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6C6" w:rsidRPr="00D047A2" w:rsidRDefault="00E756C6" w:rsidP="00D047A2">
      <w:pPr>
        <w:pStyle w:val="PlainText"/>
        <w:jc w:val="center"/>
        <w:rPr>
          <w:sz w:val="20"/>
          <w:szCs w:val="19"/>
          <w:u w:val="single"/>
        </w:rPr>
      </w:pPr>
      <w:bookmarkStart w:id="0" w:name="_GoBack"/>
      <w:bookmarkEnd w:id="0"/>
      <w:proofErr w:type="spellStart"/>
      <w:r w:rsidRPr="00D047A2">
        <w:rPr>
          <w:sz w:val="20"/>
          <w:szCs w:val="19"/>
          <w:u w:val="single"/>
        </w:rPr>
        <w:t>RAISEonline</w:t>
      </w:r>
      <w:proofErr w:type="spellEnd"/>
      <w:r w:rsidRPr="00D047A2">
        <w:rPr>
          <w:sz w:val="20"/>
          <w:szCs w:val="19"/>
          <w:u w:val="single"/>
        </w:rPr>
        <w:t xml:space="preserve"> 2016 Summary report for SLT</w:t>
      </w:r>
    </w:p>
    <w:p w:rsidR="00E756C6" w:rsidRPr="00D047A2" w:rsidRDefault="00E756C6" w:rsidP="00E756C6">
      <w:pPr>
        <w:pStyle w:val="PlainText"/>
        <w:rPr>
          <w:sz w:val="20"/>
          <w:szCs w:val="19"/>
          <w:u w:val="single"/>
        </w:rPr>
      </w:pPr>
    </w:p>
    <w:p w:rsidR="00642563" w:rsidRPr="00D047A2" w:rsidRDefault="00642563" w:rsidP="00642563">
      <w:pPr>
        <w:pStyle w:val="PlainText"/>
        <w:rPr>
          <w:sz w:val="20"/>
          <w:szCs w:val="19"/>
        </w:rPr>
      </w:pPr>
    </w:p>
    <w:p w:rsidR="000B2B04" w:rsidRPr="00D047A2" w:rsidRDefault="000B2B04" w:rsidP="00642563">
      <w:pPr>
        <w:pStyle w:val="PlainText"/>
        <w:rPr>
          <w:sz w:val="20"/>
          <w:szCs w:val="19"/>
        </w:rPr>
      </w:pPr>
      <w:r w:rsidRPr="00D047A2">
        <w:rPr>
          <w:sz w:val="20"/>
          <w:szCs w:val="19"/>
          <w:u w:val="single"/>
        </w:rPr>
        <w:t>Progress 8</w:t>
      </w:r>
      <w:r w:rsidRPr="00D047A2">
        <w:rPr>
          <w:sz w:val="20"/>
          <w:szCs w:val="19"/>
        </w:rPr>
        <w:t xml:space="preserve"> </w:t>
      </w:r>
    </w:p>
    <w:p w:rsidR="000B2B04" w:rsidRPr="00D047A2" w:rsidRDefault="000737CB" w:rsidP="000B2B04">
      <w:pPr>
        <w:pStyle w:val="PlainText"/>
        <w:numPr>
          <w:ilvl w:val="0"/>
          <w:numId w:val="2"/>
        </w:numPr>
        <w:rPr>
          <w:sz w:val="20"/>
          <w:szCs w:val="19"/>
        </w:rPr>
      </w:pPr>
      <w:r w:rsidRPr="00D047A2">
        <w:rPr>
          <w:sz w:val="20"/>
          <w:szCs w:val="19"/>
        </w:rPr>
        <w:t xml:space="preserve">School score </w:t>
      </w:r>
      <w:r w:rsidR="000B2B04" w:rsidRPr="00D047A2">
        <w:rPr>
          <w:sz w:val="20"/>
          <w:szCs w:val="19"/>
        </w:rPr>
        <w:t>f</w:t>
      </w:r>
      <w:r w:rsidRPr="00D047A2">
        <w:rPr>
          <w:sz w:val="20"/>
          <w:szCs w:val="19"/>
        </w:rPr>
        <w:t xml:space="preserve">rom 185 </w:t>
      </w:r>
      <w:r w:rsidR="009D223B" w:rsidRPr="00D047A2">
        <w:rPr>
          <w:sz w:val="20"/>
          <w:szCs w:val="19"/>
        </w:rPr>
        <w:t>students +</w:t>
      </w:r>
      <w:r w:rsidR="000B2B04" w:rsidRPr="00D047A2">
        <w:rPr>
          <w:sz w:val="20"/>
          <w:szCs w:val="19"/>
        </w:rPr>
        <w:t>0.3 this is ‘significantly above’ National figure of +0.2. Our 51 ‘High’ students score a Prog8 of -0.13. Disadvantaged overall achieved Prog8 +0.2</w:t>
      </w:r>
    </w:p>
    <w:p w:rsidR="000B2B04" w:rsidRPr="00D047A2" w:rsidRDefault="000B2B04" w:rsidP="000B2B04">
      <w:pPr>
        <w:pStyle w:val="PlainText"/>
        <w:numPr>
          <w:ilvl w:val="0"/>
          <w:numId w:val="2"/>
        </w:numPr>
        <w:rPr>
          <w:sz w:val="20"/>
          <w:szCs w:val="19"/>
        </w:rPr>
      </w:pPr>
      <w:r w:rsidRPr="00D047A2">
        <w:rPr>
          <w:sz w:val="20"/>
          <w:szCs w:val="19"/>
        </w:rPr>
        <w:t>English element Prog8 = +0.2</w:t>
      </w:r>
    </w:p>
    <w:p w:rsidR="000B2B04" w:rsidRPr="00D047A2" w:rsidRDefault="000B2B04" w:rsidP="000B2B04">
      <w:pPr>
        <w:pStyle w:val="PlainText"/>
        <w:numPr>
          <w:ilvl w:val="0"/>
          <w:numId w:val="2"/>
        </w:numPr>
        <w:rPr>
          <w:sz w:val="20"/>
          <w:szCs w:val="19"/>
        </w:rPr>
      </w:pPr>
      <w:r w:rsidRPr="00D047A2">
        <w:rPr>
          <w:sz w:val="20"/>
          <w:szCs w:val="19"/>
        </w:rPr>
        <w:t>Maths element Prog8 = +0.1</w:t>
      </w:r>
    </w:p>
    <w:p w:rsidR="000B2B04" w:rsidRPr="00D047A2" w:rsidRDefault="000B2B04" w:rsidP="000B2B04">
      <w:pPr>
        <w:pStyle w:val="PlainText"/>
        <w:numPr>
          <w:ilvl w:val="0"/>
          <w:numId w:val="2"/>
        </w:numPr>
        <w:rPr>
          <w:sz w:val="20"/>
          <w:szCs w:val="19"/>
        </w:rPr>
      </w:pPr>
      <w:r w:rsidRPr="00D047A2">
        <w:rPr>
          <w:sz w:val="20"/>
          <w:szCs w:val="19"/>
        </w:rPr>
        <w:t>Ebacc element = +0.5, due in large part to Science</w:t>
      </w:r>
    </w:p>
    <w:p w:rsidR="000B2B04" w:rsidRPr="00D047A2" w:rsidRDefault="000B2B04" w:rsidP="000B2B04">
      <w:pPr>
        <w:pStyle w:val="PlainText"/>
        <w:numPr>
          <w:ilvl w:val="0"/>
          <w:numId w:val="2"/>
        </w:numPr>
        <w:rPr>
          <w:sz w:val="20"/>
          <w:szCs w:val="19"/>
        </w:rPr>
      </w:pPr>
      <w:r w:rsidRPr="00D047A2">
        <w:rPr>
          <w:sz w:val="20"/>
          <w:szCs w:val="19"/>
        </w:rPr>
        <w:t>Open element = +0.3</w:t>
      </w:r>
    </w:p>
    <w:p w:rsidR="000B2B04" w:rsidRPr="00D047A2" w:rsidRDefault="000B2B04" w:rsidP="00642563">
      <w:pPr>
        <w:pStyle w:val="PlainText"/>
        <w:rPr>
          <w:sz w:val="20"/>
          <w:szCs w:val="19"/>
        </w:rPr>
      </w:pPr>
      <w:r w:rsidRPr="00D047A2">
        <w:rPr>
          <w:sz w:val="20"/>
          <w:szCs w:val="19"/>
        </w:rPr>
        <w:t xml:space="preserve">Overall Progress issue with </w:t>
      </w:r>
      <w:r w:rsidR="00D047A2" w:rsidRPr="00D047A2">
        <w:rPr>
          <w:sz w:val="20"/>
          <w:szCs w:val="19"/>
        </w:rPr>
        <w:t>‘</w:t>
      </w:r>
      <w:r w:rsidRPr="00D047A2">
        <w:rPr>
          <w:sz w:val="20"/>
          <w:szCs w:val="19"/>
        </w:rPr>
        <w:t>High</w:t>
      </w:r>
      <w:r w:rsidR="00D047A2" w:rsidRPr="00D047A2">
        <w:rPr>
          <w:sz w:val="20"/>
          <w:szCs w:val="19"/>
        </w:rPr>
        <w:t>’</w:t>
      </w:r>
      <w:r w:rsidR="000737CB" w:rsidRPr="00D047A2">
        <w:rPr>
          <w:sz w:val="20"/>
          <w:szCs w:val="19"/>
        </w:rPr>
        <w:t xml:space="preserve"> and </w:t>
      </w:r>
      <w:r w:rsidR="00D047A2" w:rsidRPr="00D047A2">
        <w:rPr>
          <w:sz w:val="20"/>
          <w:szCs w:val="19"/>
        </w:rPr>
        <w:t>‘</w:t>
      </w:r>
      <w:r w:rsidR="000737CB" w:rsidRPr="00D047A2">
        <w:rPr>
          <w:sz w:val="20"/>
          <w:szCs w:val="19"/>
        </w:rPr>
        <w:t>High</w:t>
      </w:r>
      <w:r w:rsidR="00D047A2" w:rsidRPr="00D047A2">
        <w:rPr>
          <w:sz w:val="20"/>
          <w:szCs w:val="19"/>
        </w:rPr>
        <w:t>’</w:t>
      </w:r>
      <w:r w:rsidR="000737CB" w:rsidRPr="00D047A2">
        <w:rPr>
          <w:sz w:val="20"/>
          <w:szCs w:val="19"/>
        </w:rPr>
        <w:t xml:space="preserve"> disadvantaged</w:t>
      </w:r>
    </w:p>
    <w:p w:rsidR="000737CB" w:rsidRPr="00D047A2" w:rsidRDefault="000737CB" w:rsidP="000737CB">
      <w:pPr>
        <w:pStyle w:val="PlainText"/>
        <w:rPr>
          <w:sz w:val="20"/>
          <w:szCs w:val="19"/>
        </w:rPr>
      </w:pPr>
      <w:r w:rsidRPr="00D047A2">
        <w:rPr>
          <w:sz w:val="20"/>
          <w:szCs w:val="19"/>
        </w:rPr>
        <w:t xml:space="preserve">Maths, although performed well and above national did impact on the scores for particular groups. A result of it being double weighted. Particularly true of impact on high and ethnic minority groups. </w:t>
      </w:r>
    </w:p>
    <w:p w:rsidR="000737CB" w:rsidRPr="00D047A2" w:rsidRDefault="000737CB" w:rsidP="000737CB">
      <w:pPr>
        <w:pStyle w:val="PlainText"/>
        <w:rPr>
          <w:sz w:val="20"/>
          <w:szCs w:val="19"/>
        </w:rPr>
      </w:pPr>
    </w:p>
    <w:p w:rsidR="000737CB" w:rsidRPr="00D047A2" w:rsidRDefault="000737CB" w:rsidP="000737CB">
      <w:pPr>
        <w:pStyle w:val="PlainText"/>
        <w:rPr>
          <w:sz w:val="20"/>
          <w:szCs w:val="19"/>
          <w:u w:val="single"/>
        </w:rPr>
      </w:pPr>
      <w:r w:rsidRPr="00D047A2">
        <w:rPr>
          <w:sz w:val="20"/>
          <w:szCs w:val="19"/>
          <w:u w:val="single"/>
        </w:rPr>
        <w:t>Attainment</w:t>
      </w:r>
    </w:p>
    <w:p w:rsidR="000737CB" w:rsidRPr="00D047A2" w:rsidRDefault="000737CB" w:rsidP="000737CB">
      <w:pPr>
        <w:pStyle w:val="PlainText"/>
        <w:numPr>
          <w:ilvl w:val="0"/>
          <w:numId w:val="3"/>
        </w:numPr>
        <w:rPr>
          <w:sz w:val="20"/>
          <w:szCs w:val="19"/>
          <w:u w:val="single"/>
        </w:rPr>
      </w:pPr>
      <w:r w:rsidRPr="00D047A2">
        <w:rPr>
          <w:sz w:val="20"/>
          <w:szCs w:val="19"/>
        </w:rPr>
        <w:t>Average Att8 score from 194 students is 52.79, 3.44 above national figure of 49.34</w:t>
      </w:r>
    </w:p>
    <w:p w:rsidR="009D223B" w:rsidRPr="00D047A2" w:rsidRDefault="009D223B" w:rsidP="009D223B">
      <w:pPr>
        <w:pStyle w:val="PlainText"/>
        <w:numPr>
          <w:ilvl w:val="0"/>
          <w:numId w:val="3"/>
        </w:numPr>
        <w:rPr>
          <w:sz w:val="20"/>
          <w:szCs w:val="19"/>
          <w:u w:val="single"/>
        </w:rPr>
      </w:pPr>
      <w:r w:rsidRPr="00D047A2">
        <w:rPr>
          <w:sz w:val="20"/>
          <w:szCs w:val="19"/>
        </w:rPr>
        <w:t xml:space="preserve">A </w:t>
      </w:r>
      <w:r w:rsidR="000737CB" w:rsidRPr="00D047A2">
        <w:rPr>
          <w:sz w:val="20"/>
          <w:szCs w:val="19"/>
        </w:rPr>
        <w:t>significant element of the low attainment is lack of A*-A, resulting in lower attainment for high group compared to national.</w:t>
      </w:r>
      <w:r w:rsidRPr="00D047A2">
        <w:rPr>
          <w:sz w:val="20"/>
          <w:szCs w:val="19"/>
        </w:rPr>
        <w:t xml:space="preserve"> In all buckets we underperformed sign</w:t>
      </w:r>
      <w:r w:rsidR="00615B36" w:rsidRPr="00D047A2">
        <w:rPr>
          <w:sz w:val="20"/>
          <w:szCs w:val="19"/>
        </w:rPr>
        <w:t>ificantly compared to national.</w:t>
      </w:r>
    </w:p>
    <w:p w:rsidR="000737CB" w:rsidRPr="00D047A2" w:rsidRDefault="009D223B" w:rsidP="009D223B">
      <w:pPr>
        <w:pStyle w:val="PlainText"/>
        <w:numPr>
          <w:ilvl w:val="0"/>
          <w:numId w:val="3"/>
        </w:numPr>
        <w:rPr>
          <w:sz w:val="20"/>
          <w:szCs w:val="19"/>
          <w:u w:val="single"/>
        </w:rPr>
      </w:pPr>
      <w:r w:rsidRPr="00D047A2">
        <w:rPr>
          <w:sz w:val="20"/>
          <w:szCs w:val="19"/>
        </w:rPr>
        <w:t>At A*-C we did better than national, significantly so for Science who were 16% above national! Science performed significantly above regarding prior attainment across all groups and scored in the top 10% with disadvantaged. Humanities was the only A*-</w:t>
      </w:r>
      <w:r w:rsidR="00D7128A" w:rsidRPr="00D047A2">
        <w:rPr>
          <w:sz w:val="20"/>
          <w:szCs w:val="19"/>
        </w:rPr>
        <w:t>C figure</w:t>
      </w:r>
      <w:r w:rsidRPr="00D047A2">
        <w:rPr>
          <w:sz w:val="20"/>
          <w:szCs w:val="19"/>
        </w:rPr>
        <w:t xml:space="preserve"> below national (17%). </w:t>
      </w:r>
    </w:p>
    <w:p w:rsidR="000737CB" w:rsidRPr="00D047A2" w:rsidRDefault="000737CB" w:rsidP="000737CB">
      <w:pPr>
        <w:pStyle w:val="PlainText"/>
        <w:numPr>
          <w:ilvl w:val="0"/>
          <w:numId w:val="3"/>
        </w:numPr>
        <w:rPr>
          <w:sz w:val="20"/>
          <w:szCs w:val="19"/>
          <w:u w:val="single"/>
        </w:rPr>
      </w:pPr>
      <w:r w:rsidRPr="00D047A2">
        <w:rPr>
          <w:sz w:val="20"/>
          <w:szCs w:val="19"/>
        </w:rPr>
        <w:t>Our disadvantaged attainment is significantly below both internally and compared to national. According to RAISE disadvantaged students have higher attainment than ‘all’</w:t>
      </w:r>
    </w:p>
    <w:p w:rsidR="000737CB" w:rsidRPr="00D047A2" w:rsidRDefault="000737CB" w:rsidP="000737CB">
      <w:pPr>
        <w:pStyle w:val="PlainText"/>
        <w:numPr>
          <w:ilvl w:val="0"/>
          <w:numId w:val="3"/>
        </w:numPr>
        <w:rPr>
          <w:sz w:val="20"/>
          <w:szCs w:val="19"/>
          <w:u w:val="single"/>
        </w:rPr>
      </w:pPr>
      <w:r w:rsidRPr="00D047A2">
        <w:rPr>
          <w:sz w:val="20"/>
          <w:szCs w:val="19"/>
        </w:rPr>
        <w:t>English element Att8 = 11.01</w:t>
      </w:r>
    </w:p>
    <w:p w:rsidR="000737CB" w:rsidRPr="00D047A2" w:rsidRDefault="000737CB" w:rsidP="000737CB">
      <w:pPr>
        <w:pStyle w:val="PlainText"/>
        <w:numPr>
          <w:ilvl w:val="0"/>
          <w:numId w:val="3"/>
        </w:numPr>
        <w:rPr>
          <w:sz w:val="20"/>
          <w:szCs w:val="19"/>
          <w:u w:val="single"/>
        </w:rPr>
      </w:pPr>
      <w:r w:rsidRPr="00D047A2">
        <w:rPr>
          <w:sz w:val="20"/>
          <w:szCs w:val="19"/>
        </w:rPr>
        <w:t>Maths element Att8 = 9.94</w:t>
      </w:r>
    </w:p>
    <w:p w:rsidR="000737CB" w:rsidRPr="00D047A2" w:rsidRDefault="000737CB" w:rsidP="007F7996">
      <w:pPr>
        <w:pStyle w:val="PlainText"/>
        <w:numPr>
          <w:ilvl w:val="0"/>
          <w:numId w:val="3"/>
        </w:numPr>
        <w:rPr>
          <w:sz w:val="20"/>
          <w:szCs w:val="19"/>
          <w:u w:val="single"/>
        </w:rPr>
      </w:pPr>
      <w:r w:rsidRPr="00D047A2">
        <w:rPr>
          <w:sz w:val="20"/>
          <w:szCs w:val="19"/>
        </w:rPr>
        <w:t>Ebacc element Att8 = 15.10</w:t>
      </w:r>
      <w:r w:rsidR="007F7996" w:rsidRPr="00D047A2">
        <w:rPr>
          <w:sz w:val="20"/>
          <w:szCs w:val="19"/>
        </w:rPr>
        <w:t xml:space="preserve"> well above national of 13.61</w:t>
      </w:r>
    </w:p>
    <w:p w:rsidR="007F7996" w:rsidRPr="00D047A2" w:rsidRDefault="007F7996" w:rsidP="007F7996">
      <w:pPr>
        <w:pStyle w:val="PlainText"/>
        <w:numPr>
          <w:ilvl w:val="0"/>
          <w:numId w:val="3"/>
        </w:numPr>
        <w:rPr>
          <w:sz w:val="20"/>
          <w:szCs w:val="19"/>
          <w:u w:val="single"/>
        </w:rPr>
      </w:pPr>
      <w:r w:rsidRPr="00D047A2">
        <w:rPr>
          <w:sz w:val="20"/>
          <w:szCs w:val="19"/>
        </w:rPr>
        <w:t>Open element = 16.74</w:t>
      </w:r>
    </w:p>
    <w:p w:rsidR="007F7996" w:rsidRPr="00D047A2" w:rsidRDefault="007F7996" w:rsidP="007F7996">
      <w:pPr>
        <w:pStyle w:val="PlainText"/>
        <w:rPr>
          <w:sz w:val="20"/>
          <w:szCs w:val="19"/>
          <w:u w:val="single"/>
        </w:rPr>
      </w:pPr>
    </w:p>
    <w:p w:rsidR="007F7996" w:rsidRPr="00D047A2" w:rsidRDefault="007F7996" w:rsidP="007F7996">
      <w:pPr>
        <w:pStyle w:val="PlainText"/>
        <w:rPr>
          <w:sz w:val="20"/>
          <w:szCs w:val="19"/>
        </w:rPr>
      </w:pPr>
    </w:p>
    <w:p w:rsidR="007F7996" w:rsidRPr="00D047A2" w:rsidRDefault="007F7996" w:rsidP="007F7996">
      <w:pPr>
        <w:pStyle w:val="PlainText"/>
        <w:rPr>
          <w:sz w:val="20"/>
          <w:szCs w:val="19"/>
          <w:u w:val="single"/>
        </w:rPr>
      </w:pPr>
      <w:r w:rsidRPr="00D047A2">
        <w:rPr>
          <w:sz w:val="20"/>
          <w:szCs w:val="19"/>
          <w:u w:val="single"/>
        </w:rPr>
        <w:t>Key groups</w:t>
      </w:r>
    </w:p>
    <w:p w:rsidR="007F7996" w:rsidRPr="00D047A2" w:rsidRDefault="007F7996" w:rsidP="007F7996">
      <w:pPr>
        <w:pStyle w:val="PlainText"/>
        <w:numPr>
          <w:ilvl w:val="0"/>
          <w:numId w:val="4"/>
        </w:numPr>
        <w:rPr>
          <w:sz w:val="20"/>
          <w:szCs w:val="19"/>
        </w:rPr>
      </w:pPr>
      <w:r w:rsidRPr="00D047A2">
        <w:rPr>
          <w:sz w:val="20"/>
          <w:szCs w:val="19"/>
        </w:rPr>
        <w:t>Boys, though needs to be noted we did do better than national. The negative Prog8 score was due to open element</w:t>
      </w:r>
    </w:p>
    <w:p w:rsidR="00AA2137" w:rsidRPr="00D047A2" w:rsidRDefault="00AA2137" w:rsidP="007F7996">
      <w:pPr>
        <w:pStyle w:val="PlainText"/>
        <w:numPr>
          <w:ilvl w:val="0"/>
          <w:numId w:val="4"/>
        </w:numPr>
        <w:rPr>
          <w:sz w:val="20"/>
          <w:szCs w:val="19"/>
        </w:rPr>
      </w:pPr>
      <w:r w:rsidRPr="00D047A2">
        <w:rPr>
          <w:sz w:val="20"/>
          <w:szCs w:val="19"/>
        </w:rPr>
        <w:t>“High” this was a universal theme, highlighted at whole school and department level</w:t>
      </w:r>
    </w:p>
    <w:p w:rsidR="00AA2137" w:rsidRPr="00D047A2" w:rsidRDefault="00AA2137" w:rsidP="00AA2137">
      <w:pPr>
        <w:pStyle w:val="PlainText"/>
        <w:numPr>
          <w:ilvl w:val="0"/>
          <w:numId w:val="4"/>
        </w:numPr>
        <w:rPr>
          <w:sz w:val="20"/>
          <w:szCs w:val="19"/>
        </w:rPr>
      </w:pPr>
      <w:r w:rsidRPr="00D047A2">
        <w:rPr>
          <w:sz w:val="20"/>
          <w:szCs w:val="19"/>
        </w:rPr>
        <w:t>our low and middle students (the latter being historically quite stubborn) have performed well in comparison to national</w:t>
      </w:r>
    </w:p>
    <w:p w:rsidR="007F7996" w:rsidRPr="00D047A2" w:rsidRDefault="007F7996" w:rsidP="007F7996">
      <w:pPr>
        <w:pStyle w:val="PlainText"/>
        <w:numPr>
          <w:ilvl w:val="0"/>
          <w:numId w:val="4"/>
        </w:numPr>
        <w:rPr>
          <w:sz w:val="20"/>
          <w:szCs w:val="19"/>
        </w:rPr>
      </w:pPr>
      <w:r w:rsidRPr="00D047A2">
        <w:rPr>
          <w:sz w:val="20"/>
          <w:szCs w:val="19"/>
        </w:rPr>
        <w:t>disadvantaged, particularly those with high KS2 i.e. ‘bright but disadvantaged’</w:t>
      </w:r>
    </w:p>
    <w:p w:rsidR="00AA2137" w:rsidRPr="00D047A2" w:rsidRDefault="007F7996" w:rsidP="00AA2137">
      <w:pPr>
        <w:pStyle w:val="PlainText"/>
        <w:numPr>
          <w:ilvl w:val="0"/>
          <w:numId w:val="4"/>
        </w:numPr>
        <w:rPr>
          <w:sz w:val="20"/>
          <w:szCs w:val="19"/>
        </w:rPr>
      </w:pPr>
      <w:r w:rsidRPr="00D047A2">
        <w:rPr>
          <w:sz w:val="20"/>
          <w:szCs w:val="19"/>
        </w:rPr>
        <w:t>Children looked after – though only 1 student</w:t>
      </w:r>
    </w:p>
    <w:p w:rsidR="00AA2137" w:rsidRPr="00D047A2" w:rsidRDefault="00AA2137" w:rsidP="00AA2137">
      <w:pPr>
        <w:pStyle w:val="PlainText"/>
        <w:numPr>
          <w:ilvl w:val="0"/>
          <w:numId w:val="4"/>
        </w:numPr>
        <w:rPr>
          <w:sz w:val="20"/>
          <w:szCs w:val="19"/>
        </w:rPr>
      </w:pPr>
      <w:r w:rsidRPr="00D047A2">
        <w:rPr>
          <w:sz w:val="20"/>
          <w:szCs w:val="19"/>
        </w:rPr>
        <w:t>SEN and FSM lower attainment compared to national, not true of statement/EHC who did better than national. Also not true within non GCSE subjects where we bucked national trend regarding performance for these groups and ‘disadvantaged’. So our strategy there is working and something to look at again this year</w:t>
      </w:r>
    </w:p>
    <w:p w:rsidR="007F7996" w:rsidRPr="00D047A2" w:rsidRDefault="00AA2137" w:rsidP="00AA2137">
      <w:pPr>
        <w:pStyle w:val="PlainText"/>
        <w:numPr>
          <w:ilvl w:val="0"/>
          <w:numId w:val="4"/>
        </w:numPr>
        <w:rPr>
          <w:sz w:val="20"/>
          <w:szCs w:val="19"/>
        </w:rPr>
      </w:pPr>
      <w:r w:rsidRPr="00D047A2">
        <w:rPr>
          <w:sz w:val="20"/>
          <w:szCs w:val="19"/>
        </w:rPr>
        <w:t>All</w:t>
      </w:r>
      <w:r w:rsidR="007F7996" w:rsidRPr="00D047A2">
        <w:rPr>
          <w:sz w:val="20"/>
          <w:szCs w:val="19"/>
        </w:rPr>
        <w:t xml:space="preserve"> ethnic minority students performed above national with exception of 5 Bangladeshi students who impact on the 'Asian or Asian British group</w:t>
      </w:r>
    </w:p>
    <w:p w:rsidR="00D7128A" w:rsidRPr="00D047A2" w:rsidRDefault="00D7128A" w:rsidP="00E756C6">
      <w:pPr>
        <w:pStyle w:val="PlainText"/>
        <w:rPr>
          <w:sz w:val="20"/>
          <w:szCs w:val="19"/>
        </w:rPr>
      </w:pPr>
      <w:r w:rsidRPr="00D047A2">
        <w:rPr>
          <w:sz w:val="20"/>
          <w:szCs w:val="19"/>
          <w:u w:val="single"/>
        </w:rPr>
        <w:t>Destinations</w:t>
      </w:r>
      <w:r w:rsidRPr="00D047A2">
        <w:rPr>
          <w:sz w:val="20"/>
          <w:szCs w:val="19"/>
        </w:rPr>
        <w:t xml:space="preserve"> </w:t>
      </w:r>
    </w:p>
    <w:p w:rsidR="00D7128A" w:rsidRPr="00D047A2" w:rsidRDefault="00D7128A" w:rsidP="00E756C6">
      <w:pPr>
        <w:pStyle w:val="PlainText"/>
        <w:rPr>
          <w:sz w:val="20"/>
          <w:szCs w:val="19"/>
        </w:rPr>
      </w:pPr>
      <w:r w:rsidRPr="00D047A2">
        <w:rPr>
          <w:sz w:val="20"/>
          <w:szCs w:val="19"/>
        </w:rPr>
        <w:t xml:space="preserve">94% of students going to </w:t>
      </w:r>
      <w:r w:rsidR="007F6940" w:rsidRPr="00D047A2">
        <w:rPr>
          <w:sz w:val="20"/>
          <w:szCs w:val="19"/>
        </w:rPr>
        <w:t>sustained</w:t>
      </w:r>
      <w:r w:rsidRPr="00D047A2">
        <w:rPr>
          <w:sz w:val="20"/>
          <w:szCs w:val="19"/>
        </w:rPr>
        <w:t xml:space="preserve"> EET, in line with national figure</w:t>
      </w:r>
      <w:r w:rsidR="00D047A2" w:rsidRPr="00D047A2">
        <w:rPr>
          <w:sz w:val="20"/>
          <w:szCs w:val="19"/>
        </w:rPr>
        <w:t xml:space="preserve">. </w:t>
      </w:r>
      <w:r w:rsidR="007F6940" w:rsidRPr="00D047A2">
        <w:rPr>
          <w:sz w:val="20"/>
          <w:szCs w:val="19"/>
        </w:rPr>
        <w:t>Disadvantaged</w:t>
      </w:r>
      <w:r w:rsidRPr="00D047A2">
        <w:rPr>
          <w:sz w:val="20"/>
          <w:szCs w:val="19"/>
        </w:rPr>
        <w:t xml:space="preserve"> figure is </w:t>
      </w:r>
      <w:r w:rsidR="00D047A2" w:rsidRPr="00D047A2">
        <w:rPr>
          <w:sz w:val="20"/>
          <w:szCs w:val="19"/>
        </w:rPr>
        <w:t>lower at 84%.</w:t>
      </w:r>
    </w:p>
    <w:p w:rsidR="00D7128A" w:rsidRPr="00D047A2" w:rsidRDefault="00D7128A" w:rsidP="00E756C6">
      <w:pPr>
        <w:pStyle w:val="PlainText"/>
        <w:rPr>
          <w:sz w:val="20"/>
          <w:szCs w:val="19"/>
        </w:rPr>
      </w:pPr>
    </w:p>
    <w:p w:rsidR="00D7128A" w:rsidRPr="00D047A2" w:rsidRDefault="00D7128A" w:rsidP="00E756C6">
      <w:pPr>
        <w:pStyle w:val="PlainText"/>
        <w:rPr>
          <w:sz w:val="20"/>
          <w:szCs w:val="19"/>
          <w:u w:val="single"/>
        </w:rPr>
      </w:pPr>
      <w:r w:rsidRPr="00D047A2">
        <w:rPr>
          <w:sz w:val="20"/>
          <w:szCs w:val="19"/>
          <w:u w:val="single"/>
        </w:rPr>
        <w:t xml:space="preserve">Attendance </w:t>
      </w:r>
    </w:p>
    <w:p w:rsidR="00D7128A" w:rsidRPr="00D047A2" w:rsidRDefault="00D7128A" w:rsidP="00D7128A">
      <w:pPr>
        <w:pStyle w:val="PlainText"/>
        <w:numPr>
          <w:ilvl w:val="0"/>
          <w:numId w:val="5"/>
        </w:numPr>
        <w:rPr>
          <w:sz w:val="20"/>
          <w:szCs w:val="19"/>
        </w:rPr>
      </w:pPr>
      <w:r w:rsidRPr="00D047A2">
        <w:rPr>
          <w:sz w:val="20"/>
          <w:szCs w:val="19"/>
        </w:rPr>
        <w:t xml:space="preserve">PA bench mark has changed from 15% or more missed sessions to just 10%. Our figure is 13.8 compared to national of 12.4. </w:t>
      </w:r>
      <w:r w:rsidR="00D047A2" w:rsidRPr="00D047A2">
        <w:rPr>
          <w:sz w:val="20"/>
          <w:szCs w:val="19"/>
        </w:rPr>
        <w:t>At time of writing we are querying this figure with Raise</w:t>
      </w:r>
    </w:p>
    <w:p w:rsidR="00D7128A" w:rsidRPr="00D047A2" w:rsidRDefault="00D7128A" w:rsidP="00D7128A">
      <w:pPr>
        <w:pStyle w:val="PlainText"/>
        <w:numPr>
          <w:ilvl w:val="0"/>
          <w:numId w:val="5"/>
        </w:numPr>
        <w:rPr>
          <w:sz w:val="20"/>
          <w:szCs w:val="19"/>
        </w:rPr>
      </w:pPr>
      <w:r w:rsidRPr="00D047A2">
        <w:rPr>
          <w:sz w:val="20"/>
          <w:szCs w:val="19"/>
        </w:rPr>
        <w:t>Overall attendance figure has shown a 3 year decline 2014 = 6.9%, 2015 = 5.7%, 2016 = 4.9 – this figure is the first time we have gone below national</w:t>
      </w:r>
    </w:p>
    <w:p w:rsidR="007F6940" w:rsidRPr="00D047A2" w:rsidRDefault="007F6940" w:rsidP="00D7128A">
      <w:pPr>
        <w:pStyle w:val="PlainText"/>
        <w:rPr>
          <w:sz w:val="20"/>
          <w:szCs w:val="19"/>
          <w:u w:val="single"/>
        </w:rPr>
      </w:pPr>
    </w:p>
    <w:p w:rsidR="00D7128A" w:rsidRPr="00D047A2" w:rsidRDefault="007F6940" w:rsidP="00D7128A">
      <w:pPr>
        <w:pStyle w:val="PlainText"/>
        <w:rPr>
          <w:sz w:val="20"/>
          <w:szCs w:val="19"/>
          <w:u w:val="single"/>
        </w:rPr>
      </w:pPr>
      <w:r w:rsidRPr="00D047A2">
        <w:rPr>
          <w:sz w:val="20"/>
          <w:szCs w:val="19"/>
          <w:u w:val="single"/>
        </w:rPr>
        <w:t>Exclusions</w:t>
      </w:r>
    </w:p>
    <w:p w:rsidR="007F7996" w:rsidRPr="00D047A2" w:rsidRDefault="007F6940" w:rsidP="00E756C6">
      <w:pPr>
        <w:pStyle w:val="PlainText"/>
        <w:rPr>
          <w:sz w:val="20"/>
          <w:szCs w:val="19"/>
        </w:rPr>
      </w:pPr>
      <w:r w:rsidRPr="00D047A2">
        <w:rPr>
          <w:sz w:val="20"/>
          <w:szCs w:val="19"/>
        </w:rPr>
        <w:lastRenderedPageBreak/>
        <w:t>All our figures are significantly below national figures. The exception being Black African w</w:t>
      </w:r>
      <w:r w:rsidR="00D047A2" w:rsidRPr="00D047A2">
        <w:rPr>
          <w:sz w:val="20"/>
          <w:szCs w:val="19"/>
        </w:rPr>
        <w:t>ith a figure of 8% of the group, this relating to 1 student.</w:t>
      </w:r>
    </w:p>
    <w:sectPr w:rsidR="007F7996" w:rsidRPr="00D047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164D2"/>
    <w:multiLevelType w:val="hybridMultilevel"/>
    <w:tmpl w:val="3FEA7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7E08DD"/>
    <w:multiLevelType w:val="hybridMultilevel"/>
    <w:tmpl w:val="545A561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5AFB067C"/>
    <w:multiLevelType w:val="hybridMultilevel"/>
    <w:tmpl w:val="EB64E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772B63"/>
    <w:multiLevelType w:val="hybridMultilevel"/>
    <w:tmpl w:val="5EFC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7E777B"/>
    <w:multiLevelType w:val="hybridMultilevel"/>
    <w:tmpl w:val="C87C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C6"/>
    <w:rsid w:val="000737CB"/>
    <w:rsid w:val="000B2B04"/>
    <w:rsid w:val="00214B61"/>
    <w:rsid w:val="0039334F"/>
    <w:rsid w:val="00615B36"/>
    <w:rsid w:val="00642563"/>
    <w:rsid w:val="00772896"/>
    <w:rsid w:val="007F6940"/>
    <w:rsid w:val="007F7996"/>
    <w:rsid w:val="0083080B"/>
    <w:rsid w:val="009D223B"/>
    <w:rsid w:val="00AA2137"/>
    <w:rsid w:val="00BF3A77"/>
    <w:rsid w:val="00D047A2"/>
    <w:rsid w:val="00D7128A"/>
    <w:rsid w:val="00E7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95588-CAB2-4DE1-80E9-3FDDF8DC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756C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756C6"/>
    <w:rPr>
      <w:rFonts w:ascii="Calibri" w:hAnsi="Calibri"/>
      <w:szCs w:val="21"/>
    </w:rPr>
  </w:style>
  <w:style w:type="paragraph" w:styleId="BalloonText">
    <w:name w:val="Balloon Text"/>
    <w:basedOn w:val="Normal"/>
    <w:link w:val="BalloonTextChar"/>
    <w:uiPriority w:val="99"/>
    <w:semiHidden/>
    <w:unhideWhenUsed/>
    <w:rsid w:val="00393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3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730D3775</Template>
  <TotalTime>0</TotalTime>
  <Pages>1</Pages>
  <Words>453</Words>
  <Characters>2586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D.Barron</dc:creator>
  <cp:keywords/>
  <dc:description/>
  <cp:lastModifiedBy>C.Watson</cp:lastModifiedBy>
  <cp:revision>2</cp:revision>
  <cp:lastPrinted>2016-11-26T22:03:00Z</cp:lastPrinted>
  <dcterms:created xsi:type="dcterms:W3CDTF">2017-01-12T15:20:00Z</dcterms:created>
  <dcterms:modified xsi:type="dcterms:W3CDTF">2017-01-12T15:20:00Z</dcterms:modified>
</cp:coreProperties>
</file>