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D7" w:rsidRDefault="00E26C01" w:rsidP="002C6CD7">
      <w:pPr>
        <w:pStyle w:val="Body1"/>
        <w:rPr>
          <w:rFonts w:hAnsi="Arial Unicode MS"/>
          <w:b/>
        </w:rPr>
      </w:pPr>
      <w:bookmarkStart w:id="0" w:name="_GoBack"/>
      <w:bookmarkEnd w:id="0"/>
      <w:r>
        <w:rPr>
          <w:rFonts w:hAnsi="Arial Unicode MS"/>
          <w:b/>
        </w:rPr>
        <w:t>2018/19</w:t>
      </w:r>
      <w:r w:rsidR="002C6CD7">
        <w:rPr>
          <w:rFonts w:hAnsi="Arial Unicode MS"/>
          <w:b/>
        </w:rPr>
        <w:t xml:space="preserve"> Pupil Premium Grant Expenditure Objectives</w:t>
      </w:r>
      <w:r w:rsidR="006A5A15">
        <w:rPr>
          <w:rFonts w:hAnsi="Arial Unicode MS"/>
          <w:b/>
        </w:rPr>
        <w:t xml:space="preserve"> </w:t>
      </w:r>
    </w:p>
    <w:p w:rsidR="00ED35D8" w:rsidRDefault="00ED35D8" w:rsidP="002C6CD7">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w:t>
      </w:r>
      <w:r w:rsidR="004A39A1">
        <w:rPr>
          <w:rFonts w:hAnsi="Arial Unicode MS"/>
          <w:b/>
        </w:rPr>
        <w:t xml:space="preserve">, </w:t>
      </w:r>
      <w:r w:rsidR="00030567">
        <w:rPr>
          <w:rFonts w:hAnsi="Arial Unicode MS"/>
          <w:b/>
        </w:rPr>
        <w:t>Children Adopted from Care and Children of S</w:t>
      </w:r>
      <w:r w:rsidR="004A39A1">
        <w:rPr>
          <w:rFonts w:hAnsi="Arial Unicode MS"/>
          <w:b/>
        </w:rPr>
        <w:t>ervice personnel.  This funding is not ring fenced to individual children and can be used for initiatives that include</w:t>
      </w:r>
      <w:r w:rsidR="006A5A15">
        <w:rPr>
          <w:rFonts w:hAnsi="Arial Unicode MS"/>
          <w:b/>
        </w:rPr>
        <w:t>, but are not limited to Pupil P</w:t>
      </w:r>
      <w:r w:rsidR="004A39A1">
        <w:rPr>
          <w:rFonts w:hAnsi="Arial Unicode MS"/>
          <w:b/>
        </w:rPr>
        <w:t>remium Students.</w:t>
      </w:r>
    </w:p>
    <w:p w:rsidR="004A39A1" w:rsidRPr="00EF7F5D" w:rsidRDefault="00E26C01" w:rsidP="002C6CD7">
      <w:pPr>
        <w:pStyle w:val="Body1"/>
        <w:rPr>
          <w:rFonts w:hAnsi="Arial Unicode MS"/>
          <w:b/>
        </w:rPr>
      </w:pPr>
      <w:r>
        <w:rPr>
          <w:rFonts w:hAnsi="Arial Unicode MS"/>
          <w:b/>
        </w:rPr>
        <w:t>The funding for 2018</w:t>
      </w:r>
      <w:r w:rsidR="004A39A1" w:rsidRPr="00EF7F5D">
        <w:rPr>
          <w:rFonts w:hAnsi="Arial Unicode MS"/>
          <w:b/>
        </w:rPr>
        <w:t xml:space="preserve"> </w:t>
      </w:r>
      <w:r w:rsidR="004A39A1" w:rsidRPr="00EF7F5D">
        <w:rPr>
          <w:rFonts w:hAnsi="Arial Unicode MS"/>
          <w:b/>
        </w:rPr>
        <w:t>–</w:t>
      </w:r>
      <w:r>
        <w:rPr>
          <w:rFonts w:hAnsi="Arial Unicode MS"/>
          <w:b/>
        </w:rPr>
        <w:t xml:space="preserve"> 2019</w:t>
      </w:r>
      <w:r w:rsidR="008163F3" w:rsidRPr="00EF7F5D">
        <w:rPr>
          <w:rFonts w:hAnsi="Arial Unicode MS"/>
          <w:b/>
        </w:rPr>
        <w:t xml:space="preserve"> is</w:t>
      </w:r>
      <w:r w:rsidR="004A39A1" w:rsidRPr="00EF7F5D">
        <w:rPr>
          <w:rFonts w:hAnsi="Arial Unicode MS"/>
          <w:b/>
        </w:rPr>
        <w:t xml:space="preserve"> </w:t>
      </w:r>
      <w:r w:rsidR="004A39A1" w:rsidRPr="00EF7F5D">
        <w:rPr>
          <w:rFonts w:hAnsi="Arial Unicode MS"/>
          <w:b/>
        </w:rPr>
        <w:t>£</w:t>
      </w:r>
      <w:r w:rsidR="004A39A1" w:rsidRPr="00EF7F5D">
        <w:rPr>
          <w:rFonts w:hAnsi="Arial Unicode MS"/>
          <w:b/>
        </w:rPr>
        <w:t>935 per Pu</w:t>
      </w:r>
      <w:r w:rsidR="008163F3" w:rsidRPr="00EF7F5D">
        <w:rPr>
          <w:rFonts w:hAnsi="Arial Unicode MS"/>
          <w:b/>
        </w:rPr>
        <w:t>pil P</w:t>
      </w:r>
      <w:r w:rsidR="004A39A1" w:rsidRPr="00EF7F5D">
        <w:rPr>
          <w:rFonts w:hAnsi="Arial Unicode MS"/>
          <w:b/>
        </w:rPr>
        <w:t>remium Student for the school year</w:t>
      </w:r>
      <w:r w:rsidR="008163F3" w:rsidRPr="00EF7F5D">
        <w:rPr>
          <w:rFonts w:hAnsi="Arial Unicode MS"/>
          <w:b/>
        </w:rPr>
        <w:t xml:space="preserve">, and </w:t>
      </w:r>
      <w:r w:rsidR="008163F3" w:rsidRPr="00EF7F5D">
        <w:rPr>
          <w:rFonts w:hAnsi="Arial Unicode MS"/>
          <w:b/>
        </w:rPr>
        <w:t>£</w:t>
      </w:r>
      <w:r>
        <w:rPr>
          <w:rFonts w:hAnsi="Arial Unicode MS"/>
          <w:b/>
        </w:rPr>
        <w:t>2300</w:t>
      </w:r>
      <w:r w:rsidR="008163F3" w:rsidRPr="00EF7F5D">
        <w:rPr>
          <w:rFonts w:hAnsi="Arial Unicode MS"/>
          <w:b/>
        </w:rPr>
        <w:t xml:space="preserve"> per Looked After Child or </w:t>
      </w:r>
      <w:r>
        <w:rPr>
          <w:rFonts w:hAnsi="Arial Unicode MS"/>
          <w:b/>
        </w:rPr>
        <w:t xml:space="preserve">previously Looked After Child </w:t>
      </w:r>
      <w:r w:rsidR="008163F3" w:rsidRPr="00EF7F5D">
        <w:rPr>
          <w:rFonts w:hAnsi="Arial Unicode MS"/>
          <w:b/>
        </w:rPr>
        <w:t>or Child of Service Personnel in Years 7 - 11</w:t>
      </w:r>
      <w:r w:rsidR="004A39A1" w:rsidRPr="00EF7F5D">
        <w:rPr>
          <w:rFonts w:hAnsi="Arial Unicode MS"/>
          <w:b/>
        </w:rPr>
        <w:t>.</w:t>
      </w:r>
    </w:p>
    <w:p w:rsidR="007006B2" w:rsidRPr="008D35ED" w:rsidRDefault="007006B2" w:rsidP="002C6CD7">
      <w:pPr>
        <w:pStyle w:val="Body1"/>
        <w:rPr>
          <w:rFonts w:asciiTheme="majorHAnsi" w:hAnsiTheme="majorHAnsi"/>
          <w:b/>
          <w:color w:val="auto"/>
          <w:szCs w:val="22"/>
        </w:rPr>
      </w:pPr>
      <w:r w:rsidRPr="008D35ED">
        <w:rPr>
          <w:rFonts w:asciiTheme="majorHAnsi" w:hAnsiTheme="majorHAnsi"/>
          <w:b/>
          <w:color w:val="auto"/>
          <w:szCs w:val="22"/>
        </w:rPr>
        <w:t>Overall PPG</w:t>
      </w:r>
      <w:r w:rsidR="00E26C01" w:rsidRPr="008D35ED">
        <w:rPr>
          <w:rFonts w:asciiTheme="majorHAnsi" w:hAnsiTheme="majorHAnsi"/>
          <w:b/>
          <w:color w:val="auto"/>
          <w:szCs w:val="22"/>
        </w:rPr>
        <w:t xml:space="preserve"> for 2018</w:t>
      </w:r>
      <w:r w:rsidR="008163F3" w:rsidRPr="008D35ED">
        <w:rPr>
          <w:rFonts w:asciiTheme="majorHAnsi" w:hAnsiTheme="majorHAnsi"/>
          <w:b/>
          <w:color w:val="auto"/>
          <w:szCs w:val="22"/>
        </w:rPr>
        <w:t xml:space="preserve"> –</w:t>
      </w:r>
      <w:r w:rsidR="00E26C01" w:rsidRPr="008D35ED">
        <w:rPr>
          <w:rFonts w:asciiTheme="majorHAnsi" w:hAnsiTheme="majorHAnsi"/>
          <w:b/>
          <w:color w:val="auto"/>
          <w:szCs w:val="22"/>
        </w:rPr>
        <w:t xml:space="preserve"> 2019</w:t>
      </w:r>
      <w:r w:rsidR="008163F3" w:rsidRPr="008D35ED">
        <w:rPr>
          <w:rFonts w:asciiTheme="majorHAnsi" w:hAnsiTheme="majorHAnsi"/>
          <w:b/>
          <w:color w:val="auto"/>
          <w:szCs w:val="22"/>
        </w:rPr>
        <w:t xml:space="preserve"> </w:t>
      </w:r>
      <w:r w:rsidR="008D35ED">
        <w:rPr>
          <w:rFonts w:asciiTheme="majorHAnsi" w:hAnsiTheme="majorHAnsi"/>
          <w:b/>
          <w:color w:val="auto"/>
          <w:szCs w:val="22"/>
        </w:rPr>
        <w:t xml:space="preserve">is </w:t>
      </w:r>
      <w:r w:rsidR="008D35ED" w:rsidRPr="008D35ED">
        <w:rPr>
          <w:rFonts w:asciiTheme="majorHAnsi" w:hAnsiTheme="majorHAnsi"/>
          <w:color w:val="auto"/>
          <w:szCs w:val="22"/>
        </w:rPr>
        <w:t>£</w:t>
      </w:r>
      <w:r w:rsidR="008D35ED" w:rsidRPr="008D35ED">
        <w:rPr>
          <w:rFonts w:asciiTheme="majorHAnsi" w:hAnsiTheme="majorHAnsi"/>
          <w:b/>
          <w:color w:val="auto"/>
          <w:szCs w:val="22"/>
        </w:rPr>
        <w:t>141,035</w:t>
      </w:r>
    </w:p>
    <w:tbl>
      <w:tblPr>
        <w:tblStyle w:val="TableGrid"/>
        <w:tblW w:w="0" w:type="auto"/>
        <w:tblInd w:w="-585" w:type="dxa"/>
        <w:tblLook w:val="04A0" w:firstRow="1" w:lastRow="0" w:firstColumn="1" w:lastColumn="0" w:noHBand="0" w:noVBand="1"/>
      </w:tblPr>
      <w:tblGrid>
        <w:gridCol w:w="11908"/>
      </w:tblGrid>
      <w:tr w:rsidR="004A39A1" w:rsidTr="004A39A1">
        <w:tc>
          <w:tcPr>
            <w:tcW w:w="11908" w:type="dxa"/>
            <w:shd w:val="clear" w:color="auto" w:fill="D9D9D9" w:themeFill="background1" w:themeFillShade="D9"/>
          </w:tcPr>
          <w:p w:rsidR="004A39A1" w:rsidRDefault="004A39A1" w:rsidP="002C6CD7">
            <w:pPr>
              <w:pStyle w:val="Body1"/>
              <w:rPr>
                <w:b/>
              </w:rPr>
            </w:pPr>
            <w:r>
              <w:rPr>
                <w:b/>
              </w:rPr>
              <w:t>Summ</w:t>
            </w:r>
            <w:r w:rsidR="00186ACE">
              <w:rPr>
                <w:b/>
              </w:rPr>
              <w:t>ary of Planned PPG spending 2017- 2018</w:t>
            </w:r>
          </w:p>
        </w:tc>
      </w:tr>
      <w:tr w:rsidR="004A39A1" w:rsidTr="004A39A1">
        <w:tc>
          <w:tcPr>
            <w:tcW w:w="11908" w:type="dxa"/>
          </w:tcPr>
          <w:p w:rsidR="004A39A1" w:rsidRDefault="004A39A1" w:rsidP="002C6CD7">
            <w:pPr>
              <w:pStyle w:val="Body1"/>
              <w:rPr>
                <w:b/>
              </w:rPr>
            </w:pPr>
            <w:r>
              <w:rPr>
                <w:b/>
              </w:rPr>
              <w:t>Objectives:</w:t>
            </w:r>
          </w:p>
          <w:p w:rsidR="004A39A1" w:rsidRDefault="004A39A1" w:rsidP="004A39A1">
            <w:pPr>
              <w:pStyle w:val="Body1"/>
              <w:numPr>
                <w:ilvl w:val="0"/>
                <w:numId w:val="1"/>
              </w:numPr>
              <w:rPr>
                <w:b/>
              </w:rPr>
            </w:pPr>
            <w:r>
              <w:rPr>
                <w:b/>
              </w:rPr>
              <w:t>To enhance student learning, attendance, behaviour and wellbeing in order to improve progress for identified students.</w:t>
            </w:r>
          </w:p>
          <w:p w:rsidR="004A39A1" w:rsidRDefault="004A39A1" w:rsidP="004A39A1">
            <w:pPr>
              <w:pStyle w:val="Body1"/>
              <w:numPr>
                <w:ilvl w:val="0"/>
                <w:numId w:val="1"/>
              </w:numPr>
              <w:rPr>
                <w:b/>
              </w:rPr>
            </w:pPr>
            <w:r>
              <w:rPr>
                <w:b/>
              </w:rPr>
              <w:t xml:space="preserve">To </w:t>
            </w:r>
            <w:r w:rsidR="008163F3">
              <w:rPr>
                <w:b/>
              </w:rPr>
              <w:t xml:space="preserve">identify barriers to achievement, and to </w:t>
            </w:r>
            <w:r>
              <w:rPr>
                <w:b/>
              </w:rPr>
              <w:t>support students to help narrow and close the attainment</w:t>
            </w:r>
            <w:r w:rsidR="008163F3">
              <w:rPr>
                <w:b/>
              </w:rPr>
              <w:t xml:space="preserve"> gap that exists between Pupil P</w:t>
            </w:r>
            <w:r>
              <w:rPr>
                <w:b/>
              </w:rPr>
              <w:t>remium Students and those from other backgrounds.</w:t>
            </w:r>
          </w:p>
          <w:p w:rsidR="004A39A1" w:rsidRDefault="004A39A1" w:rsidP="004A39A1">
            <w:pPr>
              <w:pStyle w:val="Body1"/>
              <w:numPr>
                <w:ilvl w:val="0"/>
                <w:numId w:val="1"/>
              </w:numPr>
              <w:rPr>
                <w:b/>
              </w:rPr>
            </w:pPr>
            <w:r>
              <w:rPr>
                <w:b/>
              </w:rPr>
              <w:t xml:space="preserve">To promote the engagement and enjoyment of learning both inside and outside the </w:t>
            </w:r>
            <w:r w:rsidR="00EF7F5D">
              <w:rPr>
                <w:b/>
              </w:rPr>
              <w:t>classroom of</w:t>
            </w:r>
            <w:r w:rsidR="008163F3">
              <w:rPr>
                <w:b/>
              </w:rPr>
              <w:t xml:space="preserve"> Pupil Premium Students</w:t>
            </w:r>
            <w:r>
              <w:rPr>
                <w:b/>
              </w:rPr>
              <w:t>.</w:t>
            </w:r>
          </w:p>
          <w:p w:rsidR="004A39A1" w:rsidRDefault="004A39A1" w:rsidP="004A39A1">
            <w:pPr>
              <w:pStyle w:val="Body1"/>
              <w:numPr>
                <w:ilvl w:val="0"/>
                <w:numId w:val="1"/>
              </w:numPr>
              <w:rPr>
                <w:b/>
              </w:rPr>
            </w:pPr>
            <w:r>
              <w:rPr>
                <w:b/>
              </w:rPr>
              <w:t xml:space="preserve">To increase parental/carer </w:t>
            </w:r>
            <w:r w:rsidR="00524F52">
              <w:rPr>
                <w:b/>
              </w:rPr>
              <w:t>engagement and strategies for parents to support their child’s progress.</w:t>
            </w:r>
          </w:p>
          <w:p w:rsidR="00EF3EA1" w:rsidRDefault="00EF3EA1" w:rsidP="00EF3EA1">
            <w:pPr>
              <w:pStyle w:val="Body1"/>
              <w:ind w:left="720"/>
              <w:rPr>
                <w:b/>
              </w:rPr>
            </w:pPr>
          </w:p>
          <w:p w:rsidR="00EF3EA1" w:rsidRDefault="00EF3EA1" w:rsidP="00EF3EA1">
            <w:pPr>
              <w:pStyle w:val="Body1"/>
              <w:rPr>
                <w:b/>
              </w:rPr>
            </w:pPr>
            <w:r>
              <w:rPr>
                <w:b/>
              </w:rPr>
              <w:t>Overall responsibility for ensuring that PP students are supported to be the best they can be, and overseeing the PPG spend is held by JCO.</w:t>
            </w:r>
          </w:p>
        </w:tc>
      </w:tr>
    </w:tbl>
    <w:p w:rsidR="004A39A1" w:rsidRDefault="004A39A1"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tbl>
      <w:tblPr>
        <w:tblW w:w="14741" w:type="dxa"/>
        <w:tblInd w:w="-650" w:type="dxa"/>
        <w:shd w:val="clear" w:color="auto" w:fill="FFFFFF"/>
        <w:tblLayout w:type="fixed"/>
        <w:tblLook w:val="0000" w:firstRow="0" w:lastRow="0" w:firstColumn="0" w:lastColumn="0" w:noHBand="0" w:noVBand="0"/>
      </w:tblPr>
      <w:tblGrid>
        <w:gridCol w:w="4057"/>
        <w:gridCol w:w="3828"/>
        <w:gridCol w:w="1186"/>
        <w:gridCol w:w="1072"/>
        <w:gridCol w:w="4598"/>
      </w:tblGrid>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 xml:space="preserve">Objective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1072" w:type="dxa"/>
            <w:tcBorders>
              <w:top w:val="single" w:sz="4" w:space="0" w:color="000000"/>
              <w:left w:val="single" w:sz="4" w:space="0" w:color="000000"/>
              <w:bottom w:val="single" w:sz="4" w:space="0" w:color="000000"/>
              <w:right w:val="single" w:sz="4" w:space="0" w:color="000000"/>
            </w:tcBorders>
            <w:shd w:val="clear" w:color="auto" w:fill="D9D9D9"/>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Staff </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472EA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To identify the students’ barriers to progress and to provide interventions to support students and aim to improve progress in English and Maths.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These interventions are aimed at all students in different cohorts whether PP students or not, but will aim to positively impact on PP students in terms of engaging them in their learning and removing barriers to success.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profiling</w:t>
            </w:r>
          </w:p>
          <w:p w:rsidR="00E26C01" w:rsidRDefault="00E26C01"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100 club for Y7 students.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Accelerated Reading project</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Peer mentoring </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MHO</w:t>
            </w: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JMA</w:t>
            </w: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JMA</w:t>
            </w: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JMA</w:t>
            </w: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BCL/RDR</w:t>
            </w: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BCL</w:t>
            </w: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XEP</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progress gap between % of PP students making expected progress in English and Maths continues to narrow, and is at least in line with the average national gap.</w:t>
            </w:r>
          </w:p>
          <w:p w:rsidR="00E26C01" w:rsidRDefault="00E26C01" w:rsidP="00FD65C8">
            <w:pPr>
              <w:outlineLvl w:val="0"/>
              <w:rPr>
                <w:rFonts w:ascii="Helvetica" w:eastAsia="Arial Unicode MS" w:hAnsi="Helvetica"/>
                <w:color w:val="000000"/>
                <w:sz w:val="22"/>
                <w:u w:color="000000"/>
              </w:rPr>
            </w:pP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472EA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Teaching staff to raise attainment by targeting individual underachieving students.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26C01">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 xml:space="preserve">All staff to provide and track interventions for underachieving students in their classes, using Go4Schools to </w:t>
            </w:r>
            <w:r>
              <w:rPr>
                <w:rFonts w:ascii="Helvetica" w:eastAsia="Arial Unicode MS" w:hAnsi="Arial Unicode MS"/>
                <w:color w:val="000000"/>
                <w:sz w:val="22"/>
                <w:u w:color="000000"/>
              </w:rPr>
              <w:t>track the progress of all students.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26C0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teachers</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Attainment8 gap between % of PP students and others narrows.</w:t>
            </w:r>
          </w:p>
          <w:p w:rsidR="00E26C01" w:rsidRDefault="00E26C01" w:rsidP="00FD65C8">
            <w:pPr>
              <w:outlineLvl w:val="0"/>
              <w:rPr>
                <w:rFonts w:ascii="Helvetica" w:eastAsia="Arial Unicode MS" w:hAnsi="Helvetica"/>
                <w:color w:val="000000"/>
                <w:sz w:val="22"/>
                <w:u w:color="000000"/>
              </w:rPr>
            </w:pP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CPD</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CPD provision is bespoke to individual members of staff and led/agreed by their line managers.</w:t>
            </w:r>
          </w:p>
          <w:p w:rsidR="00822130" w:rsidRDefault="00822130" w:rsidP="008163F3">
            <w:pPr>
              <w:outlineLvl w:val="0"/>
              <w:rPr>
                <w:rFonts w:ascii="Helvetica" w:eastAsia="Arial Unicode MS" w:hAnsi="Arial Unicode MS"/>
                <w:color w:val="000000"/>
                <w:sz w:val="22"/>
                <w:u w:color="000000"/>
              </w:rPr>
            </w:pPr>
          </w:p>
          <w:p w:rsidR="00822130" w:rsidRDefault="00822130"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specific focus on Attachment awareness.</w:t>
            </w:r>
          </w:p>
          <w:p w:rsidR="00E26C01" w:rsidRDefault="00E26C01" w:rsidP="008163F3">
            <w:pPr>
              <w:outlineLvl w:val="0"/>
              <w:rPr>
                <w:rFonts w:ascii="Helvetica" w:eastAsia="Arial Unicode MS" w:hAnsi="Arial Unicode MS"/>
                <w:color w:val="000000"/>
                <w:sz w:val="22"/>
                <w:u w:color="000000"/>
              </w:rPr>
            </w:pPr>
          </w:p>
          <w:p w:rsidR="00E26C01" w:rsidRDefault="00E26C01" w:rsidP="008163F3">
            <w:pPr>
              <w:outlineLvl w:val="0"/>
              <w:rPr>
                <w:rFonts w:ascii="Helvetica" w:eastAsia="Arial Unicode MS" w:hAnsi="Arial Unicode MS"/>
                <w:color w:val="000000"/>
                <w:sz w:val="22"/>
                <w:u w:color="000000"/>
              </w:rPr>
            </w:pPr>
          </w:p>
          <w:p w:rsidR="00E26C01" w:rsidRDefault="00E26C01" w:rsidP="00EF7F5D">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JSA</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These skills are essential to ensure that all staff foster the highest standards and learning environments for all students.  </w:t>
            </w: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strategy is designed to enhance the expected progress of all students, including PP students.</w:t>
            </w:r>
          </w:p>
          <w:p w:rsidR="00E26C01" w:rsidRDefault="00E26C01" w:rsidP="00FD65C8">
            <w:pPr>
              <w:outlineLvl w:val="0"/>
              <w:rPr>
                <w:rFonts w:ascii="Helvetica" w:eastAsia="Arial Unicode MS" w:hAnsi="Helvetica"/>
                <w:color w:val="000000"/>
                <w:sz w:val="22"/>
                <w:u w:color="000000"/>
              </w:rPr>
            </w:pPr>
          </w:p>
          <w:p w:rsidR="00E26C01" w:rsidRDefault="00E26C01"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Therefore the success criteria is that </w:t>
            </w:r>
            <w:r w:rsidRPr="008163F3">
              <w:rPr>
                <w:rFonts w:ascii="Helvetica" w:eastAsia="Arial Unicode MS" w:hAnsi="Helvetica"/>
                <w:color w:val="000000"/>
                <w:sz w:val="22"/>
                <w:u w:color="000000"/>
              </w:rPr>
              <w:t xml:space="preserve">the </w:t>
            </w:r>
            <w:r>
              <w:rPr>
                <w:rFonts w:ascii="Helvetica" w:eastAsia="Arial Unicode MS" w:hAnsi="Helvetica"/>
                <w:color w:val="000000"/>
                <w:sz w:val="22"/>
                <w:u w:color="000000"/>
              </w:rPr>
              <w:t xml:space="preserve">progress </w:t>
            </w:r>
            <w:r w:rsidRPr="008163F3">
              <w:rPr>
                <w:rFonts w:ascii="Helvetica" w:eastAsia="Arial Unicode MS" w:hAnsi="Helvetica"/>
                <w:color w:val="000000"/>
                <w:sz w:val="22"/>
                <w:u w:color="000000"/>
              </w:rPr>
              <w:t>gap between PP students and all other students continues to narrow.</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personalized interventions to support students and aim to improve attainment and therefore progress across key stages, with the aim to ‘close the loop’ of personal intentions/ambitions and outcomes.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1 to 1 targeted VT tutoring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y11 PP students will be allocated at least 6 hours of one to one tuition in either English or Math</w:t>
            </w:r>
            <w:r>
              <w:rPr>
                <w:rFonts w:ascii="Helvetica" w:eastAsia="Arial Unicode MS" w:hAnsi="Arial Unicode MS"/>
                <w:color w:val="000000"/>
                <w:sz w:val="22"/>
                <w:u w:color="000000"/>
              </w:rPr>
              <w:t>’</w:t>
            </w:r>
            <w:r w:rsidR="00EF3EA1">
              <w:rPr>
                <w:rFonts w:ascii="Helvetica" w:eastAsia="Arial Unicode MS" w:hAnsi="Arial Unicode MS"/>
                <w:color w:val="000000"/>
                <w:sz w:val="22"/>
                <w:u w:color="000000"/>
              </w:rPr>
              <w:t>s on a</w:t>
            </w:r>
            <w:r w:rsidR="008D35ED">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rota, which will be reviewed every half term.</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Pastoral and the Interventions Team to focus on identified students and provide personalized interventions through behavioural support, the Oasis/WAVES, VC. Counselling and individual mentoring.</w:t>
            </w:r>
          </w:p>
          <w:p w:rsidR="00822130" w:rsidRDefault="00822130" w:rsidP="00ED35D8">
            <w:pPr>
              <w:outlineLvl w:val="0"/>
              <w:rPr>
                <w:rFonts w:ascii="Helvetica" w:eastAsia="Arial Unicode MS" w:hAnsi="Arial Unicode MS"/>
                <w:color w:val="000000"/>
                <w:sz w:val="22"/>
                <w:u w:color="000000"/>
              </w:rPr>
            </w:pPr>
          </w:p>
          <w:p w:rsidR="00822130" w:rsidRDefault="00822130" w:rsidP="00ED35D8">
            <w:pPr>
              <w:outlineLvl w:val="0"/>
              <w:rPr>
                <w:rFonts w:ascii="Helvetica" w:eastAsia="Arial Unicode MS" w:hAnsi="Arial Unicode MS"/>
                <w:color w:val="000000"/>
                <w:sz w:val="22"/>
                <w:u w:color="000000"/>
              </w:rPr>
            </w:pPr>
          </w:p>
          <w:p w:rsidR="00822130" w:rsidRDefault="00822130" w:rsidP="00ED35D8">
            <w:pPr>
              <w:outlineLvl w:val="0"/>
              <w:rPr>
                <w:rFonts w:ascii="Helvetica" w:eastAsia="Arial Unicode MS" w:hAnsi="Arial Unicode MS"/>
                <w:color w:val="000000"/>
                <w:sz w:val="22"/>
                <w:u w:color="000000"/>
              </w:rPr>
            </w:pPr>
          </w:p>
          <w:p w:rsidR="00EF3EA1" w:rsidRDefault="00EF3EA1" w:rsidP="00ED35D8">
            <w:pPr>
              <w:outlineLvl w:val="0"/>
              <w:rPr>
                <w:rFonts w:ascii="Helvetica" w:eastAsia="Arial Unicode MS" w:hAnsi="Arial Unicode MS"/>
                <w:color w:val="000000"/>
                <w:sz w:val="22"/>
                <w:u w:color="000000"/>
              </w:rPr>
            </w:pPr>
          </w:p>
          <w:p w:rsidR="00822130" w:rsidRDefault="00822130"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Targeted careers interviews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in Y10 and t11 so that PP students in particular understand what they are working towards.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Every Y11 PP student to be allocated an academic mentor to </w:t>
            </w:r>
            <w:r>
              <w:rPr>
                <w:rFonts w:ascii="Helvetica" w:eastAsia="Arial Unicode MS" w:hAnsi="Arial Unicode MS"/>
                <w:color w:val="000000"/>
                <w:sz w:val="22"/>
                <w:u w:color="000000"/>
              </w:rPr>
              <w:lastRenderedPageBreak/>
              <w:t>focus on individual subject improvement.</w:t>
            </w:r>
          </w:p>
          <w:p w:rsidR="00822130" w:rsidRDefault="00822130" w:rsidP="00ED35D8">
            <w:pPr>
              <w:outlineLvl w:val="0"/>
              <w:rPr>
                <w:rFonts w:ascii="Helvetica" w:eastAsia="Arial Unicode MS" w:hAnsi="Arial Unicode MS"/>
                <w:color w:val="000000"/>
                <w:sz w:val="22"/>
                <w:u w:color="000000"/>
              </w:rPr>
            </w:pPr>
          </w:p>
          <w:p w:rsidR="00822130" w:rsidRDefault="00822130"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Particular focus on ensuring that PP focus is not seen as homogenous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i.e. that interventions is bespoke for ability and also for circumstances.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Engagement of parents in understanding the personalized strategy and to support the school in student buy in to deliver of the intervention, via individual meetings and telephone calls.  In addition via parents evening and newsletters.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Helvetica"/>
                <w:color w:val="000000"/>
                <w:sz w:val="22"/>
                <w:u w:color="000000"/>
              </w:rPr>
            </w:pPr>
          </w:p>
          <w:p w:rsidR="00E26C01" w:rsidRDefault="00E26C01" w:rsidP="008163F3">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 xml:space="preserve"> </w:t>
            </w:r>
            <w:r w:rsidRPr="00EF6C2F">
              <w:rPr>
                <w:rFonts w:ascii="Helvetica" w:eastAsia="Arial Unicode MS" w:hAnsi="Arial Unicode MS"/>
                <w:color w:val="000000"/>
                <w:sz w:val="22"/>
                <w:u w:color="000000"/>
              </w:rPr>
              <w:t>£</w:t>
            </w:r>
            <w:r w:rsidR="00EF6C2F">
              <w:rPr>
                <w:rFonts w:ascii="Helvetica" w:eastAsia="Arial Unicode MS" w:hAnsi="Arial Unicode MS"/>
                <w:color w:val="000000"/>
                <w:sz w:val="22"/>
                <w:u w:color="000000"/>
              </w:rPr>
              <w:t>7</w:t>
            </w:r>
            <w:r w:rsidR="00EF6C2F" w:rsidRPr="00EF6C2F">
              <w:rPr>
                <w:rFonts w:ascii="Helvetica" w:eastAsia="Arial Unicode MS" w:hAnsi="Arial Unicode MS"/>
                <w:color w:val="000000"/>
                <w:sz w:val="22"/>
                <w:u w:color="000000"/>
              </w:rPr>
              <w:t>000</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Proportionate salaries of Oasis Centre staff, VC staff, pastoral managers and school Counsellor</w:t>
            </w:r>
            <w:r w:rsidRPr="008D35ED">
              <w:rPr>
                <w:rFonts w:asciiTheme="majorHAnsi" w:eastAsia="Arial Unicode MS" w:hAnsiTheme="majorHAnsi"/>
                <w:sz w:val="22"/>
                <w:szCs w:val="22"/>
                <w:u w:color="000000"/>
              </w:rPr>
              <w:t>:</w:t>
            </w:r>
            <w:r w:rsidR="008D35ED" w:rsidRPr="008D35ED">
              <w:rPr>
                <w:rFonts w:asciiTheme="majorHAnsi" w:hAnsiTheme="majorHAnsi"/>
                <w:sz w:val="22"/>
                <w:szCs w:val="22"/>
              </w:rPr>
              <w:t>£109,786</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p w:rsidR="00E26C01" w:rsidRDefault="00E26C01" w:rsidP="00ED35D8">
            <w:pPr>
              <w:outlineLvl w:val="0"/>
              <w:rPr>
                <w:rFonts w:ascii="Helvetica" w:eastAsia="Arial Unicode MS" w:hAnsi="Helvetica"/>
                <w:color w:val="000000"/>
                <w:sz w:val="22"/>
                <w:u w:color="000000"/>
              </w:rPr>
            </w:pPr>
          </w:p>
          <w:p w:rsidR="00E26C01" w:rsidRDefault="00E26C01" w:rsidP="00ED35D8">
            <w:pPr>
              <w:outlineLvl w:val="0"/>
              <w:rPr>
                <w:rFonts w:ascii="Helvetica" w:eastAsia="Arial Unicode MS" w:hAnsi="Helvetica"/>
                <w:color w:val="000000"/>
                <w:sz w:val="22"/>
                <w:u w:color="000000"/>
              </w:rPr>
            </w:pPr>
          </w:p>
          <w:p w:rsidR="00E26C01" w:rsidRDefault="00E26C01" w:rsidP="00ED35D8">
            <w:pPr>
              <w:outlineLvl w:val="0"/>
              <w:rPr>
                <w:rFonts w:ascii="Helvetica" w:eastAsia="Arial Unicode MS" w:hAnsi="Helvetica"/>
                <w:color w:val="000000"/>
                <w:sz w:val="22"/>
                <w:u w:color="000000"/>
              </w:rPr>
            </w:pPr>
          </w:p>
          <w:p w:rsidR="00822130" w:rsidRDefault="00822130" w:rsidP="00ED35D8">
            <w:pPr>
              <w:outlineLvl w:val="0"/>
              <w:rPr>
                <w:rFonts w:ascii="Helvetica" w:eastAsia="Arial Unicode MS" w:hAnsi="Helvetica"/>
                <w:color w:val="000000"/>
                <w:sz w:val="22"/>
                <w:u w:color="000000"/>
              </w:rPr>
            </w:pPr>
          </w:p>
          <w:p w:rsidR="00822130" w:rsidRDefault="00E26C01"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School cost</w:t>
            </w:r>
          </w:p>
          <w:p w:rsidR="00822130" w:rsidRPr="00822130" w:rsidRDefault="00822130" w:rsidP="00822130">
            <w:pPr>
              <w:rPr>
                <w:rFonts w:ascii="Helvetica" w:eastAsia="Arial Unicode MS" w:hAnsi="Arial Unicode MS"/>
                <w:sz w:val="22"/>
              </w:rPr>
            </w:pPr>
          </w:p>
          <w:p w:rsidR="00822130" w:rsidRPr="00822130" w:rsidRDefault="00822130" w:rsidP="00822130">
            <w:pPr>
              <w:rPr>
                <w:rFonts w:ascii="Helvetica" w:eastAsia="Arial Unicode MS" w:hAnsi="Arial Unicode MS"/>
                <w:sz w:val="22"/>
              </w:rPr>
            </w:pPr>
          </w:p>
          <w:p w:rsidR="00822130" w:rsidRPr="00822130" w:rsidRDefault="00822130" w:rsidP="00822130">
            <w:pPr>
              <w:rPr>
                <w:rFonts w:ascii="Helvetica" w:eastAsia="Arial Unicode MS" w:hAnsi="Arial Unicode MS"/>
                <w:sz w:val="22"/>
              </w:rPr>
            </w:pPr>
          </w:p>
          <w:p w:rsidR="00822130" w:rsidRDefault="00822130" w:rsidP="00822130">
            <w:pPr>
              <w:rPr>
                <w:rFonts w:ascii="Helvetica" w:eastAsia="Arial Unicode MS" w:hAnsi="Arial Unicode MS"/>
                <w:sz w:val="22"/>
              </w:rPr>
            </w:pPr>
          </w:p>
          <w:p w:rsidR="00E26C01" w:rsidRDefault="00822130" w:rsidP="00822130">
            <w:pPr>
              <w:rPr>
                <w:rFonts w:ascii="Helvetica" w:eastAsia="Arial Unicode MS" w:hAnsi="Helvetica"/>
                <w:color w:val="000000"/>
                <w:sz w:val="22"/>
                <w:u w:color="000000"/>
              </w:rPr>
            </w:pPr>
            <w:r>
              <w:rPr>
                <w:rFonts w:ascii="Helvetica" w:eastAsia="Arial Unicode MS" w:hAnsi="Helvetica"/>
                <w:color w:val="000000"/>
                <w:sz w:val="22"/>
                <w:u w:color="000000"/>
              </w:rPr>
              <w:t>School cost</w:t>
            </w:r>
          </w:p>
          <w:p w:rsidR="00822130" w:rsidRDefault="00822130" w:rsidP="00822130">
            <w:pPr>
              <w:rPr>
                <w:rFonts w:ascii="Helvetica" w:eastAsia="Arial Unicode MS" w:hAnsi="Helvetica"/>
                <w:color w:val="000000"/>
                <w:sz w:val="22"/>
                <w:u w:color="000000"/>
              </w:rPr>
            </w:pPr>
          </w:p>
          <w:p w:rsidR="00822130" w:rsidRDefault="00822130" w:rsidP="00822130">
            <w:pPr>
              <w:rPr>
                <w:rFonts w:ascii="Helvetica" w:eastAsia="Arial Unicode MS" w:hAnsi="Helvetica"/>
                <w:color w:val="000000"/>
                <w:sz w:val="22"/>
                <w:u w:color="000000"/>
              </w:rPr>
            </w:pPr>
          </w:p>
          <w:p w:rsidR="00822130" w:rsidRDefault="00822130" w:rsidP="00822130">
            <w:pPr>
              <w:rPr>
                <w:rFonts w:ascii="Helvetica" w:eastAsia="Arial Unicode MS" w:hAnsi="Helvetica"/>
                <w:color w:val="000000"/>
                <w:sz w:val="22"/>
                <w:u w:color="000000"/>
              </w:rPr>
            </w:pPr>
          </w:p>
          <w:p w:rsidR="00822130" w:rsidRDefault="00822130" w:rsidP="00822130">
            <w:pPr>
              <w:rPr>
                <w:rFonts w:ascii="Helvetica" w:eastAsia="Arial Unicode MS" w:hAnsi="Helvetica"/>
                <w:color w:val="000000"/>
                <w:sz w:val="22"/>
                <w:u w:color="000000"/>
              </w:rPr>
            </w:pPr>
          </w:p>
          <w:p w:rsidR="00822130" w:rsidRDefault="00822130" w:rsidP="00822130">
            <w:pPr>
              <w:rPr>
                <w:rFonts w:ascii="Helvetica" w:eastAsia="Arial Unicode MS" w:hAnsi="Helvetica"/>
                <w:color w:val="000000"/>
                <w:sz w:val="22"/>
                <w:u w:color="000000"/>
              </w:rPr>
            </w:pPr>
          </w:p>
          <w:p w:rsidR="00822130" w:rsidRPr="00822130" w:rsidRDefault="00822130" w:rsidP="00822130">
            <w:pPr>
              <w:rPr>
                <w:rFonts w:ascii="Helvetica" w:eastAsia="Arial Unicode MS" w:hAnsi="Arial Unicode MS"/>
                <w:sz w:val="22"/>
              </w:rPr>
            </w:pPr>
            <w:r>
              <w:rPr>
                <w:rFonts w:ascii="Helvetica" w:eastAsia="Arial Unicode MS" w:hAnsi="Helvetica"/>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JCO</w:t>
            </w: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JCO</w:t>
            </w: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JCO</w:t>
            </w: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MHO</w:t>
            </w: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EF3EA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JCO</w:t>
            </w: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p>
          <w:p w:rsidR="00EF3EA1" w:rsidRDefault="00EF3EA1" w:rsidP="00CF4215">
            <w:pPr>
              <w:outlineLvl w:val="0"/>
              <w:rPr>
                <w:rFonts w:ascii="Helvetica" w:eastAsia="Arial Unicode MS" w:hAnsi="Helvetica"/>
                <w:color w:val="000000"/>
                <w:sz w:val="22"/>
                <w:u w:color="000000"/>
              </w:rPr>
            </w:pPr>
          </w:p>
          <w:p w:rsidR="00822130" w:rsidRDefault="00822130"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MHO</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The gap between % of PP students making expected progress in English and Maths continues to narrow, and is at least in line with the average national gap.</w:t>
            </w:r>
          </w:p>
          <w:p w:rsidR="00E26C01" w:rsidRDefault="00E26C01" w:rsidP="00CF4215">
            <w:pPr>
              <w:outlineLvl w:val="0"/>
              <w:rPr>
                <w:rFonts w:ascii="Helvetica" w:eastAsia="Arial Unicode MS" w:hAnsi="Helvetica"/>
                <w:color w:val="000000"/>
                <w:sz w:val="22"/>
                <w:u w:color="000000"/>
              </w:rPr>
            </w:pPr>
          </w:p>
          <w:p w:rsidR="00E26C01" w:rsidRDefault="00E26C01" w:rsidP="00CF4215">
            <w:pPr>
              <w:outlineLvl w:val="0"/>
              <w:rPr>
                <w:rFonts w:ascii="Helvetica" w:eastAsia="Arial Unicode MS" w:hAnsi="Helvetica"/>
                <w:color w:val="000000"/>
                <w:sz w:val="22"/>
                <w:u w:color="000000"/>
              </w:rPr>
            </w:pPr>
          </w:p>
          <w:p w:rsidR="00E26C01" w:rsidRDefault="00E26C0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Attendance/wellbeing and behaviour of individuals improves.</w:t>
            </w:r>
          </w:p>
          <w:p w:rsidR="00E26C01" w:rsidRDefault="00E26C01" w:rsidP="00CF4215">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E26C01" w:rsidP="00FD65C8">
            <w:pPr>
              <w:outlineLvl w:val="0"/>
              <w:rPr>
                <w:rFonts w:ascii="Helvetica" w:eastAsia="Arial Unicode MS" w:hAnsi="Helvetica"/>
                <w:color w:val="000000"/>
                <w:sz w:val="22"/>
                <w:u w:color="000000"/>
              </w:rPr>
            </w:pPr>
          </w:p>
          <w:p w:rsidR="00E26C01" w:rsidRDefault="00822130"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Academic</w:t>
            </w:r>
            <w:r w:rsidR="00E26C01">
              <w:rPr>
                <w:rFonts w:ascii="Helvetica" w:eastAsia="Arial Unicode MS" w:hAnsi="Helvetica"/>
                <w:color w:val="000000"/>
                <w:sz w:val="22"/>
                <w:u w:color="000000"/>
              </w:rPr>
              <w:t xml:space="preserve"> mentors to track their sessions in liaison with the students’ teachers</w:t>
            </w:r>
            <w:r>
              <w:rPr>
                <w:rFonts w:ascii="Helvetica" w:eastAsia="Arial Unicode MS" w:hAnsi="Helvetica"/>
                <w:color w:val="000000"/>
                <w:sz w:val="22"/>
                <w:u w:color="000000"/>
              </w:rPr>
              <w:t>.</w:t>
            </w: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FD65C8">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r>
              <w:rPr>
                <w:rFonts w:ascii="Helvetica" w:eastAsia="Arial Unicode MS" w:hAnsi="Helvetica"/>
                <w:color w:val="000000"/>
                <w:sz w:val="22"/>
                <w:u w:color="000000"/>
              </w:rPr>
              <w:t>Use the PREP newsletter to target specific PP parents.</w:t>
            </w: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r>
              <w:rPr>
                <w:rFonts w:ascii="Helvetica" w:eastAsia="Arial Unicode MS" w:hAnsi="Helvetica"/>
                <w:color w:val="000000"/>
                <w:sz w:val="22"/>
                <w:u w:color="000000"/>
              </w:rPr>
              <w:t>Encourage PP participation in parent council.</w:t>
            </w:r>
          </w:p>
          <w:p w:rsidR="00822130" w:rsidRDefault="00822130" w:rsidP="00822130">
            <w:pPr>
              <w:outlineLvl w:val="0"/>
              <w:rPr>
                <w:rFonts w:ascii="Helvetica" w:eastAsia="Arial Unicode MS" w:hAnsi="Helvetica"/>
                <w:color w:val="000000"/>
                <w:sz w:val="22"/>
                <w:u w:color="000000"/>
              </w:rPr>
            </w:pPr>
          </w:p>
          <w:p w:rsidR="00822130" w:rsidRDefault="00822130" w:rsidP="00822130">
            <w:pPr>
              <w:outlineLvl w:val="0"/>
              <w:rPr>
                <w:rFonts w:ascii="Helvetica" w:eastAsia="Arial Unicode MS" w:hAnsi="Helvetica"/>
                <w:color w:val="000000"/>
                <w:sz w:val="22"/>
                <w:u w:color="000000"/>
              </w:rPr>
            </w:pPr>
            <w:r>
              <w:rPr>
                <w:rFonts w:ascii="Helvetica" w:eastAsia="Arial Unicode MS" w:hAnsi="Helvetica"/>
                <w:color w:val="000000"/>
                <w:sz w:val="22"/>
                <w:u w:color="000000"/>
              </w:rPr>
              <w:t>These strategies particularly target engagement and attainment of PP students.</w:t>
            </w:r>
          </w:p>
          <w:p w:rsidR="00822130" w:rsidRDefault="00822130" w:rsidP="00FD65C8">
            <w:pPr>
              <w:outlineLvl w:val="0"/>
              <w:rPr>
                <w:rFonts w:ascii="Helvetica" w:eastAsia="Arial Unicode MS" w:hAnsi="Helvetica"/>
                <w:color w:val="000000"/>
                <w:sz w:val="22"/>
                <w:u w:color="000000"/>
              </w:rPr>
            </w:pP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 xml:space="preserve">Study Skills workshops aimed at Y7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Outside provider to raise confidence in different levels of studying; to promote independent learning and to focus on revision skills.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XJE</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Pre and post evaluation shows that PP students report increased confidence regards independent learning.</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Y6 – Y7 transition strategies – to make sure that students are known and known well before entry in Y7 to reduce the barriers to learning and to ensure good parental engagement.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Pr="00EF7F5D" w:rsidRDefault="00E26C01"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Staff visits to primary schools</w:t>
            </w:r>
          </w:p>
          <w:p w:rsidR="00E26C01" w:rsidRPr="00EF7F5D" w:rsidRDefault="00E26C01"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Summer schools</w:t>
            </w:r>
          </w:p>
          <w:p w:rsidR="00E26C01" w:rsidRPr="00EF7F5D" w:rsidRDefault="00E26C01"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Tracking of students in the junior academies.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Pr="00EF7F5D" w:rsidRDefault="00E26C01"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School costs </w:t>
            </w:r>
          </w:p>
          <w:p w:rsidR="00E26C01" w:rsidRPr="00EF7F5D" w:rsidRDefault="00E26C01" w:rsidP="006F3C9F">
            <w:pPr>
              <w:outlineLvl w:val="0"/>
              <w:rPr>
                <w:rFonts w:ascii="Helvetica" w:eastAsia="Arial Unicode MS" w:hAnsi="Helvetica"/>
                <w:color w:val="000000"/>
                <w:sz w:val="22"/>
                <w:u w:color="000000"/>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JRI</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Y7 students are confident about their transition plans and practice.</w:t>
            </w:r>
          </w:p>
          <w:p w:rsidR="00E26C01" w:rsidRDefault="00E26C01"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returns from activity profiles are positive and PPG students are well represented in the various activities.</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 Strategies to narrow the attendance gap between PP students and non PP students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officer to focus specifically on PA students from the PP cohort.</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Some support for transport to and from school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based on individual application and assessment.</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panels providing bespoke focus on removing barriers to attend for our most disadvantaged students.</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strategies for encouraging PP students to maintain an excellent standard of attendance.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6F3C9F">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Staff costs</w:t>
            </w:r>
            <w:r>
              <w:rPr>
                <w:rFonts w:ascii="Helvetica" w:eastAsia="Arial Unicode MS" w:hAnsi="Arial Unicode MS"/>
                <w:color w:val="000000"/>
                <w:sz w:val="22"/>
                <w:u w:color="000000"/>
              </w:rPr>
              <w:t>:</w:t>
            </w:r>
            <w:r w:rsidRPr="00EF7F5D">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proportion of Attendance O</w:t>
            </w:r>
            <w:r w:rsidRPr="00EF7F5D">
              <w:rPr>
                <w:rFonts w:ascii="Helvetica" w:eastAsia="Arial Unicode MS" w:hAnsi="Arial Unicode MS"/>
                <w:color w:val="000000"/>
                <w:sz w:val="22"/>
                <w:u w:color="000000"/>
              </w:rPr>
              <w:t>fficer salary:</w:t>
            </w:r>
          </w:p>
          <w:p w:rsidR="00E26C01" w:rsidRPr="008D35ED" w:rsidRDefault="008D35ED" w:rsidP="006F3C9F">
            <w:pPr>
              <w:outlineLvl w:val="0"/>
              <w:rPr>
                <w:rFonts w:ascii="Helvetica" w:eastAsia="Arial Unicode MS" w:hAnsi="Arial Unicode MS"/>
                <w:sz w:val="22"/>
                <w:szCs w:val="22"/>
                <w:u w:color="000000"/>
              </w:rPr>
            </w:pPr>
            <w:r w:rsidRPr="008D35ED">
              <w:rPr>
                <w:rFonts w:ascii="Cambria" w:hAnsi="Cambria"/>
                <w:sz w:val="22"/>
                <w:szCs w:val="22"/>
              </w:rPr>
              <w:t>£7,849</w:t>
            </w:r>
          </w:p>
          <w:p w:rsidR="00E26C01" w:rsidRDefault="00E26C01" w:rsidP="006F3C9F">
            <w:pPr>
              <w:outlineLvl w:val="0"/>
              <w:rPr>
                <w:rFonts w:ascii="Helvetica" w:eastAsia="Arial Unicode MS" w:hAnsi="Arial Unicode MS"/>
                <w:color w:val="000000"/>
                <w:sz w:val="22"/>
                <w:u w:color="000000"/>
              </w:rPr>
            </w:pPr>
          </w:p>
          <w:p w:rsidR="00E26C01" w:rsidRDefault="00E26C01" w:rsidP="006F3C9F">
            <w:pPr>
              <w:outlineLvl w:val="0"/>
              <w:rPr>
                <w:rFonts w:ascii="Helvetica" w:eastAsia="Arial Unicode MS" w:hAnsi="Arial Unicode MS"/>
                <w:color w:val="000000"/>
                <w:sz w:val="22"/>
                <w:u w:color="000000"/>
              </w:rPr>
            </w:pPr>
          </w:p>
          <w:p w:rsidR="00E26C01" w:rsidRDefault="00E26C01" w:rsidP="006F3C9F">
            <w:pPr>
              <w:outlineLvl w:val="0"/>
              <w:rPr>
                <w:rFonts w:ascii="Helvetica" w:eastAsia="Arial Unicode MS" w:hAnsi="Arial Unicode MS"/>
                <w:color w:val="000000"/>
                <w:sz w:val="22"/>
                <w:u w:color="000000"/>
              </w:rPr>
            </w:pPr>
          </w:p>
          <w:p w:rsidR="00E26C01" w:rsidRDefault="00E26C01" w:rsidP="006F3C9F">
            <w:pPr>
              <w:outlineLvl w:val="0"/>
              <w:rPr>
                <w:rFonts w:ascii="Helvetica" w:eastAsia="Arial Unicode MS" w:hAnsi="Arial Unicode MS"/>
                <w:color w:val="000000"/>
                <w:sz w:val="22"/>
                <w:u w:color="000000"/>
              </w:rPr>
            </w:pPr>
          </w:p>
          <w:p w:rsidR="00E26C01" w:rsidRDefault="00E26C01" w:rsidP="005E4F3F">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JCO</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attendance and engagement.</w:t>
            </w:r>
          </w:p>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Reduce the number of PP PA students</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School Clubs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Sports, Drama, music, STEM, e.g. paying for PP students to have Music instrument lessons.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In addition, encouraging PP students to join our CCF force in line with research that shows the positive impact this has on disadvantaged students.</w:t>
            </w:r>
          </w:p>
          <w:p w:rsidR="00E26C01" w:rsidRDefault="00E26C01" w:rsidP="00ED35D8">
            <w:pPr>
              <w:outlineLvl w:val="0"/>
              <w:rPr>
                <w:rFonts w:ascii="Helvetica" w:eastAsia="Arial Unicode MS" w:hAnsi="Arial Unicode MS"/>
                <w:color w:val="000000"/>
                <w:sz w:val="22"/>
                <w:u w:color="000000"/>
              </w:rPr>
            </w:pPr>
          </w:p>
          <w:p w:rsidR="00E26C01" w:rsidRDefault="00E26C01" w:rsidP="00822130">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sidR="00EF6C2F">
              <w:rPr>
                <w:rFonts w:ascii="Helvetica" w:eastAsia="Arial Unicode MS" w:hAnsi="Arial Unicode MS"/>
                <w:color w:val="000000"/>
                <w:sz w:val="22"/>
                <w:u w:color="000000"/>
              </w:rPr>
              <w:t>2000</w:t>
            </w: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p w:rsidR="00E26C01" w:rsidRDefault="00E26C01" w:rsidP="00ED35D8">
            <w:pPr>
              <w:outlineLvl w:val="0"/>
              <w:rPr>
                <w:rFonts w:ascii="Helvetica" w:eastAsia="Arial Unicode MS" w:hAnsi="Arial Unicode MS"/>
                <w:color w:val="000000"/>
                <w:sz w:val="22"/>
                <w:u w:color="000000"/>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9D33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All staff running Ex curricula clubs</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9D33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Improve extra -curriculum engagement and confidence of PP students identified as an issue in exam analysis and outcomes.</w:t>
            </w:r>
          </w:p>
          <w:p w:rsidR="00E26C01" w:rsidRDefault="00E26C01" w:rsidP="00FD65C8">
            <w:pPr>
              <w:outlineLvl w:val="0"/>
              <w:rPr>
                <w:rFonts w:ascii="Helvetica" w:eastAsia="Arial Unicode MS" w:hAnsi="Arial Unicode MS"/>
                <w:color w:val="000000"/>
                <w:sz w:val="22"/>
                <w:u w:color="000000"/>
              </w:rPr>
            </w:pP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Standards/Pastoral Team monitoring statistics and providing bespoke interventions in a swift and timely fashion.</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e.g. behaviour report support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JRI</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Narrowing gap regards consequences and rewards.</w:t>
            </w:r>
          </w:p>
          <w:p w:rsidR="00E26C01" w:rsidRDefault="00E26C01"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Ensuring that there is no gap between PP and other students receiving consequences or rewards.</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Rolling programme of student voice via the school council, review and implement changes according to student reflections.</w:t>
            </w:r>
          </w:p>
          <w:p w:rsidR="00E26C01" w:rsidRDefault="00E26C01" w:rsidP="00ED35D8">
            <w:pPr>
              <w:outlineLvl w:val="0"/>
              <w:rPr>
                <w:rFonts w:ascii="Helvetica" w:eastAsia="Arial Unicode MS" w:hAnsi="Helvetica"/>
                <w:color w:val="000000"/>
                <w:sz w:val="22"/>
                <w:u w:color="000000"/>
              </w:rPr>
            </w:pPr>
          </w:p>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Continue to implement and review our anti bullying strategy.</w:t>
            </w:r>
          </w:p>
          <w:p w:rsidR="00E26C01" w:rsidRDefault="00E26C01"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JRI/OWE</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support for equipment and revision materials and exam retakes, and curriculum trip support.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E26C01" w:rsidRDefault="00E26C01" w:rsidP="002C6CD7">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F6C2F">
            <w:pPr>
              <w:outlineLvl w:val="0"/>
              <w:rPr>
                <w:rFonts w:ascii="Helvetica" w:eastAsia="Arial Unicode MS" w:hAnsi="Helvetica"/>
                <w:color w:val="000000"/>
                <w:sz w:val="22"/>
                <w:u w:color="000000"/>
              </w:rPr>
            </w:pPr>
            <w:r>
              <w:rPr>
                <w:rFonts w:ascii="Helvetica" w:eastAsia="Arial Unicode MS" w:hAnsi="Helvetica"/>
                <w:color w:val="000000"/>
                <w:sz w:val="22"/>
                <w:u w:color="000000"/>
              </w:rPr>
              <w:t>£</w:t>
            </w:r>
            <w:r w:rsidR="00EF6C2F">
              <w:rPr>
                <w:rFonts w:ascii="Helvetica" w:eastAsia="Arial Unicode MS" w:hAnsi="Helvetica"/>
                <w:color w:val="000000"/>
                <w:sz w:val="22"/>
                <w:u w:color="000000"/>
              </w:rPr>
              <w:t>3000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822130"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822130"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PREP </w:t>
            </w:r>
            <w:r w:rsidR="00E26C01">
              <w:rPr>
                <w:rFonts w:ascii="Helvetica" w:eastAsia="Arial Unicode MS" w:hAnsi="Helvetica"/>
                <w:color w:val="000000"/>
                <w:sz w:val="22"/>
                <w:u w:color="000000"/>
              </w:rPr>
              <w:t>Club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F6C2F"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Focused on improving PP participation in PREP and the Super</w:t>
            </w:r>
            <w:r w:rsidR="00EF3EA1">
              <w:rPr>
                <w:rFonts w:ascii="Helvetica" w:eastAsia="Arial Unicode MS" w:hAnsi="Arial Unicode MS"/>
                <w:color w:val="000000"/>
                <w:sz w:val="22"/>
                <w:u w:color="000000"/>
              </w:rPr>
              <w:t xml:space="preserve"> C</w:t>
            </w:r>
            <w:r>
              <w:rPr>
                <w:rFonts w:ascii="Helvetica" w:eastAsia="Arial Unicode MS" w:hAnsi="Arial Unicode MS"/>
                <w:color w:val="000000"/>
                <w:sz w:val="22"/>
                <w:u w:color="000000"/>
              </w:rPr>
              <w:t>urriculum</w:t>
            </w:r>
            <w:r w:rsidR="00E26C01">
              <w:rPr>
                <w:rFonts w:ascii="Helvetica" w:eastAsia="Arial Unicode MS" w:hAnsi="Arial Unicode MS"/>
                <w:color w:val="000000"/>
                <w:sz w:val="22"/>
                <w:u w:color="000000"/>
              </w:rPr>
              <w:t>.</w:t>
            </w:r>
          </w:p>
          <w:p w:rsidR="00EF6C2F" w:rsidRDefault="00EF6C2F"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Strategies include providing notebooks and memory sticks; y12 paired reading</w:t>
            </w:r>
            <w:r w:rsidR="00EF3EA1">
              <w:rPr>
                <w:rFonts w:ascii="Helvetica" w:eastAsia="Arial Unicode MS" w:hAnsi="Arial Unicode MS"/>
                <w:color w:val="000000"/>
                <w:sz w:val="22"/>
                <w:u w:color="000000"/>
              </w:rPr>
              <w:t xml:space="preserve"> and running form time PREP interventions.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F6C2F" w:rsidP="00EF6C2F">
            <w:pPr>
              <w:outlineLvl w:val="0"/>
              <w:rPr>
                <w:rFonts w:ascii="Helvetica" w:eastAsia="Arial Unicode MS" w:hAnsi="Helvetica"/>
                <w:color w:val="000000"/>
                <w:sz w:val="22"/>
                <w:u w:color="000000"/>
              </w:rPr>
            </w:pPr>
            <w:r>
              <w:rPr>
                <w:rFonts w:ascii="Helvetica" w:eastAsia="Arial Unicode MS" w:hAnsi="Helvetica"/>
                <w:color w:val="000000"/>
                <w:sz w:val="22"/>
                <w:u w:color="000000"/>
              </w:rPr>
              <w:t>£2500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F6C2F"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MHO</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F6C2F">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PP students engage in independent learning and accrue the benefits of </w:t>
            </w:r>
            <w:r w:rsidR="00EF6C2F">
              <w:rPr>
                <w:rFonts w:ascii="Helvetica" w:eastAsia="Arial Unicode MS" w:hAnsi="Helvetica"/>
                <w:color w:val="000000"/>
                <w:sz w:val="22"/>
                <w:u w:color="000000"/>
              </w:rPr>
              <w:t xml:space="preserve">PREP </w:t>
            </w:r>
            <w:r>
              <w:rPr>
                <w:rFonts w:ascii="Helvetica" w:eastAsia="Arial Unicode MS" w:hAnsi="Helvetica"/>
                <w:color w:val="000000"/>
                <w:sz w:val="22"/>
                <w:u w:color="000000"/>
              </w:rPr>
              <w:t>in line with other students.</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Sixth form tracking and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  This includes interventions like WAVES and paying for a limited number of exam retakes.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costs</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F6C2F"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ACO</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6</w:t>
            </w:r>
            <w:r w:rsidRPr="008163F3">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disadvantaged students perform as well as their peers.</w:t>
            </w:r>
          </w:p>
        </w:tc>
      </w:tr>
      <w:tr w:rsidR="00E26C01" w:rsidTr="00E26C01">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F6C2F">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Project to improve cultural capital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Groups (PP, SEN, G &amp; A) targeted reward trip to visit placement where PP student has been successful to raise aspirations.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E26C01" w:rsidRDefault="00EF6C2F"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MFL</w:t>
            </w:r>
          </w:p>
        </w:tc>
        <w:tc>
          <w:tcPr>
            <w:tcW w:w="4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6C01" w:rsidRDefault="00E26C01"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shows increased aspirations for targeted group.</w:t>
            </w:r>
          </w:p>
        </w:tc>
      </w:tr>
    </w:tbl>
    <w:p w:rsidR="002C6CD7" w:rsidRDefault="002C6CD7" w:rsidP="002C6CD7">
      <w:pPr>
        <w:pStyle w:val="Body1"/>
        <w:rPr>
          <w:b/>
        </w:rPr>
      </w:pPr>
    </w:p>
    <w:p w:rsidR="002C6CD7" w:rsidRDefault="002C6CD7" w:rsidP="002C6CD7">
      <w:pPr>
        <w:pStyle w:val="Body1"/>
        <w:rPr>
          <w:b/>
        </w:rPr>
      </w:pPr>
    </w:p>
    <w:p w:rsidR="002C6CD7" w:rsidRDefault="002C6CD7" w:rsidP="002C6CD7">
      <w:pPr>
        <w:pStyle w:val="Body1"/>
        <w:rPr>
          <w:b/>
        </w:rPr>
      </w:pPr>
    </w:p>
    <w:p w:rsidR="002A6DA6" w:rsidRDefault="002A6DA6"/>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2A47"/>
    <w:multiLevelType w:val="hybridMultilevel"/>
    <w:tmpl w:val="7AA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30567"/>
    <w:rsid w:val="000676E8"/>
    <w:rsid w:val="00186ACE"/>
    <w:rsid w:val="001905DF"/>
    <w:rsid w:val="001A6F06"/>
    <w:rsid w:val="001B01CA"/>
    <w:rsid w:val="001B1F89"/>
    <w:rsid w:val="002A6DA6"/>
    <w:rsid w:val="002C6CD7"/>
    <w:rsid w:val="003442BB"/>
    <w:rsid w:val="0044755C"/>
    <w:rsid w:val="00454662"/>
    <w:rsid w:val="00472EA3"/>
    <w:rsid w:val="004A39A1"/>
    <w:rsid w:val="004A4A32"/>
    <w:rsid w:val="004F32F0"/>
    <w:rsid w:val="00502E59"/>
    <w:rsid w:val="00511DA7"/>
    <w:rsid w:val="00524F52"/>
    <w:rsid w:val="00535800"/>
    <w:rsid w:val="005E4F3F"/>
    <w:rsid w:val="006A5A15"/>
    <w:rsid w:val="006C7139"/>
    <w:rsid w:val="006F3C9F"/>
    <w:rsid w:val="006F4779"/>
    <w:rsid w:val="007006B2"/>
    <w:rsid w:val="00750DE4"/>
    <w:rsid w:val="007A35A8"/>
    <w:rsid w:val="00801908"/>
    <w:rsid w:val="008163F3"/>
    <w:rsid w:val="00822130"/>
    <w:rsid w:val="00877DCC"/>
    <w:rsid w:val="008D35ED"/>
    <w:rsid w:val="00906F52"/>
    <w:rsid w:val="009628CC"/>
    <w:rsid w:val="009A09CC"/>
    <w:rsid w:val="009D33EE"/>
    <w:rsid w:val="00AA4AEB"/>
    <w:rsid w:val="00C12B29"/>
    <w:rsid w:val="00CF4215"/>
    <w:rsid w:val="00D41CB1"/>
    <w:rsid w:val="00D57928"/>
    <w:rsid w:val="00D73E27"/>
    <w:rsid w:val="00DF7FA1"/>
    <w:rsid w:val="00E26C01"/>
    <w:rsid w:val="00E46EAF"/>
    <w:rsid w:val="00EB47E2"/>
    <w:rsid w:val="00ED35D8"/>
    <w:rsid w:val="00EF3EA1"/>
    <w:rsid w:val="00EF6C2F"/>
    <w:rsid w:val="00EF7F5D"/>
    <w:rsid w:val="00FD358E"/>
    <w:rsid w:val="00FD65C8"/>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C677-0AEE-4231-8427-A6F8891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4A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39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05DF"/>
    <w:rPr>
      <w:rFonts w:ascii="Tahoma" w:hAnsi="Tahoma" w:cs="Tahoma"/>
      <w:sz w:val="16"/>
      <w:szCs w:val="16"/>
    </w:rPr>
  </w:style>
  <w:style w:type="character" w:customStyle="1" w:styleId="BalloonTextChar">
    <w:name w:val="Balloon Text Char"/>
    <w:basedOn w:val="DefaultParagraphFont"/>
    <w:link w:val="BalloonText"/>
    <w:uiPriority w:val="99"/>
    <w:semiHidden/>
    <w:rsid w:val="001905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7799E2C0</Template>
  <TotalTime>1</TotalTime>
  <Pages>8</Pages>
  <Words>1342</Words>
  <Characters>7653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cp:lastPrinted>2017-10-12T08:12:00Z</cp:lastPrinted>
  <dcterms:created xsi:type="dcterms:W3CDTF">2018-09-28T12:54:00Z</dcterms:created>
  <dcterms:modified xsi:type="dcterms:W3CDTF">2018-09-28T12:54:00Z</dcterms:modified>
</cp:coreProperties>
</file>