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73" w:rsidRPr="00C0463B" w:rsidRDefault="00134173" w:rsidP="00134173">
      <w:pPr>
        <w:rPr>
          <w:rFonts w:ascii="Tahoma" w:hAnsi="Tahoma" w:cs="Tahoma"/>
          <w:color w:val="003399"/>
          <w:szCs w:val="24"/>
        </w:rPr>
      </w:pPr>
      <w:bookmarkStart w:id="0" w:name="_GoBack"/>
      <w:bookmarkEnd w:id="0"/>
    </w:p>
    <w:p w:rsidR="00134173" w:rsidRPr="00C0463B" w:rsidRDefault="00134173" w:rsidP="00134173">
      <w:pPr>
        <w:rPr>
          <w:rFonts w:ascii="Tahoma" w:hAnsi="Tahoma" w:cs="Tahoma"/>
          <w:color w:val="003399"/>
          <w:szCs w:val="24"/>
        </w:rPr>
      </w:pPr>
    </w:p>
    <w:p w:rsidR="00134173" w:rsidRPr="00C0463B" w:rsidRDefault="00134173"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B43AE" w:rsidRPr="00C0463B" w:rsidRDefault="002B43AE" w:rsidP="00134173">
      <w:pPr>
        <w:rPr>
          <w:rFonts w:ascii="Tahoma" w:hAnsi="Tahoma" w:cs="Tahoma"/>
          <w:color w:val="003399"/>
          <w:szCs w:val="24"/>
        </w:rPr>
      </w:pPr>
    </w:p>
    <w:p w:rsidR="002733F6" w:rsidRPr="00C0463B" w:rsidRDefault="0071422C" w:rsidP="00172CF5">
      <w:pPr>
        <w:spacing w:line="276" w:lineRule="auto"/>
        <w:jc w:val="center"/>
        <w:rPr>
          <w:rFonts w:ascii="Tahoma" w:hAnsi="Tahoma" w:cs="Tahoma"/>
          <w:b/>
          <w:color w:val="003399"/>
          <w:sz w:val="72"/>
          <w:szCs w:val="72"/>
        </w:rPr>
      </w:pPr>
      <w:r w:rsidRPr="00C0463B">
        <w:rPr>
          <w:rFonts w:ascii="Tahoma" w:hAnsi="Tahoma" w:cs="Tahoma"/>
          <w:b/>
          <w:color w:val="003399"/>
          <w:sz w:val="72"/>
          <w:szCs w:val="72"/>
        </w:rPr>
        <w:t>Access Arrangements P</w:t>
      </w:r>
      <w:r w:rsidR="00B575D2" w:rsidRPr="00C0463B">
        <w:rPr>
          <w:rFonts w:ascii="Tahoma" w:hAnsi="Tahoma" w:cs="Tahoma"/>
          <w:b/>
          <w:color w:val="003399"/>
          <w:sz w:val="72"/>
          <w:szCs w:val="72"/>
        </w:rPr>
        <w:t>olicy</w:t>
      </w:r>
    </w:p>
    <w:p w:rsidR="00134173" w:rsidRPr="00C0463B" w:rsidRDefault="0071422C" w:rsidP="00172CF5">
      <w:pPr>
        <w:jc w:val="center"/>
        <w:rPr>
          <w:rFonts w:ascii="Tahoma" w:hAnsi="Tahoma" w:cs="Tahoma"/>
          <w:b/>
          <w:color w:val="FF3300"/>
          <w:sz w:val="72"/>
          <w:szCs w:val="72"/>
        </w:rPr>
      </w:pPr>
      <w:r w:rsidRPr="00C0463B">
        <w:rPr>
          <w:rFonts w:ascii="Tahoma" w:hAnsi="Tahoma" w:cs="Tahoma"/>
          <w:color w:val="FF3300"/>
          <w:sz w:val="72"/>
          <w:szCs w:val="72"/>
        </w:rPr>
        <w:t>2020/2021</w:t>
      </w:r>
    </w:p>
    <w:p w:rsidR="00134173" w:rsidRPr="00C0463B" w:rsidRDefault="00134173"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2B43AE" w:rsidRPr="00C0463B" w:rsidRDefault="002B43AE"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0831C0" w:rsidRPr="00C0463B" w:rsidRDefault="000831C0" w:rsidP="00134173">
      <w:pPr>
        <w:autoSpaceDE w:val="0"/>
        <w:autoSpaceDN w:val="0"/>
        <w:adjustRightInd w:val="0"/>
        <w:spacing w:line="276" w:lineRule="auto"/>
        <w:rPr>
          <w:rFonts w:ascii="Tahoma" w:hAnsi="Tahoma" w:cs="Tahoma"/>
          <w:szCs w:val="24"/>
        </w:rPr>
      </w:pPr>
    </w:p>
    <w:p w:rsidR="00B575D2" w:rsidRPr="00C0463B" w:rsidRDefault="00B575D2" w:rsidP="00134173">
      <w:pPr>
        <w:autoSpaceDE w:val="0"/>
        <w:autoSpaceDN w:val="0"/>
        <w:adjustRightInd w:val="0"/>
        <w:spacing w:line="276" w:lineRule="auto"/>
        <w:rPr>
          <w:rFonts w:ascii="Tahoma" w:hAnsi="Tahoma" w:cs="Tahoma"/>
          <w:szCs w:val="24"/>
        </w:rPr>
      </w:pPr>
    </w:p>
    <w:p w:rsidR="00B575D2" w:rsidRPr="00C0463B" w:rsidRDefault="00B575D2" w:rsidP="00134173">
      <w:pPr>
        <w:autoSpaceDE w:val="0"/>
        <w:autoSpaceDN w:val="0"/>
        <w:adjustRightInd w:val="0"/>
        <w:spacing w:line="276" w:lineRule="auto"/>
        <w:rPr>
          <w:rFonts w:ascii="Tahoma" w:hAnsi="Tahoma" w:cs="Tahoma"/>
          <w:szCs w:val="24"/>
        </w:rPr>
      </w:pPr>
    </w:p>
    <w:p w:rsidR="000831C0" w:rsidRPr="00C0463B" w:rsidRDefault="000831C0" w:rsidP="00134173">
      <w:pPr>
        <w:autoSpaceDE w:val="0"/>
        <w:autoSpaceDN w:val="0"/>
        <w:adjustRightInd w:val="0"/>
        <w:spacing w:line="276" w:lineRule="auto"/>
        <w:rPr>
          <w:rFonts w:ascii="Tahoma" w:hAnsi="Tahoma" w:cs="Tahoma"/>
          <w:szCs w:val="24"/>
        </w:rPr>
      </w:pPr>
    </w:p>
    <w:p w:rsidR="00134173" w:rsidRPr="00C0463B" w:rsidRDefault="00134173" w:rsidP="00134173">
      <w:pPr>
        <w:autoSpaceDE w:val="0"/>
        <w:autoSpaceDN w:val="0"/>
        <w:adjustRightInd w:val="0"/>
        <w:spacing w:line="276" w:lineRule="auto"/>
        <w:rPr>
          <w:rFonts w:ascii="Tahoma" w:hAnsi="Tahoma" w:cs="Tahoma"/>
          <w:szCs w:val="24"/>
        </w:rPr>
      </w:pPr>
    </w:p>
    <w:p w:rsidR="00134173" w:rsidRPr="00C0463B" w:rsidRDefault="00134173" w:rsidP="00134173">
      <w:pPr>
        <w:spacing w:line="276" w:lineRule="auto"/>
        <w:jc w:val="right"/>
        <w:rPr>
          <w:rFonts w:ascii="Tahoma" w:hAnsi="Tahoma" w:cs="Tahoma"/>
          <w:szCs w:val="24"/>
        </w:rPr>
      </w:pPr>
      <w:r w:rsidRPr="00C0463B">
        <w:rPr>
          <w:rFonts w:ascii="Tahoma" w:hAnsi="Tahoma" w:cs="Tahoma"/>
          <w:szCs w:val="24"/>
        </w:rPr>
        <w:lastRenderedPageBreak/>
        <w:t>Th</w:t>
      </w:r>
      <w:r w:rsidR="00D46407" w:rsidRPr="00C0463B">
        <w:rPr>
          <w:rFonts w:ascii="Tahoma" w:hAnsi="Tahoma" w:cs="Tahoma"/>
          <w:szCs w:val="24"/>
        </w:rPr>
        <w:t xml:space="preserve">is </w:t>
      </w:r>
      <w:r w:rsidR="00844861" w:rsidRPr="00C0463B">
        <w:rPr>
          <w:rFonts w:ascii="Tahoma" w:hAnsi="Tahoma" w:cs="Tahoma"/>
          <w:szCs w:val="24"/>
        </w:rPr>
        <w:t>policy</w:t>
      </w:r>
      <w:r w:rsidR="00D46407" w:rsidRPr="00C0463B">
        <w:rPr>
          <w:rFonts w:ascii="Tahoma" w:hAnsi="Tahoma" w:cs="Tahoma"/>
          <w:szCs w:val="24"/>
        </w:rPr>
        <w:t xml:space="preserve"> is</w:t>
      </w:r>
      <w:r w:rsidRPr="00C0463B">
        <w:rPr>
          <w:rFonts w:ascii="Tahoma" w:hAnsi="Tahoma" w:cs="Tahoma"/>
          <w:szCs w:val="24"/>
        </w:rPr>
        <w:t xml:space="preserve"> reviewed annually to ensure compliance with current regulations</w:t>
      </w:r>
    </w:p>
    <w:p w:rsidR="0071422C" w:rsidRPr="00C0463B" w:rsidRDefault="0071422C" w:rsidP="00134173">
      <w:pPr>
        <w:spacing w:line="276" w:lineRule="auto"/>
        <w:jc w:val="right"/>
        <w:rPr>
          <w:rFonts w:ascii="Tahoma" w:hAnsi="Tahoma" w:cs="Tahoma"/>
          <w:szCs w:val="24"/>
        </w:rPr>
      </w:pPr>
    </w:p>
    <w:p w:rsidR="006819FD" w:rsidRPr="00C0463B" w:rsidRDefault="00844861" w:rsidP="00844861">
      <w:pPr>
        <w:pStyle w:val="Headinglevel1"/>
        <w:tabs>
          <w:tab w:val="left" w:pos="8870"/>
        </w:tabs>
        <w:spacing w:before="240" w:line="276" w:lineRule="auto"/>
        <w:rPr>
          <w:rFonts w:ascii="Tahoma" w:hAnsi="Tahoma" w:cs="Tahoma"/>
        </w:rPr>
      </w:pPr>
      <w:bookmarkStart w:id="1" w:name="_Toc490256598"/>
      <w:r w:rsidRPr="00C0463B">
        <w:rPr>
          <w:rFonts w:ascii="Tahoma" w:hAnsi="Tahoma" w:cs="Tahoma"/>
        </w:rPr>
        <w:tab/>
      </w:r>
    </w:p>
    <w:bookmarkStart w:id="2" w:name="_Toc22304694" w:displacedByCustomXml="next"/>
    <w:bookmarkStart w:id="3" w:name="_Toc22487023" w:displacedByCustomXml="next"/>
    <w:bookmarkStart w:id="4" w:name="_Toc22487142" w:displacedByCustomXml="next"/>
    <w:sdt>
      <w:sdtPr>
        <w:rPr>
          <w:rFonts w:ascii="Tahoma" w:eastAsiaTheme="minorEastAsia" w:hAnsi="Tahoma" w:cs="Tahoma"/>
          <w:b w:val="0"/>
          <w:bCs w:val="0"/>
          <w:color w:val="auto"/>
          <w:sz w:val="22"/>
          <w:szCs w:val="22"/>
          <w:lang w:val="en-GB" w:eastAsia="en-GB"/>
        </w:rPr>
        <w:id w:val="-1093779735"/>
        <w:docPartObj>
          <w:docPartGallery w:val="Table of Contents"/>
          <w:docPartUnique/>
        </w:docPartObj>
      </w:sdtPr>
      <w:sdtEndPr>
        <w:rPr>
          <w:noProof/>
        </w:rPr>
      </w:sdtEndPr>
      <w:sdtContent>
        <w:p w:rsidR="006819FD" w:rsidRPr="00C0463B" w:rsidRDefault="006819FD">
          <w:pPr>
            <w:pStyle w:val="TOCHeading"/>
            <w:rPr>
              <w:rFonts w:ascii="Tahoma" w:hAnsi="Tahoma" w:cs="Tahoma"/>
            </w:rPr>
          </w:pPr>
          <w:r w:rsidRPr="00C0463B">
            <w:rPr>
              <w:rFonts w:ascii="Tahoma" w:hAnsi="Tahoma" w:cs="Tahoma"/>
            </w:rPr>
            <w:t>Contents</w:t>
          </w:r>
        </w:p>
        <w:p w:rsidR="00924978" w:rsidRDefault="006819FD">
          <w:pPr>
            <w:pStyle w:val="TOC1"/>
            <w:tabs>
              <w:tab w:val="right" w:leader="dot" w:pos="10042"/>
            </w:tabs>
            <w:rPr>
              <w:rFonts w:asciiTheme="minorHAnsi" w:hAnsiTheme="minorHAnsi"/>
              <w:noProof/>
            </w:rPr>
          </w:pPr>
          <w:r w:rsidRPr="00C0463B">
            <w:rPr>
              <w:rFonts w:ascii="Tahoma" w:hAnsi="Tahoma" w:cs="Tahoma"/>
            </w:rPr>
            <w:fldChar w:fldCharType="begin"/>
          </w:r>
          <w:r w:rsidRPr="00C0463B">
            <w:rPr>
              <w:rFonts w:ascii="Tahoma" w:hAnsi="Tahoma" w:cs="Tahoma"/>
            </w:rPr>
            <w:instrText xml:space="preserve"> TOC \o "1-3" \h \z \u </w:instrText>
          </w:r>
          <w:r w:rsidRPr="00C0463B">
            <w:rPr>
              <w:rFonts w:ascii="Tahoma" w:hAnsi="Tahoma" w:cs="Tahoma"/>
            </w:rPr>
            <w:fldChar w:fldCharType="separate"/>
          </w:r>
          <w:hyperlink w:anchor="_Toc36481114" w:history="1">
            <w:r w:rsidR="00924978" w:rsidRPr="007F5B41">
              <w:rPr>
                <w:rStyle w:val="Hyperlink"/>
                <w:rFonts w:ascii="Tahoma" w:hAnsi="Tahoma" w:cs="Tahoma"/>
                <w:noProof/>
              </w:rPr>
              <w:t>What are access arrangements and reasonable adjustments?</w:t>
            </w:r>
            <w:r w:rsidR="00924978">
              <w:rPr>
                <w:noProof/>
                <w:webHidden/>
              </w:rPr>
              <w:tab/>
            </w:r>
            <w:r w:rsidR="00924978">
              <w:rPr>
                <w:noProof/>
                <w:webHidden/>
              </w:rPr>
              <w:fldChar w:fldCharType="begin"/>
            </w:r>
            <w:r w:rsidR="00924978">
              <w:rPr>
                <w:noProof/>
                <w:webHidden/>
              </w:rPr>
              <w:instrText xml:space="preserve"> PAGEREF _Toc36481114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15" w:history="1">
            <w:r w:rsidR="00924978" w:rsidRPr="007F5B41">
              <w:rPr>
                <w:rStyle w:val="Hyperlink"/>
                <w:rFonts w:ascii="Tahoma" w:hAnsi="Tahoma" w:cs="Tahoma"/>
                <w:noProof/>
              </w:rPr>
              <w:t>Access arrangements</w:t>
            </w:r>
            <w:r w:rsidR="00924978">
              <w:rPr>
                <w:noProof/>
                <w:webHidden/>
              </w:rPr>
              <w:tab/>
            </w:r>
            <w:r w:rsidR="00924978">
              <w:rPr>
                <w:noProof/>
                <w:webHidden/>
              </w:rPr>
              <w:fldChar w:fldCharType="begin"/>
            </w:r>
            <w:r w:rsidR="00924978">
              <w:rPr>
                <w:noProof/>
                <w:webHidden/>
              </w:rPr>
              <w:instrText xml:space="preserve"> PAGEREF _Toc36481115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16" w:history="1">
            <w:r w:rsidR="00924978" w:rsidRPr="007F5B41">
              <w:rPr>
                <w:rStyle w:val="Hyperlink"/>
                <w:rFonts w:ascii="Tahoma" w:hAnsi="Tahoma" w:cs="Tahoma"/>
                <w:noProof/>
              </w:rPr>
              <w:t>Reasonable adjustments</w:t>
            </w:r>
            <w:r w:rsidR="00924978">
              <w:rPr>
                <w:noProof/>
                <w:webHidden/>
              </w:rPr>
              <w:tab/>
            </w:r>
            <w:r w:rsidR="00924978">
              <w:rPr>
                <w:noProof/>
                <w:webHidden/>
              </w:rPr>
              <w:fldChar w:fldCharType="begin"/>
            </w:r>
            <w:r w:rsidR="00924978">
              <w:rPr>
                <w:noProof/>
                <w:webHidden/>
              </w:rPr>
              <w:instrText xml:space="preserve"> PAGEREF _Toc36481116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1"/>
            <w:tabs>
              <w:tab w:val="right" w:leader="dot" w:pos="10042"/>
            </w:tabs>
            <w:rPr>
              <w:rFonts w:asciiTheme="minorHAnsi" w:hAnsiTheme="minorHAnsi"/>
              <w:noProof/>
            </w:rPr>
          </w:pPr>
          <w:hyperlink w:anchor="_Toc36481117" w:history="1">
            <w:r w:rsidR="00924978" w:rsidRPr="007F5B41">
              <w:rPr>
                <w:rStyle w:val="Hyperlink"/>
                <w:rFonts w:ascii="Tahoma" w:hAnsi="Tahoma" w:cs="Tahoma"/>
                <w:noProof/>
              </w:rPr>
              <w:t>Purpose of the policy</w:t>
            </w:r>
            <w:r w:rsidR="00924978">
              <w:rPr>
                <w:noProof/>
                <w:webHidden/>
              </w:rPr>
              <w:tab/>
            </w:r>
            <w:r w:rsidR="00924978">
              <w:rPr>
                <w:noProof/>
                <w:webHidden/>
              </w:rPr>
              <w:fldChar w:fldCharType="begin"/>
            </w:r>
            <w:r w:rsidR="00924978">
              <w:rPr>
                <w:noProof/>
                <w:webHidden/>
              </w:rPr>
              <w:instrText xml:space="preserve"> PAGEREF _Toc36481117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1"/>
            <w:tabs>
              <w:tab w:val="right" w:leader="dot" w:pos="10042"/>
            </w:tabs>
            <w:rPr>
              <w:rFonts w:asciiTheme="minorHAnsi" w:hAnsiTheme="minorHAnsi"/>
              <w:noProof/>
            </w:rPr>
          </w:pPr>
          <w:hyperlink w:anchor="_Toc36481118" w:history="1">
            <w:r w:rsidR="00924978" w:rsidRPr="007F5B41">
              <w:rPr>
                <w:rStyle w:val="Hyperlink"/>
                <w:rFonts w:ascii="Tahoma" w:hAnsi="Tahoma" w:cs="Tahoma"/>
                <w:noProof/>
              </w:rPr>
              <w:t>The assessment process</w:t>
            </w:r>
            <w:r w:rsidR="00924978">
              <w:rPr>
                <w:noProof/>
                <w:webHidden/>
              </w:rPr>
              <w:tab/>
            </w:r>
            <w:r w:rsidR="00924978">
              <w:rPr>
                <w:noProof/>
                <w:webHidden/>
              </w:rPr>
              <w:fldChar w:fldCharType="begin"/>
            </w:r>
            <w:r w:rsidR="00924978">
              <w:rPr>
                <w:noProof/>
                <w:webHidden/>
              </w:rPr>
              <w:instrText xml:space="preserve"> PAGEREF _Toc36481118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19" w:history="1">
            <w:r w:rsidR="00924978" w:rsidRPr="007F5B41">
              <w:rPr>
                <w:rStyle w:val="Hyperlink"/>
                <w:rFonts w:ascii="Tahoma" w:hAnsi="Tahoma" w:cs="Tahoma"/>
                <w:noProof/>
              </w:rPr>
              <w:t>The qualification(s) of the current assessor(s)</w:t>
            </w:r>
            <w:r w:rsidR="00924978">
              <w:rPr>
                <w:noProof/>
                <w:webHidden/>
              </w:rPr>
              <w:tab/>
            </w:r>
            <w:r w:rsidR="00924978">
              <w:rPr>
                <w:noProof/>
                <w:webHidden/>
              </w:rPr>
              <w:fldChar w:fldCharType="begin"/>
            </w:r>
            <w:r w:rsidR="00924978">
              <w:rPr>
                <w:noProof/>
                <w:webHidden/>
              </w:rPr>
              <w:instrText xml:space="preserve"> PAGEREF _Toc36481119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0" w:history="1">
            <w:r w:rsidR="00924978" w:rsidRPr="007F5B41">
              <w:rPr>
                <w:rStyle w:val="Hyperlink"/>
                <w:rFonts w:ascii="Tahoma" w:hAnsi="Tahoma" w:cs="Tahoma"/>
                <w:noProof/>
              </w:rPr>
              <w:t>Process for the assessment of a candidate’s learning difficulties by an assessor</w:t>
            </w:r>
            <w:r w:rsidR="00924978">
              <w:rPr>
                <w:noProof/>
                <w:webHidden/>
              </w:rPr>
              <w:tab/>
            </w:r>
            <w:r w:rsidR="00924978">
              <w:rPr>
                <w:noProof/>
                <w:webHidden/>
              </w:rPr>
              <w:fldChar w:fldCharType="begin"/>
            </w:r>
            <w:r w:rsidR="00924978">
              <w:rPr>
                <w:noProof/>
                <w:webHidden/>
              </w:rPr>
              <w:instrText xml:space="preserve"> PAGEREF _Toc36481120 \h </w:instrText>
            </w:r>
            <w:r w:rsidR="00924978">
              <w:rPr>
                <w:noProof/>
                <w:webHidden/>
              </w:rPr>
            </w:r>
            <w:r w:rsidR="00924978">
              <w:rPr>
                <w:noProof/>
                <w:webHidden/>
              </w:rPr>
              <w:fldChar w:fldCharType="separate"/>
            </w:r>
            <w:r w:rsidR="00924978">
              <w:rPr>
                <w:noProof/>
                <w:webHidden/>
              </w:rPr>
              <w:t>3</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1" w:history="1">
            <w:r w:rsidR="00924978" w:rsidRPr="007F5B41">
              <w:rPr>
                <w:rStyle w:val="Hyperlink"/>
                <w:rFonts w:ascii="Tahoma" w:hAnsi="Tahoma" w:cs="Tahoma"/>
                <w:noProof/>
              </w:rPr>
              <w:t xml:space="preserve">Painting a </w:t>
            </w:r>
            <w:r w:rsidR="00924978" w:rsidRPr="007F5B41">
              <w:rPr>
                <w:rStyle w:val="Hyperlink"/>
                <w:rFonts w:ascii="Tahoma" w:hAnsi="Tahoma" w:cs="Tahoma"/>
                <w:i/>
                <w:noProof/>
              </w:rPr>
              <w:t>picture of need</w:t>
            </w:r>
            <w:r w:rsidR="00924978" w:rsidRPr="007F5B41">
              <w:rPr>
                <w:rStyle w:val="Hyperlink"/>
                <w:rFonts w:ascii="Tahoma" w:hAnsi="Tahoma" w:cs="Tahoma"/>
                <w:noProof/>
              </w:rPr>
              <w:t xml:space="preserve"> and gathering evidence to demonstrate </w:t>
            </w:r>
            <w:r w:rsidR="00924978" w:rsidRPr="007F5B41">
              <w:rPr>
                <w:rStyle w:val="Hyperlink"/>
                <w:rFonts w:ascii="Tahoma" w:hAnsi="Tahoma" w:cs="Tahoma"/>
                <w:i/>
                <w:noProof/>
              </w:rPr>
              <w:t>normal way of working</w:t>
            </w:r>
            <w:r w:rsidR="00924978">
              <w:rPr>
                <w:noProof/>
                <w:webHidden/>
              </w:rPr>
              <w:tab/>
            </w:r>
            <w:r w:rsidR="00924978">
              <w:rPr>
                <w:noProof/>
                <w:webHidden/>
              </w:rPr>
              <w:fldChar w:fldCharType="begin"/>
            </w:r>
            <w:r w:rsidR="00924978">
              <w:rPr>
                <w:noProof/>
                <w:webHidden/>
              </w:rPr>
              <w:instrText xml:space="preserve"> PAGEREF _Toc36481121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1"/>
            <w:tabs>
              <w:tab w:val="right" w:leader="dot" w:pos="10042"/>
            </w:tabs>
            <w:rPr>
              <w:rFonts w:asciiTheme="minorHAnsi" w:hAnsiTheme="minorHAnsi"/>
              <w:noProof/>
            </w:rPr>
          </w:pPr>
          <w:hyperlink w:anchor="_Toc36481122" w:history="1">
            <w:r w:rsidR="00924978" w:rsidRPr="007F5B41">
              <w:rPr>
                <w:rStyle w:val="Hyperlink"/>
                <w:rFonts w:ascii="Tahoma" w:hAnsi="Tahoma" w:cs="Tahoma"/>
                <w:noProof/>
              </w:rPr>
              <w:t>Processing access arrangements</w:t>
            </w:r>
            <w:r w:rsidR="00924978">
              <w:rPr>
                <w:noProof/>
                <w:webHidden/>
              </w:rPr>
              <w:tab/>
            </w:r>
            <w:r w:rsidR="00924978">
              <w:rPr>
                <w:noProof/>
                <w:webHidden/>
              </w:rPr>
              <w:fldChar w:fldCharType="begin"/>
            </w:r>
            <w:r w:rsidR="00924978">
              <w:rPr>
                <w:noProof/>
                <w:webHidden/>
              </w:rPr>
              <w:instrText xml:space="preserve"> PAGEREF _Toc36481122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3" w:history="1">
            <w:r w:rsidR="00924978" w:rsidRPr="007F5B41">
              <w:rPr>
                <w:rStyle w:val="Hyperlink"/>
                <w:rFonts w:ascii="Tahoma" w:hAnsi="Tahoma" w:cs="Tahoma"/>
                <w:noProof/>
              </w:rPr>
              <w:t>Arrangements requiring awarding body approval</w:t>
            </w:r>
            <w:r w:rsidR="00924978">
              <w:rPr>
                <w:noProof/>
                <w:webHidden/>
              </w:rPr>
              <w:tab/>
            </w:r>
            <w:r w:rsidR="00924978">
              <w:rPr>
                <w:noProof/>
                <w:webHidden/>
              </w:rPr>
              <w:fldChar w:fldCharType="begin"/>
            </w:r>
            <w:r w:rsidR="00924978">
              <w:rPr>
                <w:noProof/>
                <w:webHidden/>
              </w:rPr>
              <w:instrText xml:space="preserve"> PAGEREF _Toc36481123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4" w:history="1">
            <w:r w:rsidR="00924978" w:rsidRPr="007F5B41">
              <w:rPr>
                <w:rStyle w:val="Hyperlink"/>
                <w:rFonts w:ascii="Tahoma" w:hAnsi="Tahoma" w:cs="Tahoma"/>
                <w:noProof/>
              </w:rPr>
              <w:t>Centre-delegated access arrangements</w:t>
            </w:r>
            <w:r w:rsidR="00924978">
              <w:rPr>
                <w:noProof/>
                <w:webHidden/>
              </w:rPr>
              <w:tab/>
            </w:r>
            <w:r w:rsidR="00924978">
              <w:rPr>
                <w:noProof/>
                <w:webHidden/>
              </w:rPr>
              <w:fldChar w:fldCharType="begin"/>
            </w:r>
            <w:r w:rsidR="00924978">
              <w:rPr>
                <w:noProof/>
                <w:webHidden/>
              </w:rPr>
              <w:instrText xml:space="preserve"> PAGEREF _Toc36481124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1"/>
            <w:tabs>
              <w:tab w:val="right" w:leader="dot" w:pos="10042"/>
            </w:tabs>
            <w:rPr>
              <w:rFonts w:asciiTheme="minorHAnsi" w:hAnsiTheme="minorHAnsi"/>
              <w:noProof/>
            </w:rPr>
          </w:pPr>
          <w:hyperlink w:anchor="_Toc36481125" w:history="1">
            <w:r w:rsidR="00924978" w:rsidRPr="007F5B41">
              <w:rPr>
                <w:rStyle w:val="Hyperlink"/>
                <w:rFonts w:ascii="Tahoma" w:hAnsi="Tahoma" w:cs="Tahoma"/>
                <w:noProof/>
              </w:rPr>
              <w:t>Centre-specific criteria for particular access arrangements</w:t>
            </w:r>
            <w:r w:rsidR="00924978">
              <w:rPr>
                <w:noProof/>
                <w:webHidden/>
              </w:rPr>
              <w:tab/>
            </w:r>
            <w:r w:rsidR="00924978">
              <w:rPr>
                <w:noProof/>
                <w:webHidden/>
              </w:rPr>
              <w:fldChar w:fldCharType="begin"/>
            </w:r>
            <w:r w:rsidR="00924978">
              <w:rPr>
                <w:noProof/>
                <w:webHidden/>
              </w:rPr>
              <w:instrText xml:space="preserve"> PAGEREF _Toc36481125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6" w:history="1">
            <w:r w:rsidR="00924978" w:rsidRPr="007F5B41">
              <w:rPr>
                <w:rStyle w:val="Hyperlink"/>
                <w:rFonts w:ascii="Tahoma" w:hAnsi="Tahoma" w:cs="Tahoma"/>
                <w:noProof/>
              </w:rPr>
              <w:t>Word processor policy (exams)</w:t>
            </w:r>
            <w:r w:rsidR="00924978">
              <w:rPr>
                <w:noProof/>
                <w:webHidden/>
              </w:rPr>
              <w:tab/>
            </w:r>
            <w:r w:rsidR="00924978">
              <w:rPr>
                <w:noProof/>
                <w:webHidden/>
              </w:rPr>
              <w:fldChar w:fldCharType="begin"/>
            </w:r>
            <w:r w:rsidR="00924978">
              <w:rPr>
                <w:noProof/>
                <w:webHidden/>
              </w:rPr>
              <w:instrText xml:space="preserve"> PAGEREF _Toc36481126 \h </w:instrText>
            </w:r>
            <w:r w:rsidR="00924978">
              <w:rPr>
                <w:noProof/>
                <w:webHidden/>
              </w:rPr>
            </w:r>
            <w:r w:rsidR="00924978">
              <w:rPr>
                <w:noProof/>
                <w:webHidden/>
              </w:rPr>
              <w:fldChar w:fldCharType="separate"/>
            </w:r>
            <w:r w:rsidR="00924978">
              <w:rPr>
                <w:noProof/>
                <w:webHidden/>
              </w:rPr>
              <w:t>5</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7" w:history="1">
            <w:r w:rsidR="00924978">
              <w:rPr>
                <w:noProof/>
                <w:webHidden/>
              </w:rPr>
              <w:tab/>
            </w:r>
            <w:r w:rsidR="00924978">
              <w:rPr>
                <w:noProof/>
                <w:webHidden/>
              </w:rPr>
              <w:fldChar w:fldCharType="begin"/>
            </w:r>
            <w:r w:rsidR="00924978">
              <w:rPr>
                <w:noProof/>
                <w:webHidden/>
              </w:rPr>
              <w:instrText xml:space="preserve"> PAGEREF _Toc36481127 \h </w:instrText>
            </w:r>
            <w:r w:rsidR="00924978">
              <w:rPr>
                <w:noProof/>
                <w:webHidden/>
              </w:rPr>
            </w:r>
            <w:r w:rsidR="00924978">
              <w:rPr>
                <w:noProof/>
                <w:webHidden/>
              </w:rPr>
              <w:fldChar w:fldCharType="separate"/>
            </w:r>
            <w:r w:rsidR="00924978">
              <w:rPr>
                <w:noProof/>
                <w:webHidden/>
              </w:rPr>
              <w:t>7</w:t>
            </w:r>
            <w:r w:rsidR="00924978">
              <w:rPr>
                <w:noProof/>
                <w:webHidden/>
              </w:rPr>
              <w:fldChar w:fldCharType="end"/>
            </w:r>
          </w:hyperlink>
        </w:p>
        <w:p w:rsidR="00924978" w:rsidRDefault="00432E67">
          <w:pPr>
            <w:pStyle w:val="TOC2"/>
            <w:tabs>
              <w:tab w:val="right" w:leader="dot" w:pos="10042"/>
            </w:tabs>
            <w:rPr>
              <w:rFonts w:asciiTheme="minorHAnsi" w:hAnsiTheme="minorHAnsi"/>
              <w:noProof/>
            </w:rPr>
          </w:pPr>
          <w:hyperlink w:anchor="_Toc36481128" w:history="1">
            <w:r w:rsidR="00924978" w:rsidRPr="007F5B41">
              <w:rPr>
                <w:rStyle w:val="Hyperlink"/>
                <w:rFonts w:ascii="Tahoma" w:hAnsi="Tahoma" w:cs="Tahoma"/>
                <w:noProof/>
              </w:rPr>
              <w:t>Separate invigilation within the centre</w:t>
            </w:r>
            <w:r w:rsidR="00924978">
              <w:rPr>
                <w:noProof/>
                <w:webHidden/>
              </w:rPr>
              <w:tab/>
            </w:r>
            <w:r w:rsidR="00924978">
              <w:rPr>
                <w:noProof/>
                <w:webHidden/>
              </w:rPr>
              <w:fldChar w:fldCharType="begin"/>
            </w:r>
            <w:r w:rsidR="00924978">
              <w:rPr>
                <w:noProof/>
                <w:webHidden/>
              </w:rPr>
              <w:instrText xml:space="preserve"> PAGEREF _Toc36481128 \h </w:instrText>
            </w:r>
            <w:r w:rsidR="00924978">
              <w:rPr>
                <w:noProof/>
                <w:webHidden/>
              </w:rPr>
            </w:r>
            <w:r w:rsidR="00924978">
              <w:rPr>
                <w:noProof/>
                <w:webHidden/>
              </w:rPr>
              <w:fldChar w:fldCharType="separate"/>
            </w:r>
            <w:r w:rsidR="00924978">
              <w:rPr>
                <w:noProof/>
                <w:webHidden/>
              </w:rPr>
              <w:t>7</w:t>
            </w:r>
            <w:r w:rsidR="00924978">
              <w:rPr>
                <w:noProof/>
                <w:webHidden/>
              </w:rPr>
              <w:fldChar w:fldCharType="end"/>
            </w:r>
          </w:hyperlink>
        </w:p>
        <w:p w:rsidR="00924978" w:rsidRDefault="00432E67">
          <w:pPr>
            <w:pStyle w:val="TOC1"/>
            <w:tabs>
              <w:tab w:val="right" w:leader="dot" w:pos="10042"/>
            </w:tabs>
            <w:rPr>
              <w:rFonts w:asciiTheme="minorHAnsi" w:hAnsiTheme="minorHAnsi"/>
              <w:noProof/>
            </w:rPr>
          </w:pPr>
          <w:hyperlink w:anchor="_Toc36481129" w:history="1">
            <w:r w:rsidR="00924978" w:rsidRPr="007F5B41">
              <w:rPr>
                <w:rStyle w:val="Hyperlink"/>
                <w:rFonts w:ascii="Tahoma" w:hAnsi="Tahoma" w:cs="Tahoma"/>
                <w:noProof/>
              </w:rPr>
              <w:t>Appendices</w:t>
            </w:r>
            <w:r w:rsidR="00924978">
              <w:rPr>
                <w:noProof/>
                <w:webHidden/>
              </w:rPr>
              <w:tab/>
            </w:r>
            <w:r w:rsidR="00924978">
              <w:rPr>
                <w:noProof/>
                <w:webHidden/>
              </w:rPr>
              <w:fldChar w:fldCharType="begin"/>
            </w:r>
            <w:r w:rsidR="00924978">
              <w:rPr>
                <w:noProof/>
                <w:webHidden/>
              </w:rPr>
              <w:instrText xml:space="preserve"> PAGEREF _Toc36481129 \h </w:instrText>
            </w:r>
            <w:r w:rsidR="00924978">
              <w:rPr>
                <w:noProof/>
                <w:webHidden/>
              </w:rPr>
            </w:r>
            <w:r w:rsidR="00924978">
              <w:rPr>
                <w:noProof/>
                <w:webHidden/>
              </w:rPr>
              <w:fldChar w:fldCharType="separate"/>
            </w:r>
            <w:r w:rsidR="00924978">
              <w:rPr>
                <w:noProof/>
                <w:webHidden/>
              </w:rPr>
              <w:t>9</w:t>
            </w:r>
            <w:r w:rsidR="00924978">
              <w:rPr>
                <w:noProof/>
                <w:webHidden/>
              </w:rPr>
              <w:fldChar w:fldCharType="end"/>
            </w:r>
          </w:hyperlink>
        </w:p>
        <w:p w:rsidR="006819FD" w:rsidRPr="00C0463B" w:rsidRDefault="006819FD">
          <w:pPr>
            <w:rPr>
              <w:rFonts w:ascii="Tahoma" w:hAnsi="Tahoma" w:cs="Tahoma"/>
            </w:rPr>
          </w:pPr>
          <w:r w:rsidRPr="00C0463B">
            <w:rPr>
              <w:rFonts w:ascii="Tahoma" w:hAnsi="Tahoma" w:cs="Tahoma"/>
              <w:b/>
              <w:bCs/>
              <w:noProof/>
            </w:rPr>
            <w:fldChar w:fldCharType="end"/>
          </w:r>
        </w:p>
      </w:sdtContent>
    </w:sdt>
    <w:p w:rsidR="0071422C" w:rsidRPr="00C0463B" w:rsidRDefault="0071422C">
      <w:pPr>
        <w:spacing w:before="0" w:after="200" w:line="276" w:lineRule="auto"/>
        <w:rPr>
          <w:rFonts w:ascii="Tahoma" w:eastAsia="Times New Roman" w:hAnsi="Tahoma" w:cs="Tahoma"/>
          <w:b/>
          <w:color w:val="003399"/>
          <w:sz w:val="24"/>
          <w:szCs w:val="28"/>
        </w:rPr>
      </w:pPr>
      <w:bookmarkStart w:id="5" w:name="_Toc523473880"/>
      <w:bookmarkStart w:id="6" w:name="_Toc22304696"/>
      <w:bookmarkStart w:id="7" w:name="_Toc22487024"/>
      <w:bookmarkStart w:id="8" w:name="_Toc22487143"/>
      <w:bookmarkEnd w:id="1"/>
      <w:bookmarkEnd w:id="4"/>
      <w:bookmarkEnd w:id="3"/>
      <w:bookmarkEnd w:id="2"/>
      <w:r w:rsidRPr="00C0463B">
        <w:rPr>
          <w:rFonts w:ascii="Tahoma" w:hAnsi="Tahoma" w:cs="Tahoma"/>
        </w:rPr>
        <w:br w:type="page"/>
      </w:r>
    </w:p>
    <w:p w:rsidR="00844861" w:rsidRPr="00C0463B" w:rsidRDefault="00844861" w:rsidP="00844861">
      <w:pPr>
        <w:pStyle w:val="Headinglevel1"/>
        <w:spacing w:before="240" w:line="276" w:lineRule="auto"/>
        <w:rPr>
          <w:rFonts w:ascii="Tahoma" w:hAnsi="Tahoma" w:cs="Tahoma"/>
        </w:rPr>
      </w:pPr>
      <w:bookmarkStart w:id="9" w:name="_Toc36481114"/>
      <w:r w:rsidRPr="00C0463B">
        <w:rPr>
          <w:rFonts w:ascii="Tahoma" w:hAnsi="Tahoma" w:cs="Tahoma"/>
        </w:rPr>
        <w:lastRenderedPageBreak/>
        <w:t>What are access arrangements and reasonable adjustments?</w:t>
      </w:r>
      <w:bookmarkEnd w:id="5"/>
      <w:bookmarkEnd w:id="6"/>
      <w:bookmarkEnd w:id="7"/>
      <w:bookmarkEnd w:id="8"/>
      <w:bookmarkEnd w:id="9"/>
    </w:p>
    <w:p w:rsidR="00844861" w:rsidRPr="00C0463B" w:rsidRDefault="00844861" w:rsidP="00EB54FB">
      <w:pPr>
        <w:pStyle w:val="Headinglevel2"/>
        <w:spacing w:before="240" w:after="120"/>
        <w:rPr>
          <w:rFonts w:ascii="Tahoma" w:hAnsi="Tahoma" w:cs="Tahoma"/>
        </w:rPr>
      </w:pPr>
      <w:bookmarkStart w:id="10" w:name="_Toc523473881"/>
      <w:bookmarkStart w:id="11" w:name="_Toc22304697"/>
      <w:bookmarkStart w:id="12" w:name="_Toc22487025"/>
      <w:bookmarkStart w:id="13" w:name="_Toc22487144"/>
      <w:bookmarkStart w:id="14" w:name="_Toc36481115"/>
      <w:r w:rsidRPr="00C0463B">
        <w:rPr>
          <w:rFonts w:ascii="Tahoma" w:hAnsi="Tahoma" w:cs="Tahoma"/>
        </w:rPr>
        <w:t>Access arrangements</w:t>
      </w:r>
      <w:bookmarkEnd w:id="10"/>
      <w:bookmarkEnd w:id="11"/>
      <w:bookmarkEnd w:id="12"/>
      <w:bookmarkEnd w:id="13"/>
      <w:bookmarkEnd w:id="14"/>
    </w:p>
    <w:p w:rsidR="00844861" w:rsidRPr="00C0463B" w:rsidRDefault="00844861" w:rsidP="00844861">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Access arrangements are agreed before an assessment. They allow candidates with specific needs, such as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 to make ‘reasonable adjustments’.                                                                                                                                 </w:t>
      </w:r>
      <w:r w:rsidRPr="00C0463B">
        <w:rPr>
          <w:rFonts w:ascii="Tahoma" w:hAnsi="Tahoma" w:cs="Tahoma"/>
          <w:color w:val="595959" w:themeColor="text1" w:themeTint="A6"/>
          <w:sz w:val="18"/>
          <w:szCs w:val="18"/>
        </w:rPr>
        <w:t>[</w:t>
      </w:r>
      <w:hyperlink r:id="rId9" w:history="1">
        <w:r w:rsidRPr="00C0463B">
          <w:rPr>
            <w:rStyle w:val="Hyperlink"/>
            <w:rFonts w:ascii="Tahoma" w:hAnsi="Tahoma" w:cs="Tahoma"/>
            <w:sz w:val="18"/>
            <w:szCs w:val="18"/>
          </w:rPr>
          <w:t>AA</w:t>
        </w:r>
      </w:hyperlink>
      <w:r w:rsidRPr="00C0463B">
        <w:rPr>
          <w:rFonts w:ascii="Tahoma" w:hAnsi="Tahoma" w:cs="Tahoma"/>
          <w:sz w:val="18"/>
          <w:szCs w:val="18"/>
        </w:rPr>
        <w:t xml:space="preserve"> </w:t>
      </w:r>
      <w:r w:rsidRPr="00C0463B">
        <w:rPr>
          <w:rFonts w:ascii="Tahoma" w:hAnsi="Tahoma" w:cs="Tahoma"/>
          <w:color w:val="595959" w:themeColor="text1" w:themeTint="A6"/>
          <w:sz w:val="18"/>
          <w:szCs w:val="18"/>
        </w:rPr>
        <w:t>Definitions, page 3]</w:t>
      </w:r>
      <w:r w:rsidRPr="00C0463B">
        <w:rPr>
          <w:rFonts w:ascii="Tahoma" w:hAnsi="Tahoma" w:cs="Tahoma"/>
          <w:iCs/>
          <w:color w:val="595959" w:themeColor="text1" w:themeTint="A6"/>
          <w:sz w:val="18"/>
          <w:szCs w:val="18"/>
        </w:rPr>
        <w:t xml:space="preserve">                         </w:t>
      </w:r>
    </w:p>
    <w:p w:rsidR="00844861" w:rsidRPr="00C0463B" w:rsidRDefault="00844861" w:rsidP="00EB54FB">
      <w:pPr>
        <w:pStyle w:val="Headinglevel2"/>
        <w:spacing w:before="240" w:after="120"/>
        <w:rPr>
          <w:rFonts w:ascii="Tahoma" w:hAnsi="Tahoma" w:cs="Tahoma"/>
        </w:rPr>
      </w:pPr>
      <w:bookmarkStart w:id="15" w:name="_Toc523473882"/>
      <w:bookmarkStart w:id="16" w:name="_Toc22304698"/>
      <w:bookmarkStart w:id="17" w:name="_Toc22487026"/>
      <w:bookmarkStart w:id="18" w:name="_Toc22487145"/>
      <w:bookmarkStart w:id="19" w:name="_Toc36481116"/>
      <w:r w:rsidRPr="00C0463B">
        <w:rPr>
          <w:rFonts w:ascii="Tahoma" w:hAnsi="Tahoma" w:cs="Tahoma"/>
        </w:rPr>
        <w:t>Reasonable adjustments</w:t>
      </w:r>
      <w:bookmarkEnd w:id="15"/>
      <w:bookmarkEnd w:id="16"/>
      <w:bookmarkEnd w:id="17"/>
      <w:bookmarkEnd w:id="18"/>
      <w:bookmarkEnd w:id="19"/>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The Equality Act 2010* requires an awarding body to make reasonable adjustments where a candidate, who is disabled within the meaning of the Equality Act 2010, would be at a substantial disadvantage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a number of factors which will include, but are not limited to: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the needs of the disabled candidate;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the effectiveness of the adjustment;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the cost of the adjustment; and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the likely impact of the adjustment upon the candidate and other candidates. </w:t>
      </w:r>
    </w:p>
    <w:p w:rsidR="00EB54FB" w:rsidRPr="00C0463B" w:rsidRDefault="00EB54FB" w:rsidP="00EB54FB">
      <w:pPr>
        <w:pStyle w:val="NormalWeb"/>
        <w:pBdr>
          <w:left w:val="single" w:sz="8" w:space="4" w:color="FFC000"/>
        </w:pBdr>
        <w:shd w:val="clear" w:color="auto" w:fill="F2F2F2" w:themeFill="background1" w:themeFillShade="F2"/>
        <w:spacing w:before="6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An adjustment will not be approved if it: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involves unreasonable costs to the awarding body;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involves unreasonable timeframes; or </w:t>
      </w:r>
    </w:p>
    <w:p w:rsidR="00EB54FB" w:rsidRPr="00C0463B" w:rsidRDefault="00EB54FB" w:rsidP="00EB54FB">
      <w:pPr>
        <w:pStyle w:val="NormalWeb"/>
        <w:pBdr>
          <w:left w:val="single" w:sz="8" w:space="4" w:color="FFC000"/>
        </w:pBdr>
        <w:shd w:val="clear" w:color="auto" w:fill="F2F2F2" w:themeFill="background1" w:themeFillShade="F2"/>
        <w:spacing w:before="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  • affects the security and integrity of the assessment. </w:t>
      </w:r>
    </w:p>
    <w:p w:rsidR="00EB54FB" w:rsidRPr="00C0463B" w:rsidRDefault="00EB54FB" w:rsidP="00EB54FB">
      <w:pPr>
        <w:pStyle w:val="NormalWeb"/>
        <w:pBdr>
          <w:left w:val="single" w:sz="8" w:space="4" w:color="FFC000"/>
        </w:pBdr>
        <w:shd w:val="clear" w:color="auto" w:fill="F2F2F2" w:themeFill="background1" w:themeFillShade="F2"/>
        <w:spacing w:before="60" w:beforeAutospacing="0" w:after="0" w:afterAutospacing="0"/>
        <w:ind w:left="720"/>
        <w:jc w:val="both"/>
        <w:rPr>
          <w:rFonts w:ascii="Tahoma" w:hAnsi="Tahoma" w:cs="Tahoma"/>
          <w:iCs/>
          <w:color w:val="595959" w:themeColor="text1" w:themeTint="A6"/>
          <w:sz w:val="18"/>
          <w:szCs w:val="18"/>
        </w:rPr>
      </w:pPr>
      <w:r w:rsidRPr="00C0463B">
        <w:rPr>
          <w:rFonts w:ascii="Tahoma" w:hAnsi="Tahoma" w:cs="Tahoma"/>
          <w:iCs/>
          <w:color w:val="595959" w:themeColor="text1" w:themeTint="A6"/>
          <w:sz w:val="18"/>
          <w:szCs w:val="18"/>
        </w:rPr>
        <w:t xml:space="preserve">This is because the adjustment is not ‘reasonable’. Access arrangements are the principal way in which awarding bodies comply with the duty under the Equality Act 2010* to make ‘reasonable adjustments’.      </w:t>
      </w:r>
      <w:r w:rsidRPr="00C0463B">
        <w:rPr>
          <w:rFonts w:ascii="Tahoma" w:hAnsi="Tahoma" w:cs="Tahoma"/>
          <w:color w:val="595959" w:themeColor="text1" w:themeTint="A6"/>
          <w:sz w:val="18"/>
          <w:szCs w:val="18"/>
        </w:rPr>
        <w:t>[</w:t>
      </w:r>
      <w:hyperlink r:id="rId10" w:history="1">
        <w:r w:rsidRPr="00C0463B">
          <w:rPr>
            <w:rStyle w:val="Hyperlink"/>
            <w:rFonts w:ascii="Tahoma" w:hAnsi="Tahoma" w:cs="Tahoma"/>
            <w:sz w:val="18"/>
            <w:szCs w:val="18"/>
          </w:rPr>
          <w:t>AA</w:t>
        </w:r>
      </w:hyperlink>
      <w:r w:rsidRPr="00C0463B">
        <w:rPr>
          <w:rFonts w:ascii="Tahoma" w:hAnsi="Tahoma" w:cs="Tahoma"/>
          <w:sz w:val="18"/>
          <w:szCs w:val="18"/>
        </w:rPr>
        <w:t xml:space="preserve"> </w:t>
      </w:r>
      <w:r w:rsidRPr="00C0463B">
        <w:rPr>
          <w:rFonts w:ascii="Tahoma" w:hAnsi="Tahoma" w:cs="Tahoma"/>
          <w:color w:val="595959" w:themeColor="text1" w:themeTint="A6"/>
          <w:sz w:val="18"/>
          <w:szCs w:val="18"/>
        </w:rPr>
        <w:t>Definitions, page 3]</w:t>
      </w:r>
      <w:r w:rsidRPr="00C0463B">
        <w:rPr>
          <w:rFonts w:ascii="Tahoma" w:hAnsi="Tahoma" w:cs="Tahoma"/>
          <w:iCs/>
          <w:color w:val="595959" w:themeColor="text1" w:themeTint="A6"/>
          <w:sz w:val="18"/>
          <w:szCs w:val="18"/>
        </w:rPr>
        <w:t xml:space="preserve">                         </w:t>
      </w:r>
    </w:p>
    <w:p w:rsidR="00844861" w:rsidRPr="00C0463B" w:rsidRDefault="00844861" w:rsidP="00EB54FB">
      <w:pPr>
        <w:pStyle w:val="Headinglevel1"/>
        <w:spacing w:before="240" w:line="276" w:lineRule="auto"/>
        <w:rPr>
          <w:rFonts w:ascii="Tahoma" w:hAnsi="Tahoma" w:cs="Tahoma"/>
        </w:rPr>
      </w:pPr>
      <w:bookmarkStart w:id="20" w:name="_Toc490083853"/>
      <w:bookmarkStart w:id="21" w:name="_Toc523473883"/>
      <w:bookmarkStart w:id="22" w:name="_Toc22304699"/>
      <w:bookmarkStart w:id="23" w:name="_Toc22487027"/>
      <w:bookmarkStart w:id="24" w:name="_Toc22487146"/>
      <w:bookmarkStart w:id="25" w:name="_Toc36481117"/>
      <w:bookmarkStart w:id="26" w:name="_Toc466921629"/>
      <w:bookmarkStart w:id="27" w:name="_Toc449469095"/>
      <w:bookmarkStart w:id="28" w:name="_Hlk523424464"/>
      <w:r w:rsidRPr="00C0463B">
        <w:rPr>
          <w:rFonts w:ascii="Tahoma" w:hAnsi="Tahoma" w:cs="Tahoma"/>
        </w:rPr>
        <w:t>Purpose of the policy</w:t>
      </w:r>
      <w:bookmarkEnd w:id="20"/>
      <w:bookmarkEnd w:id="21"/>
      <w:bookmarkEnd w:id="22"/>
      <w:bookmarkEnd w:id="23"/>
      <w:bookmarkEnd w:id="24"/>
      <w:bookmarkEnd w:id="25"/>
    </w:p>
    <w:p w:rsidR="00844861" w:rsidRPr="00C0463B" w:rsidRDefault="00844861" w:rsidP="0071422C">
      <w:pPr>
        <w:spacing w:after="0" w:line="276" w:lineRule="auto"/>
        <w:jc w:val="both"/>
        <w:rPr>
          <w:rFonts w:ascii="Tahoma" w:hAnsi="Tahoma" w:cs="Tahoma"/>
          <w:sz w:val="18"/>
          <w:szCs w:val="18"/>
        </w:rPr>
      </w:pPr>
      <w:r w:rsidRPr="00C0463B">
        <w:rPr>
          <w:rFonts w:ascii="Tahoma" w:hAnsi="Tahoma" w:cs="Tahoma"/>
          <w:szCs w:val="24"/>
        </w:rPr>
        <w:t xml:space="preserve">The purpose of this policy is to confirm </w:t>
      </w:r>
      <w:r w:rsidR="0071422C" w:rsidRPr="00C0463B">
        <w:rPr>
          <w:rFonts w:ascii="Tahoma" w:hAnsi="Tahoma" w:cs="Tahoma"/>
          <w:szCs w:val="24"/>
        </w:rPr>
        <w:t xml:space="preserve">the arrangements that Shenfield High School has in place to support </w:t>
      </w:r>
      <w:r w:rsidR="00F1715F">
        <w:rPr>
          <w:rFonts w:ascii="Tahoma" w:hAnsi="Tahoma" w:cs="Tahoma"/>
          <w:szCs w:val="24"/>
        </w:rPr>
        <w:t>candidates</w:t>
      </w:r>
      <w:r w:rsidR="0071422C" w:rsidRPr="00C0463B">
        <w:rPr>
          <w:rFonts w:ascii="Tahoma" w:hAnsi="Tahoma" w:cs="Tahoma"/>
          <w:szCs w:val="24"/>
        </w:rPr>
        <w:t xml:space="preserve"> in the school with Access Arrangements.  It is based on the JCQ Guidance as published in “Access Arrangements and Reasonable Adjustments” – this is usually released in August each year.</w:t>
      </w:r>
    </w:p>
    <w:p w:rsidR="00844861" w:rsidRPr="00C0463B" w:rsidRDefault="00844861" w:rsidP="00844861">
      <w:pPr>
        <w:tabs>
          <w:tab w:val="left" w:pos="10490"/>
        </w:tabs>
        <w:spacing w:line="276" w:lineRule="auto"/>
        <w:ind w:right="-11"/>
        <w:jc w:val="both"/>
        <w:rPr>
          <w:rFonts w:ascii="Tahoma" w:eastAsia="Times New Roman" w:hAnsi="Tahoma" w:cs="Tahoma"/>
        </w:rPr>
      </w:pPr>
      <w:r w:rsidRPr="00C0463B">
        <w:rPr>
          <w:rFonts w:ascii="Tahoma" w:eastAsia="Times New Roman" w:hAnsi="Tahoma" w:cs="Tahoma"/>
        </w:rPr>
        <w:t>This policy is maintained and held by the SENCo alongside the individual files</w:t>
      </w:r>
      <w:r w:rsidR="0065583E" w:rsidRPr="00C0463B">
        <w:rPr>
          <w:rFonts w:ascii="Tahoma" w:eastAsia="Times New Roman" w:hAnsi="Tahoma" w:cs="Tahoma"/>
        </w:rPr>
        <w:t>/e-folders</w:t>
      </w:r>
      <w:r w:rsidRPr="00C0463B">
        <w:rPr>
          <w:rFonts w:ascii="Tahoma" w:eastAsia="Times New Roman" w:hAnsi="Tahoma" w:cs="Tahoma"/>
        </w:rPr>
        <w:t xml:space="preserve"> of each access arrangements candidate. Each file</w:t>
      </w:r>
      <w:r w:rsidR="0065583E" w:rsidRPr="00C0463B">
        <w:rPr>
          <w:rFonts w:ascii="Tahoma" w:eastAsia="Times New Roman" w:hAnsi="Tahoma" w:cs="Tahoma"/>
        </w:rPr>
        <w:t>/e-folder</w:t>
      </w:r>
      <w:r w:rsidRPr="00C0463B">
        <w:rPr>
          <w:rFonts w:ascii="Tahoma" w:eastAsia="Times New Roman" w:hAnsi="Tahoma" w:cs="Tahoma"/>
        </w:rPr>
        <w:t xml:space="preserve"> contains detailed records of all the essential information that is required to be held according to the regulations. </w:t>
      </w:r>
    </w:p>
    <w:p w:rsidR="00844861" w:rsidRPr="00C0463B" w:rsidRDefault="00844861" w:rsidP="00844861">
      <w:pPr>
        <w:autoSpaceDE w:val="0"/>
        <w:autoSpaceDN w:val="0"/>
        <w:adjustRightInd w:val="0"/>
        <w:spacing w:after="0" w:line="276" w:lineRule="auto"/>
        <w:jc w:val="both"/>
        <w:rPr>
          <w:rFonts w:ascii="Tahoma" w:hAnsi="Tahoma" w:cs="Tahoma"/>
          <w:szCs w:val="24"/>
        </w:rPr>
      </w:pPr>
      <w:r w:rsidRPr="00C0463B">
        <w:rPr>
          <w:rFonts w:ascii="Tahoma" w:hAnsi="Tahoma" w:cs="Tahoma"/>
          <w:szCs w:val="24"/>
        </w:rPr>
        <w:t xml:space="preserve">The policy is annually reviewed to ensure that processes are carried out in accordance with the current edition of the JCQ publication </w:t>
      </w:r>
      <w:r w:rsidRPr="00C0463B">
        <w:rPr>
          <w:rFonts w:ascii="Tahoma" w:hAnsi="Tahoma" w:cs="Tahoma"/>
          <w:bCs/>
          <w:szCs w:val="24"/>
        </w:rPr>
        <w:t>Adjustments for candidates with disabilities and learning difficulties</w:t>
      </w:r>
      <w:r w:rsidRPr="00C0463B">
        <w:rPr>
          <w:rFonts w:ascii="Tahoma" w:hAnsi="Tahoma" w:cs="Tahoma"/>
          <w:szCs w:val="24"/>
        </w:rPr>
        <w:t xml:space="preserve"> </w:t>
      </w:r>
      <w:r w:rsidRPr="00C0463B">
        <w:rPr>
          <w:rFonts w:ascii="Tahoma" w:hAnsi="Tahoma" w:cs="Tahoma"/>
          <w:bCs/>
          <w:szCs w:val="24"/>
        </w:rPr>
        <w:t>Access Arrangements and Reasonable Adjustments.</w:t>
      </w:r>
    </w:p>
    <w:p w:rsidR="00844861" w:rsidRPr="00C0463B" w:rsidRDefault="00844861" w:rsidP="0065583E">
      <w:pPr>
        <w:pStyle w:val="Headinglevel1"/>
        <w:spacing w:before="240" w:line="276" w:lineRule="auto"/>
        <w:rPr>
          <w:rFonts w:ascii="Tahoma" w:hAnsi="Tahoma" w:cs="Tahoma"/>
        </w:rPr>
      </w:pPr>
      <w:bookmarkStart w:id="29" w:name="_Toc443593725"/>
      <w:bookmarkStart w:id="30" w:name="_Toc466921631"/>
      <w:bookmarkStart w:id="31" w:name="_Toc490083855"/>
      <w:bookmarkStart w:id="32" w:name="_Toc496088794"/>
      <w:bookmarkStart w:id="33" w:name="_Toc523473885"/>
      <w:bookmarkStart w:id="34" w:name="_Toc22304701"/>
      <w:bookmarkStart w:id="35" w:name="_Toc22487029"/>
      <w:bookmarkStart w:id="36" w:name="_Toc22487148"/>
      <w:bookmarkStart w:id="37" w:name="_Toc36481118"/>
      <w:bookmarkStart w:id="38" w:name="_Toc443593739"/>
      <w:bookmarkStart w:id="39" w:name="_Toc466921640"/>
      <w:bookmarkEnd w:id="26"/>
      <w:bookmarkEnd w:id="27"/>
      <w:bookmarkEnd w:id="28"/>
      <w:r w:rsidRPr="00C0463B">
        <w:rPr>
          <w:rFonts w:ascii="Tahoma" w:hAnsi="Tahoma" w:cs="Tahoma"/>
        </w:rPr>
        <w:t>The assessment process</w:t>
      </w:r>
      <w:bookmarkEnd w:id="29"/>
      <w:bookmarkEnd w:id="30"/>
      <w:bookmarkEnd w:id="31"/>
      <w:bookmarkEnd w:id="32"/>
      <w:bookmarkEnd w:id="33"/>
      <w:bookmarkEnd w:id="34"/>
      <w:bookmarkEnd w:id="35"/>
      <w:bookmarkEnd w:id="36"/>
      <w:bookmarkEnd w:id="37"/>
    </w:p>
    <w:p w:rsidR="00844861" w:rsidRPr="00C0463B" w:rsidRDefault="00C0463B" w:rsidP="00844861">
      <w:pPr>
        <w:spacing w:line="276" w:lineRule="auto"/>
        <w:jc w:val="both"/>
        <w:rPr>
          <w:rFonts w:ascii="Tahoma" w:hAnsi="Tahoma" w:cs="Tahoma"/>
          <w:szCs w:val="24"/>
        </w:rPr>
      </w:pPr>
      <w:r>
        <w:rPr>
          <w:rFonts w:ascii="Tahoma" w:hAnsi="Tahoma" w:cs="Tahoma"/>
          <w:szCs w:val="24"/>
        </w:rPr>
        <w:t>Assessments are carried out by the school’s SENCo.</w:t>
      </w:r>
    </w:p>
    <w:p w:rsidR="00844861" w:rsidRPr="00C0463B" w:rsidRDefault="00844861" w:rsidP="0065583E">
      <w:pPr>
        <w:pStyle w:val="Headinglevel2"/>
        <w:spacing w:before="240" w:after="120" w:line="276" w:lineRule="auto"/>
        <w:rPr>
          <w:rFonts w:ascii="Tahoma" w:hAnsi="Tahoma" w:cs="Tahoma"/>
        </w:rPr>
      </w:pPr>
      <w:bookmarkStart w:id="40" w:name="_Toc490083856"/>
      <w:bookmarkStart w:id="41" w:name="_Toc496088795"/>
      <w:bookmarkStart w:id="42" w:name="_Toc523473886"/>
      <w:bookmarkStart w:id="43" w:name="_Toc22304702"/>
      <w:bookmarkStart w:id="44" w:name="_Toc22487030"/>
      <w:bookmarkStart w:id="45" w:name="_Toc22487149"/>
      <w:bookmarkStart w:id="46" w:name="_Toc36481119"/>
      <w:r w:rsidRPr="00C0463B">
        <w:rPr>
          <w:rFonts w:ascii="Tahoma" w:hAnsi="Tahoma" w:cs="Tahoma"/>
        </w:rPr>
        <w:lastRenderedPageBreak/>
        <w:t>The qualification(s) of the current assessor(s)</w:t>
      </w:r>
      <w:bookmarkEnd w:id="40"/>
      <w:bookmarkEnd w:id="41"/>
      <w:bookmarkEnd w:id="42"/>
      <w:bookmarkEnd w:id="43"/>
      <w:bookmarkEnd w:id="44"/>
      <w:bookmarkEnd w:id="45"/>
      <w:bookmarkEnd w:id="46"/>
      <w:r w:rsidRPr="00C0463B">
        <w:rPr>
          <w:rFonts w:ascii="Tahoma" w:hAnsi="Tahoma" w:cs="Tahoma"/>
        </w:rPr>
        <w:t xml:space="preserve"> </w:t>
      </w:r>
    </w:p>
    <w:tbl>
      <w:tblPr>
        <w:tblStyle w:val="TableGrid"/>
        <w:tblW w:w="0" w:type="auto"/>
        <w:tblInd w:w="720" w:type="dxa"/>
        <w:tblLook w:val="04A0" w:firstRow="1" w:lastRow="0" w:firstColumn="1" w:lastColumn="0" w:noHBand="0" w:noVBand="1"/>
      </w:tblPr>
      <w:tblGrid>
        <w:gridCol w:w="9322"/>
      </w:tblGrid>
      <w:tr w:rsidR="00844861" w:rsidRPr="00C0463B" w:rsidTr="00377406">
        <w:tc>
          <w:tcPr>
            <w:tcW w:w="9548" w:type="dxa"/>
          </w:tcPr>
          <w:p w:rsidR="00844861" w:rsidRPr="00C0463B" w:rsidRDefault="00C0463B" w:rsidP="00377406">
            <w:pPr>
              <w:spacing w:line="276" w:lineRule="auto"/>
              <w:jc w:val="both"/>
              <w:rPr>
                <w:rFonts w:ascii="Tahoma" w:hAnsi="Tahoma" w:cs="Tahoma"/>
                <w:bCs/>
                <w:i/>
              </w:rPr>
            </w:pPr>
            <w:r>
              <w:rPr>
                <w:rFonts w:ascii="Tahoma" w:hAnsi="Tahoma" w:cs="Tahoma"/>
              </w:rPr>
              <w:t xml:space="preserve">PAPAA – Industry Qualifications </w:t>
            </w:r>
            <w:r w:rsidR="00844861" w:rsidRPr="00C0463B">
              <w:rPr>
                <w:rFonts w:ascii="Tahoma" w:hAnsi="Tahoma" w:cs="Tahoma"/>
                <w:b/>
                <w:bCs/>
              </w:rPr>
              <w:t xml:space="preserve">                               </w:t>
            </w:r>
          </w:p>
        </w:tc>
      </w:tr>
    </w:tbl>
    <w:p w:rsidR="00844861" w:rsidRPr="00C0463B" w:rsidRDefault="00844861" w:rsidP="00C85C47">
      <w:pPr>
        <w:pStyle w:val="Headinglevel2"/>
        <w:spacing w:before="240" w:after="120" w:line="276" w:lineRule="auto"/>
        <w:rPr>
          <w:rFonts w:ascii="Tahoma" w:hAnsi="Tahoma" w:cs="Tahoma"/>
        </w:rPr>
      </w:pPr>
      <w:bookmarkStart w:id="47" w:name="_Toc523473888"/>
      <w:bookmarkStart w:id="48" w:name="_Toc22304704"/>
      <w:bookmarkStart w:id="49" w:name="_Toc22487032"/>
      <w:bookmarkStart w:id="50" w:name="_Toc22487151"/>
      <w:bookmarkStart w:id="51" w:name="_Toc36481120"/>
      <w:bookmarkStart w:id="52" w:name="_Toc466921633"/>
      <w:bookmarkStart w:id="53" w:name="_Toc490083858"/>
      <w:bookmarkStart w:id="54" w:name="_Toc496088797"/>
      <w:r w:rsidRPr="00C0463B">
        <w:rPr>
          <w:rFonts w:ascii="Tahoma" w:hAnsi="Tahoma" w:cs="Tahoma"/>
        </w:rPr>
        <w:t>Process for the assessment of a candidate’s learning difficulties by an assessor</w:t>
      </w:r>
      <w:bookmarkEnd w:id="47"/>
      <w:bookmarkEnd w:id="48"/>
      <w:bookmarkEnd w:id="49"/>
      <w:bookmarkEnd w:id="50"/>
      <w:bookmarkEnd w:id="51"/>
      <w:r w:rsidRPr="00C0463B">
        <w:rPr>
          <w:rFonts w:ascii="Tahoma" w:hAnsi="Tahoma" w:cs="Tahoma"/>
        </w:rPr>
        <w:t xml:space="preserve"> </w:t>
      </w:r>
    </w:p>
    <w:tbl>
      <w:tblPr>
        <w:tblStyle w:val="TableGrid"/>
        <w:tblW w:w="0" w:type="auto"/>
        <w:tblInd w:w="720" w:type="dxa"/>
        <w:tblLook w:val="04A0" w:firstRow="1" w:lastRow="0" w:firstColumn="1" w:lastColumn="0" w:noHBand="0" w:noVBand="1"/>
      </w:tblPr>
      <w:tblGrid>
        <w:gridCol w:w="9322"/>
      </w:tblGrid>
      <w:tr w:rsidR="00844861" w:rsidRPr="00C0463B" w:rsidTr="00377406">
        <w:tc>
          <w:tcPr>
            <w:tcW w:w="9548" w:type="dxa"/>
          </w:tcPr>
          <w:p w:rsidR="00D25FD8" w:rsidRDefault="00D25FD8" w:rsidP="00377406">
            <w:pPr>
              <w:autoSpaceDE w:val="0"/>
              <w:autoSpaceDN w:val="0"/>
              <w:adjustRightInd w:val="0"/>
              <w:spacing w:line="276" w:lineRule="auto"/>
              <w:jc w:val="both"/>
              <w:rPr>
                <w:rFonts w:ascii="Tahoma" w:hAnsi="Tahoma" w:cs="Tahoma"/>
              </w:rPr>
            </w:pPr>
            <w:r>
              <w:rPr>
                <w:rFonts w:ascii="Tahoma" w:hAnsi="Tahoma" w:cs="Tahoma"/>
              </w:rPr>
              <w:t xml:space="preserve">Candidates will be identified, assessed and granted Access Arrangements before </w:t>
            </w:r>
            <w:r w:rsidR="00924978">
              <w:rPr>
                <w:rFonts w:ascii="Tahoma" w:hAnsi="Tahoma" w:cs="Tahoma"/>
              </w:rPr>
              <w:t>examination courses begin.</w:t>
            </w:r>
          </w:p>
          <w:p w:rsidR="00844861" w:rsidRDefault="00844861" w:rsidP="00377406">
            <w:pPr>
              <w:autoSpaceDE w:val="0"/>
              <w:autoSpaceDN w:val="0"/>
              <w:adjustRightInd w:val="0"/>
              <w:spacing w:line="276" w:lineRule="auto"/>
              <w:jc w:val="both"/>
              <w:rPr>
                <w:rFonts w:ascii="Tahoma" w:hAnsi="Tahoma" w:cs="Tahoma"/>
              </w:rPr>
            </w:pPr>
            <w:r w:rsidRPr="00C0463B">
              <w:rPr>
                <w:rFonts w:ascii="Tahoma" w:hAnsi="Tahoma" w:cs="Tahoma"/>
              </w:rPr>
              <w:t xml:space="preserve"> </w:t>
            </w:r>
            <w:r w:rsidR="00F1715F">
              <w:rPr>
                <w:rFonts w:ascii="Tahoma" w:hAnsi="Tahoma" w:cs="Tahoma"/>
              </w:rPr>
              <w:t>If a candidate has an EHCP:</w:t>
            </w:r>
          </w:p>
          <w:p w:rsidR="00F1715F" w:rsidRDefault="00F1715F" w:rsidP="00F1715F">
            <w:pPr>
              <w:pStyle w:val="ListParagraph"/>
              <w:numPr>
                <w:ilvl w:val="0"/>
                <w:numId w:val="5"/>
              </w:numPr>
              <w:autoSpaceDE w:val="0"/>
              <w:autoSpaceDN w:val="0"/>
              <w:adjustRightInd w:val="0"/>
              <w:spacing w:line="276" w:lineRule="auto"/>
              <w:jc w:val="both"/>
              <w:rPr>
                <w:rFonts w:ascii="Tahoma" w:hAnsi="Tahoma" w:cs="Tahoma"/>
              </w:rPr>
            </w:pPr>
            <w:r>
              <w:rPr>
                <w:rFonts w:ascii="Tahoma" w:hAnsi="Tahoma" w:cs="Tahoma"/>
              </w:rPr>
              <w:t>There is a discussion with the candidate, the parent and the teaching staff to ascertain any issues that there are and anyways that candidates can be supported.</w:t>
            </w:r>
          </w:p>
          <w:p w:rsidR="00F1715F" w:rsidRDefault="00F1715F" w:rsidP="00F1715F">
            <w:pPr>
              <w:pStyle w:val="ListParagraph"/>
              <w:numPr>
                <w:ilvl w:val="0"/>
                <w:numId w:val="5"/>
              </w:numPr>
              <w:autoSpaceDE w:val="0"/>
              <w:autoSpaceDN w:val="0"/>
              <w:adjustRightInd w:val="0"/>
              <w:spacing w:line="276" w:lineRule="auto"/>
              <w:jc w:val="both"/>
              <w:rPr>
                <w:rFonts w:ascii="Tahoma" w:hAnsi="Tahoma" w:cs="Tahoma"/>
              </w:rPr>
            </w:pPr>
            <w:r>
              <w:rPr>
                <w:rFonts w:ascii="Tahoma" w:hAnsi="Tahoma" w:cs="Tahoma"/>
              </w:rPr>
              <w:t>Access Arrangements are then applied for in the usual way.</w:t>
            </w:r>
          </w:p>
          <w:p w:rsidR="00F1715F" w:rsidRDefault="00F1715F" w:rsidP="00F1715F">
            <w:pPr>
              <w:autoSpaceDE w:val="0"/>
              <w:autoSpaceDN w:val="0"/>
              <w:adjustRightInd w:val="0"/>
              <w:spacing w:line="276" w:lineRule="auto"/>
              <w:rPr>
                <w:rFonts w:ascii="Tahoma" w:hAnsi="Tahoma" w:cs="Tahoma"/>
              </w:rPr>
            </w:pPr>
          </w:p>
          <w:p w:rsidR="00F1715F" w:rsidRDefault="00F1715F" w:rsidP="00F1715F">
            <w:pPr>
              <w:autoSpaceDE w:val="0"/>
              <w:autoSpaceDN w:val="0"/>
              <w:adjustRightInd w:val="0"/>
              <w:spacing w:line="276" w:lineRule="auto"/>
              <w:rPr>
                <w:rFonts w:ascii="Tahoma" w:hAnsi="Tahoma" w:cs="Tahoma"/>
              </w:rPr>
            </w:pPr>
            <w:r w:rsidRPr="00F1715F">
              <w:rPr>
                <w:rFonts w:ascii="Tahoma" w:hAnsi="Tahoma" w:cs="Tahoma"/>
              </w:rPr>
              <w:t>If a candidate does</w:t>
            </w:r>
            <w:r>
              <w:rPr>
                <w:rFonts w:ascii="Tahoma" w:hAnsi="Tahoma" w:cs="Tahoma"/>
              </w:rPr>
              <w:t xml:space="preserve"> not have an EHCP:</w:t>
            </w:r>
          </w:p>
          <w:p w:rsidR="00F1715F" w:rsidRDefault="00F1715F" w:rsidP="00F1715F">
            <w:pPr>
              <w:pStyle w:val="ListParagraph"/>
              <w:numPr>
                <w:ilvl w:val="0"/>
                <w:numId w:val="6"/>
              </w:numPr>
              <w:autoSpaceDE w:val="0"/>
              <w:autoSpaceDN w:val="0"/>
              <w:adjustRightInd w:val="0"/>
              <w:spacing w:line="276" w:lineRule="auto"/>
              <w:rPr>
                <w:rFonts w:ascii="Tahoma" w:hAnsi="Tahoma" w:cs="Tahoma"/>
              </w:rPr>
            </w:pPr>
            <w:r>
              <w:rPr>
                <w:rFonts w:ascii="Tahoma" w:hAnsi="Tahoma" w:cs="Tahoma"/>
              </w:rPr>
              <w:t>Teaching staff identify the candidates that they support in classrooms and assessments; they should be identified to the SENCo at the end of Year 9.</w:t>
            </w:r>
          </w:p>
          <w:p w:rsidR="00F1715F" w:rsidRDefault="00F1715F" w:rsidP="00F1715F">
            <w:pPr>
              <w:pStyle w:val="ListParagraph"/>
              <w:numPr>
                <w:ilvl w:val="0"/>
                <w:numId w:val="6"/>
              </w:numPr>
              <w:autoSpaceDE w:val="0"/>
              <w:autoSpaceDN w:val="0"/>
              <w:adjustRightInd w:val="0"/>
              <w:spacing w:line="276" w:lineRule="auto"/>
              <w:rPr>
                <w:rFonts w:ascii="Tahoma" w:hAnsi="Tahoma" w:cs="Tahoma"/>
              </w:rPr>
            </w:pPr>
            <w:r>
              <w:rPr>
                <w:rFonts w:ascii="Tahoma" w:hAnsi="Tahoma" w:cs="Tahoma"/>
              </w:rPr>
              <w:t>Once the candidate has been identified, the SENCo approaches all staff to ensure that there is a consensus amongst them that the candidate requires Access Arrangements in order to be able to access the examination.</w:t>
            </w:r>
          </w:p>
          <w:p w:rsidR="00F1715F" w:rsidRDefault="00F1715F" w:rsidP="00F1715F">
            <w:pPr>
              <w:pStyle w:val="ListParagraph"/>
              <w:numPr>
                <w:ilvl w:val="0"/>
                <w:numId w:val="6"/>
              </w:numPr>
              <w:autoSpaceDE w:val="0"/>
              <w:autoSpaceDN w:val="0"/>
              <w:adjustRightInd w:val="0"/>
              <w:spacing w:line="276" w:lineRule="auto"/>
              <w:rPr>
                <w:rFonts w:ascii="Tahoma" w:hAnsi="Tahoma" w:cs="Tahoma"/>
              </w:rPr>
            </w:pPr>
            <w:r>
              <w:rPr>
                <w:rFonts w:ascii="Tahoma" w:hAnsi="Tahoma" w:cs="Tahoma"/>
              </w:rPr>
              <w:t>Testing is completed and any arrangements are applied for.</w:t>
            </w:r>
          </w:p>
          <w:p w:rsidR="00F1715F" w:rsidRDefault="00F1715F" w:rsidP="00F1715F">
            <w:pPr>
              <w:pStyle w:val="ListParagraph"/>
              <w:numPr>
                <w:ilvl w:val="0"/>
                <w:numId w:val="6"/>
              </w:numPr>
              <w:autoSpaceDE w:val="0"/>
              <w:autoSpaceDN w:val="0"/>
              <w:adjustRightInd w:val="0"/>
              <w:spacing w:line="276" w:lineRule="auto"/>
              <w:rPr>
                <w:rFonts w:ascii="Tahoma" w:hAnsi="Tahoma" w:cs="Tahoma"/>
              </w:rPr>
            </w:pPr>
            <w:r>
              <w:rPr>
                <w:rFonts w:ascii="Tahoma" w:hAnsi="Tahoma" w:cs="Tahoma"/>
              </w:rPr>
              <w:t>The parent is sent an email to confirm the arrangements that have been put into place.</w:t>
            </w:r>
          </w:p>
          <w:p w:rsidR="00F1715F" w:rsidRDefault="00F1715F" w:rsidP="00F1715F">
            <w:pPr>
              <w:autoSpaceDE w:val="0"/>
              <w:autoSpaceDN w:val="0"/>
              <w:adjustRightInd w:val="0"/>
              <w:spacing w:line="276" w:lineRule="auto"/>
              <w:rPr>
                <w:rFonts w:ascii="Tahoma" w:hAnsi="Tahoma" w:cs="Tahoma"/>
              </w:rPr>
            </w:pPr>
            <w:r>
              <w:rPr>
                <w:rFonts w:ascii="Tahoma" w:hAnsi="Tahoma" w:cs="Tahoma"/>
              </w:rPr>
              <w:t>When a candidate moves from Key Stage Four to Key Stage Five:</w:t>
            </w:r>
          </w:p>
          <w:p w:rsidR="00F1715F" w:rsidRDefault="00F1715F" w:rsidP="00F1715F">
            <w:pPr>
              <w:pStyle w:val="ListParagraph"/>
              <w:numPr>
                <w:ilvl w:val="0"/>
                <w:numId w:val="7"/>
              </w:numPr>
              <w:autoSpaceDE w:val="0"/>
              <w:autoSpaceDN w:val="0"/>
              <w:adjustRightInd w:val="0"/>
              <w:spacing w:line="276" w:lineRule="auto"/>
              <w:rPr>
                <w:rFonts w:ascii="Tahoma" w:hAnsi="Tahoma" w:cs="Tahoma"/>
              </w:rPr>
            </w:pPr>
            <w:r>
              <w:rPr>
                <w:rFonts w:ascii="Tahoma" w:hAnsi="Tahoma" w:cs="Tahoma"/>
              </w:rPr>
              <w:t xml:space="preserve">Students should ensure that the SENCo is </w:t>
            </w:r>
            <w:r w:rsidR="00D25FD8">
              <w:rPr>
                <w:rFonts w:ascii="Tahoma" w:hAnsi="Tahoma" w:cs="Tahoma"/>
              </w:rPr>
              <w:t>aware that they have had Access Arrangements for Key Stage Four Examinations.</w:t>
            </w:r>
          </w:p>
          <w:p w:rsidR="00D25FD8" w:rsidRDefault="00D25FD8" w:rsidP="00F1715F">
            <w:pPr>
              <w:pStyle w:val="ListParagraph"/>
              <w:numPr>
                <w:ilvl w:val="0"/>
                <w:numId w:val="7"/>
              </w:numPr>
              <w:autoSpaceDE w:val="0"/>
              <w:autoSpaceDN w:val="0"/>
              <w:adjustRightInd w:val="0"/>
              <w:spacing w:line="276" w:lineRule="auto"/>
              <w:rPr>
                <w:rFonts w:ascii="Tahoma" w:hAnsi="Tahoma" w:cs="Tahoma"/>
              </w:rPr>
            </w:pPr>
            <w:r>
              <w:rPr>
                <w:rFonts w:ascii="Tahoma" w:hAnsi="Tahoma" w:cs="Tahoma"/>
              </w:rPr>
              <w:t>SENCo emails teaching staff to ensure that they feel that these are still required and that they are providing this support in classrooms.</w:t>
            </w:r>
          </w:p>
          <w:p w:rsidR="00D25FD8" w:rsidRDefault="00D25FD8" w:rsidP="00F1715F">
            <w:pPr>
              <w:pStyle w:val="ListParagraph"/>
              <w:numPr>
                <w:ilvl w:val="0"/>
                <w:numId w:val="7"/>
              </w:numPr>
              <w:autoSpaceDE w:val="0"/>
              <w:autoSpaceDN w:val="0"/>
              <w:adjustRightInd w:val="0"/>
              <w:spacing w:line="276" w:lineRule="auto"/>
              <w:rPr>
                <w:rFonts w:ascii="Tahoma" w:hAnsi="Tahoma" w:cs="Tahoma"/>
              </w:rPr>
            </w:pPr>
            <w:r>
              <w:rPr>
                <w:rFonts w:ascii="Tahoma" w:hAnsi="Tahoma" w:cs="Tahoma"/>
              </w:rPr>
              <w:t>If staff agree, and the centre is known to the school, Access Arrangements are reapplied for.</w:t>
            </w:r>
          </w:p>
          <w:p w:rsidR="00D25FD8" w:rsidRDefault="00D25FD8" w:rsidP="00F1715F">
            <w:pPr>
              <w:pStyle w:val="ListParagraph"/>
              <w:numPr>
                <w:ilvl w:val="0"/>
                <w:numId w:val="7"/>
              </w:numPr>
              <w:autoSpaceDE w:val="0"/>
              <w:autoSpaceDN w:val="0"/>
              <w:adjustRightInd w:val="0"/>
              <w:spacing w:line="276" w:lineRule="auto"/>
              <w:rPr>
                <w:rFonts w:ascii="Tahoma" w:hAnsi="Tahoma" w:cs="Tahoma"/>
              </w:rPr>
            </w:pPr>
            <w:r>
              <w:rPr>
                <w:rFonts w:ascii="Tahoma" w:hAnsi="Tahoma" w:cs="Tahoma"/>
              </w:rPr>
              <w:t>If staff disagree, the candidate and the parent are spoken to and informed that these arrangements will not be put into place again.</w:t>
            </w:r>
          </w:p>
          <w:p w:rsidR="00D25FD8" w:rsidRDefault="00D25FD8" w:rsidP="00D25FD8">
            <w:pPr>
              <w:autoSpaceDE w:val="0"/>
              <w:autoSpaceDN w:val="0"/>
              <w:adjustRightInd w:val="0"/>
              <w:spacing w:line="276" w:lineRule="auto"/>
              <w:rPr>
                <w:rFonts w:ascii="Tahoma" w:hAnsi="Tahoma" w:cs="Tahoma"/>
              </w:rPr>
            </w:pPr>
          </w:p>
          <w:p w:rsidR="00D25FD8" w:rsidRDefault="00D25FD8" w:rsidP="00D25FD8">
            <w:pPr>
              <w:autoSpaceDE w:val="0"/>
              <w:autoSpaceDN w:val="0"/>
              <w:adjustRightInd w:val="0"/>
              <w:spacing w:line="276" w:lineRule="auto"/>
              <w:rPr>
                <w:rFonts w:ascii="Tahoma" w:hAnsi="Tahoma" w:cs="Tahoma"/>
              </w:rPr>
            </w:pPr>
            <w:r>
              <w:rPr>
                <w:rFonts w:ascii="Tahoma" w:hAnsi="Tahoma" w:cs="Tahoma"/>
              </w:rPr>
              <w:t xml:space="preserve">As per JCQ Guidance, reports from private professionals </w:t>
            </w:r>
            <w:r w:rsidRPr="00924978">
              <w:rPr>
                <w:rFonts w:ascii="Tahoma" w:hAnsi="Tahoma" w:cs="Tahoma"/>
                <w:b/>
              </w:rPr>
              <w:t>will not</w:t>
            </w:r>
            <w:r>
              <w:rPr>
                <w:rFonts w:ascii="Tahoma" w:hAnsi="Tahoma" w:cs="Tahoma"/>
              </w:rPr>
              <w:t xml:space="preserve"> be accepted for Access Arrangements.  These include, but are not limited to:</w:t>
            </w:r>
          </w:p>
          <w:p w:rsidR="00D25FD8" w:rsidRDefault="00D25FD8" w:rsidP="00D25FD8">
            <w:pPr>
              <w:pStyle w:val="ListParagraph"/>
              <w:numPr>
                <w:ilvl w:val="0"/>
                <w:numId w:val="8"/>
              </w:numPr>
              <w:autoSpaceDE w:val="0"/>
              <w:autoSpaceDN w:val="0"/>
              <w:adjustRightInd w:val="0"/>
              <w:spacing w:line="276" w:lineRule="auto"/>
              <w:rPr>
                <w:rFonts w:ascii="Tahoma" w:hAnsi="Tahoma" w:cs="Tahoma"/>
              </w:rPr>
            </w:pPr>
            <w:r>
              <w:rPr>
                <w:rFonts w:ascii="Tahoma" w:hAnsi="Tahoma" w:cs="Tahoma"/>
              </w:rPr>
              <w:t>Private Dyslexia Reports and Diagnoses;</w:t>
            </w:r>
          </w:p>
          <w:p w:rsidR="00D25FD8" w:rsidRDefault="00D25FD8" w:rsidP="00D25FD8">
            <w:pPr>
              <w:pStyle w:val="ListParagraph"/>
              <w:numPr>
                <w:ilvl w:val="0"/>
                <w:numId w:val="8"/>
              </w:numPr>
              <w:autoSpaceDE w:val="0"/>
              <w:autoSpaceDN w:val="0"/>
              <w:adjustRightInd w:val="0"/>
              <w:spacing w:line="276" w:lineRule="auto"/>
              <w:rPr>
                <w:rFonts w:ascii="Tahoma" w:hAnsi="Tahoma" w:cs="Tahoma"/>
              </w:rPr>
            </w:pPr>
            <w:r>
              <w:rPr>
                <w:rFonts w:ascii="Tahoma" w:hAnsi="Tahoma" w:cs="Tahoma"/>
              </w:rPr>
              <w:t>Occupational Therapy Reports and Diagnoses;</w:t>
            </w:r>
          </w:p>
          <w:p w:rsidR="00D25FD8" w:rsidRDefault="00D25FD8" w:rsidP="00D25FD8">
            <w:pPr>
              <w:pStyle w:val="ListParagraph"/>
              <w:numPr>
                <w:ilvl w:val="0"/>
                <w:numId w:val="8"/>
              </w:numPr>
              <w:autoSpaceDE w:val="0"/>
              <w:autoSpaceDN w:val="0"/>
              <w:adjustRightInd w:val="0"/>
              <w:spacing w:line="276" w:lineRule="auto"/>
              <w:rPr>
                <w:rFonts w:ascii="Tahoma" w:hAnsi="Tahoma" w:cs="Tahoma"/>
              </w:rPr>
            </w:pPr>
            <w:r>
              <w:rPr>
                <w:rFonts w:ascii="Tahoma" w:hAnsi="Tahoma" w:cs="Tahoma"/>
              </w:rPr>
              <w:t>Physiotherapist Reports and Diagnoses;</w:t>
            </w:r>
          </w:p>
          <w:p w:rsidR="00D25FD8" w:rsidRDefault="00D25FD8" w:rsidP="00D25FD8">
            <w:pPr>
              <w:pStyle w:val="ListParagraph"/>
              <w:numPr>
                <w:ilvl w:val="0"/>
                <w:numId w:val="8"/>
              </w:numPr>
              <w:autoSpaceDE w:val="0"/>
              <w:autoSpaceDN w:val="0"/>
              <w:adjustRightInd w:val="0"/>
              <w:spacing w:line="276" w:lineRule="auto"/>
              <w:rPr>
                <w:rFonts w:ascii="Tahoma" w:hAnsi="Tahoma" w:cs="Tahoma"/>
              </w:rPr>
            </w:pPr>
            <w:r>
              <w:rPr>
                <w:rFonts w:ascii="Tahoma" w:hAnsi="Tahoma" w:cs="Tahoma"/>
              </w:rPr>
              <w:t xml:space="preserve">Therapy and Counsellor Reports and Diagnoses. </w:t>
            </w:r>
          </w:p>
          <w:p w:rsidR="00D25FD8" w:rsidRDefault="00924978" w:rsidP="00D25FD8">
            <w:pPr>
              <w:autoSpaceDE w:val="0"/>
              <w:autoSpaceDN w:val="0"/>
              <w:adjustRightInd w:val="0"/>
              <w:spacing w:line="276" w:lineRule="auto"/>
              <w:rPr>
                <w:rFonts w:ascii="Tahoma" w:hAnsi="Tahoma" w:cs="Tahoma"/>
              </w:rPr>
            </w:pPr>
            <w:r>
              <w:rPr>
                <w:rFonts w:ascii="Tahoma" w:hAnsi="Tahoma" w:cs="Tahoma"/>
              </w:rPr>
              <w:t>Parents must discuss any report, diagnosis or concerns</w:t>
            </w:r>
            <w:r w:rsidR="00D25FD8">
              <w:rPr>
                <w:rFonts w:ascii="Tahoma" w:hAnsi="Tahoma" w:cs="Tahoma"/>
              </w:rPr>
              <w:t xml:space="preserve"> with the school SENCo </w:t>
            </w:r>
            <w:r w:rsidR="00D25FD8">
              <w:rPr>
                <w:rFonts w:ascii="Tahoma" w:hAnsi="Tahoma" w:cs="Tahoma"/>
                <w:b/>
                <w:i/>
              </w:rPr>
              <w:t>before</w:t>
            </w:r>
            <w:r w:rsidR="00D25FD8">
              <w:rPr>
                <w:rFonts w:ascii="Tahoma" w:hAnsi="Tahoma" w:cs="Tahoma"/>
              </w:rPr>
              <w:t xml:space="preserve"> appointments are made.  The school will not pay for any private reports or diagnoses.</w:t>
            </w:r>
          </w:p>
          <w:p w:rsidR="00D25FD8" w:rsidRDefault="00D25FD8" w:rsidP="00D25FD8">
            <w:pPr>
              <w:autoSpaceDE w:val="0"/>
              <w:autoSpaceDN w:val="0"/>
              <w:adjustRightInd w:val="0"/>
              <w:spacing w:line="276" w:lineRule="auto"/>
              <w:rPr>
                <w:rFonts w:ascii="Tahoma" w:hAnsi="Tahoma" w:cs="Tahoma"/>
              </w:rPr>
            </w:pPr>
          </w:p>
          <w:p w:rsidR="00D25FD8" w:rsidRDefault="00D25FD8" w:rsidP="00D25FD8">
            <w:pPr>
              <w:autoSpaceDE w:val="0"/>
              <w:autoSpaceDN w:val="0"/>
              <w:adjustRightInd w:val="0"/>
              <w:spacing w:line="276" w:lineRule="auto"/>
              <w:rPr>
                <w:rFonts w:ascii="Tahoma" w:hAnsi="Tahoma" w:cs="Tahoma"/>
              </w:rPr>
            </w:pPr>
            <w:r>
              <w:rPr>
                <w:rFonts w:ascii="Tahoma" w:hAnsi="Tahoma" w:cs="Tahoma"/>
              </w:rPr>
              <w:t>Reports and Diagnoses from NHS Professionals will be taken into account and used as evidence to paint a picture of need.</w:t>
            </w:r>
          </w:p>
          <w:p w:rsidR="00924978" w:rsidRDefault="00924978" w:rsidP="00D25FD8">
            <w:pPr>
              <w:autoSpaceDE w:val="0"/>
              <w:autoSpaceDN w:val="0"/>
              <w:adjustRightInd w:val="0"/>
              <w:spacing w:line="276" w:lineRule="auto"/>
              <w:rPr>
                <w:rFonts w:ascii="Tahoma" w:hAnsi="Tahoma" w:cs="Tahoma"/>
              </w:rPr>
            </w:pPr>
          </w:p>
          <w:p w:rsidR="00924978" w:rsidRDefault="00924978" w:rsidP="00D25FD8">
            <w:pPr>
              <w:autoSpaceDE w:val="0"/>
              <w:autoSpaceDN w:val="0"/>
              <w:adjustRightInd w:val="0"/>
              <w:spacing w:line="276" w:lineRule="auto"/>
              <w:rPr>
                <w:rFonts w:ascii="Tahoma" w:hAnsi="Tahoma" w:cs="Tahoma"/>
              </w:rPr>
            </w:pPr>
            <w:r>
              <w:rPr>
                <w:rFonts w:ascii="Tahoma" w:hAnsi="Tahoma" w:cs="Tahoma"/>
              </w:rPr>
              <w:t>At all times, Shenfield High School reserves the right to refuse Access Arrangements where they feel that the evidence does not meet the necessary criteria.</w:t>
            </w:r>
          </w:p>
          <w:p w:rsidR="00924978" w:rsidRDefault="00924978" w:rsidP="00D25FD8">
            <w:pPr>
              <w:autoSpaceDE w:val="0"/>
              <w:autoSpaceDN w:val="0"/>
              <w:adjustRightInd w:val="0"/>
              <w:spacing w:line="276" w:lineRule="auto"/>
              <w:rPr>
                <w:rFonts w:ascii="Tahoma" w:hAnsi="Tahoma" w:cs="Tahoma"/>
              </w:rPr>
            </w:pPr>
          </w:p>
          <w:p w:rsidR="00924978" w:rsidRPr="00D25FD8" w:rsidRDefault="00924978" w:rsidP="00D25FD8">
            <w:pPr>
              <w:autoSpaceDE w:val="0"/>
              <w:autoSpaceDN w:val="0"/>
              <w:adjustRightInd w:val="0"/>
              <w:spacing w:line="276" w:lineRule="auto"/>
              <w:rPr>
                <w:rFonts w:ascii="Tahoma" w:hAnsi="Tahoma" w:cs="Tahoma"/>
              </w:rPr>
            </w:pPr>
            <w:r>
              <w:rPr>
                <w:rFonts w:ascii="Tahoma" w:hAnsi="Tahoma" w:cs="Tahoma"/>
              </w:rPr>
              <w:t xml:space="preserve">As per JCQ Guidance, Shenfield High School reserve the right to withdraw arrangements where they are not being used ad/or not being used appropriately.  </w:t>
            </w:r>
          </w:p>
        </w:tc>
      </w:tr>
    </w:tbl>
    <w:p w:rsidR="00844861" w:rsidRPr="00C0463B" w:rsidRDefault="00844861" w:rsidP="00063959">
      <w:pPr>
        <w:pStyle w:val="Headinglevel2"/>
        <w:spacing w:before="240" w:after="120" w:line="276" w:lineRule="auto"/>
        <w:rPr>
          <w:rFonts w:ascii="Tahoma" w:hAnsi="Tahoma" w:cs="Tahoma"/>
        </w:rPr>
      </w:pPr>
      <w:bookmarkStart w:id="55" w:name="_Toc443593728"/>
      <w:bookmarkStart w:id="56" w:name="_Toc466921635"/>
      <w:bookmarkStart w:id="57" w:name="_Toc490083860"/>
      <w:bookmarkStart w:id="58" w:name="_Toc496088799"/>
      <w:bookmarkStart w:id="59" w:name="_Toc523473889"/>
      <w:bookmarkStart w:id="60" w:name="_Toc22304705"/>
      <w:bookmarkStart w:id="61" w:name="_Toc22487033"/>
      <w:bookmarkStart w:id="62" w:name="_Toc22487152"/>
      <w:bookmarkStart w:id="63" w:name="_Toc36481121"/>
      <w:bookmarkEnd w:id="52"/>
      <w:bookmarkEnd w:id="53"/>
      <w:bookmarkEnd w:id="54"/>
      <w:r w:rsidRPr="00C0463B">
        <w:rPr>
          <w:rFonts w:ascii="Tahoma" w:hAnsi="Tahoma" w:cs="Tahoma"/>
        </w:rPr>
        <w:lastRenderedPageBreak/>
        <w:t xml:space="preserve">Painting a </w:t>
      </w:r>
      <w:r w:rsidRPr="00C0463B">
        <w:rPr>
          <w:rFonts w:ascii="Tahoma" w:hAnsi="Tahoma" w:cs="Tahoma"/>
          <w:i/>
        </w:rPr>
        <w:t>picture of need</w:t>
      </w:r>
      <w:r w:rsidRPr="00C0463B">
        <w:rPr>
          <w:rFonts w:ascii="Tahoma" w:hAnsi="Tahoma" w:cs="Tahoma"/>
        </w:rPr>
        <w:t xml:space="preserve"> and gathering evidence to demonstrate </w:t>
      </w:r>
      <w:r w:rsidRPr="00C0463B">
        <w:rPr>
          <w:rFonts w:ascii="Tahoma" w:hAnsi="Tahoma" w:cs="Tahoma"/>
          <w:i/>
        </w:rPr>
        <w:t>normal way of working</w:t>
      </w:r>
      <w:bookmarkEnd w:id="55"/>
      <w:bookmarkEnd w:id="56"/>
      <w:bookmarkEnd w:id="57"/>
      <w:bookmarkEnd w:id="58"/>
      <w:bookmarkEnd w:id="59"/>
      <w:bookmarkEnd w:id="60"/>
      <w:bookmarkEnd w:id="61"/>
      <w:bookmarkEnd w:id="62"/>
      <w:bookmarkEnd w:id="63"/>
    </w:p>
    <w:tbl>
      <w:tblPr>
        <w:tblStyle w:val="TableGrid"/>
        <w:tblW w:w="0" w:type="auto"/>
        <w:tblInd w:w="675" w:type="dxa"/>
        <w:tblLook w:val="04A0" w:firstRow="1" w:lastRow="0" w:firstColumn="1" w:lastColumn="0" w:noHBand="0" w:noVBand="1"/>
      </w:tblPr>
      <w:tblGrid>
        <w:gridCol w:w="9367"/>
      </w:tblGrid>
      <w:tr w:rsidR="00844861" w:rsidRPr="00C0463B" w:rsidTr="00377406">
        <w:tc>
          <w:tcPr>
            <w:tcW w:w="10161" w:type="dxa"/>
          </w:tcPr>
          <w:p w:rsidR="00F1715F" w:rsidRDefault="00C0463B" w:rsidP="00377406">
            <w:pPr>
              <w:autoSpaceDE w:val="0"/>
              <w:autoSpaceDN w:val="0"/>
              <w:adjustRightInd w:val="0"/>
              <w:spacing w:line="276" w:lineRule="auto"/>
              <w:rPr>
                <w:rFonts w:ascii="Tahoma" w:hAnsi="Tahoma" w:cs="Tahoma"/>
                <w:b/>
                <w:bCs/>
              </w:rPr>
            </w:pPr>
            <w:r>
              <w:rPr>
                <w:rFonts w:ascii="Tahoma" w:hAnsi="Tahoma" w:cs="Tahoma"/>
              </w:rPr>
              <w:t xml:space="preserve">Access Arrangements are put into place so that </w:t>
            </w:r>
            <w:r w:rsidR="00F1715F">
              <w:rPr>
                <w:rFonts w:ascii="Tahoma" w:hAnsi="Tahoma" w:cs="Tahoma"/>
              </w:rPr>
              <w:t>candidates</w:t>
            </w:r>
            <w:r>
              <w:rPr>
                <w:rFonts w:ascii="Tahoma" w:hAnsi="Tahoma" w:cs="Tahoma"/>
              </w:rPr>
              <w:t xml:space="preserve"> with SEND are not disadvantaged.  In order to be eligible for Access Arrangements, you must meet the definitions within the Equality Act 2010 and have a substantial and long-term disability.  Access Arrangements will not be granted to anyone who is not on the school’s SEND List.</w:t>
            </w:r>
            <w:r w:rsidR="00844861" w:rsidRPr="00C0463B">
              <w:rPr>
                <w:rFonts w:ascii="Tahoma" w:hAnsi="Tahoma" w:cs="Tahoma"/>
                <w:b/>
                <w:bCs/>
              </w:rPr>
              <w:t xml:space="preserve">      </w:t>
            </w:r>
          </w:p>
          <w:p w:rsidR="00844861" w:rsidRPr="00C0463B" w:rsidRDefault="00F1715F" w:rsidP="00377406">
            <w:pPr>
              <w:autoSpaceDE w:val="0"/>
              <w:autoSpaceDN w:val="0"/>
              <w:adjustRightInd w:val="0"/>
              <w:spacing w:line="276" w:lineRule="auto"/>
              <w:rPr>
                <w:rFonts w:ascii="Tahoma" w:hAnsi="Tahoma" w:cs="Tahoma"/>
                <w:b/>
                <w:bCs/>
              </w:rPr>
            </w:pPr>
            <w:r>
              <w:rPr>
                <w:rFonts w:ascii="Tahoma" w:hAnsi="Tahoma" w:cs="Tahoma"/>
                <w:bCs/>
              </w:rPr>
              <w:t>Painting a picture of need is based on the documents that are held by the SENCo.  These will be placed within the individual folders.</w:t>
            </w:r>
            <w:r w:rsidR="00844861" w:rsidRPr="00C0463B">
              <w:rPr>
                <w:rFonts w:ascii="Tahoma" w:hAnsi="Tahoma" w:cs="Tahoma"/>
                <w:b/>
                <w:bCs/>
              </w:rPr>
              <w:t xml:space="preserve">                 </w:t>
            </w:r>
            <w:r w:rsidR="00844861" w:rsidRPr="00C0463B">
              <w:rPr>
                <w:rFonts w:ascii="Tahoma" w:hAnsi="Tahoma" w:cs="Tahoma"/>
                <w:i/>
              </w:rPr>
              <w:t xml:space="preserve"> </w:t>
            </w:r>
          </w:p>
        </w:tc>
      </w:tr>
    </w:tbl>
    <w:p w:rsidR="00844861" w:rsidRPr="00C0463B" w:rsidRDefault="00844861" w:rsidP="00844861">
      <w:pPr>
        <w:pStyle w:val="Headinglevel1"/>
        <w:spacing w:before="240"/>
        <w:rPr>
          <w:rFonts w:ascii="Tahoma" w:hAnsi="Tahoma" w:cs="Tahoma"/>
        </w:rPr>
      </w:pPr>
      <w:bookmarkStart w:id="64" w:name="_Toc466921636"/>
      <w:bookmarkStart w:id="65" w:name="_Toc490083861"/>
      <w:bookmarkStart w:id="66" w:name="_Toc496088800"/>
      <w:bookmarkStart w:id="67" w:name="_Toc523473890"/>
      <w:bookmarkStart w:id="68" w:name="_Toc22304706"/>
      <w:bookmarkStart w:id="69" w:name="_Toc22487034"/>
      <w:bookmarkStart w:id="70" w:name="_Toc22487153"/>
      <w:bookmarkStart w:id="71" w:name="_Toc36481122"/>
      <w:r w:rsidRPr="00C0463B">
        <w:rPr>
          <w:rFonts w:ascii="Tahoma" w:hAnsi="Tahoma" w:cs="Tahoma"/>
        </w:rPr>
        <w:t>Processing access arrangements</w:t>
      </w:r>
      <w:bookmarkEnd w:id="64"/>
      <w:bookmarkEnd w:id="65"/>
      <w:bookmarkEnd w:id="66"/>
      <w:bookmarkEnd w:id="67"/>
      <w:bookmarkEnd w:id="68"/>
      <w:bookmarkEnd w:id="69"/>
      <w:bookmarkEnd w:id="70"/>
      <w:bookmarkEnd w:id="71"/>
    </w:p>
    <w:p w:rsidR="00844861" w:rsidRPr="00C0463B" w:rsidRDefault="00844861" w:rsidP="00844861">
      <w:pPr>
        <w:pStyle w:val="Headinglevel2"/>
        <w:spacing w:before="0"/>
        <w:rPr>
          <w:rFonts w:ascii="Tahoma" w:hAnsi="Tahoma" w:cs="Tahoma"/>
        </w:rPr>
      </w:pPr>
      <w:bookmarkStart w:id="72" w:name="_Toc496088801"/>
      <w:bookmarkStart w:id="73" w:name="_Toc523473891"/>
      <w:bookmarkStart w:id="74" w:name="_Toc22304707"/>
      <w:bookmarkStart w:id="75" w:name="_Toc22487035"/>
      <w:bookmarkStart w:id="76" w:name="_Toc22487154"/>
      <w:bookmarkStart w:id="77" w:name="_Toc36481123"/>
      <w:r w:rsidRPr="00C0463B">
        <w:rPr>
          <w:rFonts w:ascii="Tahoma" w:hAnsi="Tahoma" w:cs="Tahoma"/>
        </w:rPr>
        <w:t>Arrangements requiring awarding body approval</w:t>
      </w:r>
      <w:bookmarkEnd w:id="72"/>
      <w:bookmarkEnd w:id="73"/>
      <w:bookmarkEnd w:id="74"/>
      <w:bookmarkEnd w:id="75"/>
      <w:bookmarkEnd w:id="76"/>
      <w:bookmarkEnd w:id="77"/>
    </w:p>
    <w:p w:rsidR="00844861" w:rsidRPr="00C0463B" w:rsidRDefault="00844861" w:rsidP="00844861">
      <w:pPr>
        <w:autoSpaceDE w:val="0"/>
        <w:autoSpaceDN w:val="0"/>
        <w:adjustRightInd w:val="0"/>
        <w:spacing w:line="276" w:lineRule="auto"/>
        <w:jc w:val="both"/>
        <w:rPr>
          <w:rFonts w:ascii="Tahoma" w:hAnsi="Tahoma" w:cs="Tahoma"/>
          <w:szCs w:val="24"/>
        </w:rPr>
      </w:pPr>
      <w:r w:rsidRPr="00C0463B">
        <w:rPr>
          <w:rFonts w:ascii="Tahoma" w:hAnsi="Tahoma" w:cs="Tahoma"/>
          <w:b/>
          <w:bCs/>
          <w:iCs/>
          <w:szCs w:val="24"/>
        </w:rPr>
        <w:t>Access arrangements online</w:t>
      </w:r>
      <w:r w:rsidRPr="00C0463B">
        <w:rPr>
          <w:rFonts w:ascii="Tahoma" w:hAnsi="Tahoma" w:cs="Tahoma"/>
          <w:szCs w:val="24"/>
        </w:rPr>
        <w:t xml:space="preserve"> (AAO) is a tool provided by JCQ member awarding bodies for centres to apply for required access arrangement approval for the qualifications listed on page </w:t>
      </w:r>
      <w:r w:rsidRPr="00C0463B">
        <w:rPr>
          <w:rFonts w:ascii="Tahoma" w:hAnsi="Tahoma" w:cs="Tahoma"/>
          <w:szCs w:val="24"/>
          <w:highlight w:val="yellow"/>
        </w:rPr>
        <w:t>2</w:t>
      </w:r>
      <w:r w:rsidRPr="00C0463B">
        <w:rPr>
          <w:rFonts w:ascii="Tahoma" w:hAnsi="Tahoma" w:cs="Tahoma"/>
          <w:szCs w:val="24"/>
        </w:rPr>
        <w:t xml:space="preserve"> of </w:t>
      </w:r>
      <w:hyperlink r:id="rId11" w:history="1">
        <w:r w:rsidRPr="00C0463B">
          <w:rPr>
            <w:rStyle w:val="Hyperlink"/>
            <w:rFonts w:ascii="Tahoma" w:hAnsi="Tahoma" w:cs="Tahoma"/>
            <w:szCs w:val="24"/>
          </w:rPr>
          <w:t>AA</w:t>
        </w:r>
      </w:hyperlink>
      <w:r w:rsidRPr="00C0463B">
        <w:rPr>
          <w:rFonts w:ascii="Tahoma" w:hAnsi="Tahoma" w:cs="Tahoma"/>
          <w:szCs w:val="24"/>
        </w:rPr>
        <w:t>. This tool also provides the facility to order modified papers for those qualifications listed on page 74.</w:t>
      </w:r>
    </w:p>
    <w:p w:rsidR="00844861" w:rsidRPr="00C0463B" w:rsidRDefault="00844861" w:rsidP="00844861">
      <w:pPr>
        <w:autoSpaceDE w:val="0"/>
        <w:autoSpaceDN w:val="0"/>
        <w:adjustRightInd w:val="0"/>
        <w:spacing w:line="276" w:lineRule="auto"/>
        <w:jc w:val="both"/>
        <w:rPr>
          <w:rFonts w:ascii="Tahoma" w:hAnsi="Tahoma" w:cs="Tahoma"/>
          <w:szCs w:val="24"/>
        </w:rPr>
      </w:pPr>
      <w:r w:rsidRPr="00C0463B">
        <w:rPr>
          <w:rFonts w:ascii="Tahoma" w:hAnsi="Tahoma" w:cs="Tahoma"/>
          <w:szCs w:val="24"/>
        </w:rPr>
        <w:t xml:space="preserve">AAO is accessed </w:t>
      </w:r>
      <w:r w:rsidR="00D049CA" w:rsidRPr="00C0463B">
        <w:rPr>
          <w:rFonts w:ascii="Tahoma" w:hAnsi="Tahoma" w:cs="Tahoma"/>
          <w:szCs w:val="24"/>
          <w:highlight w:val="yellow"/>
        </w:rPr>
        <w:t>within the JCQ Centre Admin Portal (CAP)</w:t>
      </w:r>
      <w:r w:rsidR="00D049CA" w:rsidRPr="00C0463B">
        <w:rPr>
          <w:rFonts w:ascii="Tahoma" w:hAnsi="Tahoma" w:cs="Tahoma"/>
          <w:szCs w:val="24"/>
        </w:rPr>
        <w:t xml:space="preserve"> </w:t>
      </w:r>
      <w:r w:rsidRPr="00C0463B">
        <w:rPr>
          <w:rFonts w:ascii="Tahoma" w:hAnsi="Tahoma" w:cs="Tahoma"/>
          <w:szCs w:val="24"/>
        </w:rPr>
        <w:t xml:space="preserve">by logging in to </w:t>
      </w:r>
      <w:r w:rsidR="00D049CA" w:rsidRPr="00C0463B">
        <w:rPr>
          <w:rFonts w:ascii="Tahoma" w:hAnsi="Tahoma" w:cs="Tahoma"/>
          <w:szCs w:val="24"/>
          <w:highlight w:val="yellow"/>
        </w:rPr>
        <w:t>one</w:t>
      </w:r>
      <w:r w:rsidR="00D049CA" w:rsidRPr="00C0463B">
        <w:rPr>
          <w:rFonts w:ascii="Tahoma" w:hAnsi="Tahoma" w:cs="Tahoma"/>
          <w:szCs w:val="24"/>
        </w:rPr>
        <w:t xml:space="preserve"> </w:t>
      </w:r>
      <w:r w:rsidRPr="00C0463B">
        <w:rPr>
          <w:rFonts w:ascii="Tahoma" w:hAnsi="Tahoma" w:cs="Tahoma"/>
          <w:szCs w:val="24"/>
        </w:rPr>
        <w:t xml:space="preserve">of the awarding body secure extranet sites. A single application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844861" w:rsidRPr="00C0463B" w:rsidTr="00377406">
        <w:tc>
          <w:tcPr>
            <w:tcW w:w="10836" w:type="dxa"/>
          </w:tcPr>
          <w:p w:rsidR="00844861" w:rsidRDefault="00844861" w:rsidP="00377406">
            <w:pPr>
              <w:spacing w:line="276" w:lineRule="auto"/>
              <w:rPr>
                <w:rFonts w:ascii="Tahoma" w:hAnsi="Tahoma" w:cs="Tahoma"/>
              </w:rPr>
            </w:pPr>
            <w:r w:rsidRPr="00C0463B">
              <w:rPr>
                <w:rFonts w:ascii="Tahoma" w:hAnsi="Tahoma" w:cs="Tahoma"/>
                <w:i/>
              </w:rPr>
              <w:t xml:space="preserve"> </w:t>
            </w:r>
            <w:r w:rsidR="005B0687">
              <w:rPr>
                <w:rFonts w:ascii="Tahoma" w:hAnsi="Tahoma" w:cs="Tahoma"/>
              </w:rPr>
              <w:t>Once candidates have been identified, testing is completed, paperwork is completed and everything is collated.</w:t>
            </w:r>
          </w:p>
          <w:p w:rsidR="005B0687" w:rsidRDefault="005B0687" w:rsidP="00377406">
            <w:pPr>
              <w:spacing w:line="276" w:lineRule="auto"/>
              <w:rPr>
                <w:rFonts w:ascii="Tahoma" w:hAnsi="Tahoma" w:cs="Tahoma"/>
              </w:rPr>
            </w:pPr>
            <w:r>
              <w:rPr>
                <w:rFonts w:ascii="Tahoma" w:hAnsi="Tahoma" w:cs="Tahoma"/>
              </w:rPr>
              <w:t>The SENCo has the responsibility of applying for Access Arrangements and ensuring that all necessary paperwork is completed.</w:t>
            </w:r>
          </w:p>
          <w:p w:rsidR="005B0687" w:rsidRDefault="005B0687" w:rsidP="00377406">
            <w:pPr>
              <w:spacing w:line="276" w:lineRule="auto"/>
              <w:rPr>
                <w:rFonts w:ascii="Tahoma" w:hAnsi="Tahoma" w:cs="Tahoma"/>
              </w:rPr>
            </w:pPr>
            <w:r>
              <w:rPr>
                <w:rFonts w:ascii="Tahoma" w:hAnsi="Tahoma" w:cs="Tahoma"/>
              </w:rPr>
              <w:t>The Examination Officer has the responsibility of rooming examinations and ensuring that the relevant sections of ICE are followed.</w:t>
            </w:r>
          </w:p>
          <w:p w:rsidR="005B0687" w:rsidRPr="005B0687" w:rsidRDefault="005B0687" w:rsidP="00377406">
            <w:pPr>
              <w:spacing w:line="276" w:lineRule="auto"/>
              <w:rPr>
                <w:rFonts w:ascii="Tahoma" w:hAnsi="Tahoma" w:cs="Tahoma"/>
              </w:rPr>
            </w:pPr>
            <w:r>
              <w:rPr>
                <w:rFonts w:ascii="Tahoma" w:hAnsi="Tahoma" w:cs="Tahoma"/>
              </w:rPr>
              <w:t>All paperwork is stored electronically and there is a link to the Master S</w:t>
            </w:r>
            <w:r w:rsidR="00F1715F">
              <w:rPr>
                <w:rFonts w:ascii="Tahoma" w:hAnsi="Tahoma" w:cs="Tahoma"/>
              </w:rPr>
              <w:t>preadsheet.  This is held on the shared drive in the school so it can be accessed by all staff. This is the basis of the evidence provided to the JCQ Inspector when they inspect the centre.</w:t>
            </w:r>
          </w:p>
        </w:tc>
      </w:tr>
    </w:tbl>
    <w:p w:rsidR="00844861" w:rsidRPr="00C0463B" w:rsidRDefault="00844861" w:rsidP="00844861">
      <w:pPr>
        <w:pStyle w:val="Headinglevel2"/>
        <w:spacing w:before="240" w:after="120" w:line="276" w:lineRule="auto"/>
        <w:rPr>
          <w:rFonts w:ascii="Tahoma" w:hAnsi="Tahoma" w:cs="Tahoma"/>
        </w:rPr>
      </w:pPr>
      <w:bookmarkStart w:id="78" w:name="_Toc466921637"/>
      <w:bookmarkStart w:id="79" w:name="_Toc490083862"/>
      <w:bookmarkStart w:id="80" w:name="_Toc496088802"/>
      <w:bookmarkStart w:id="81" w:name="_Toc523473892"/>
      <w:bookmarkStart w:id="82" w:name="_Toc22304708"/>
      <w:bookmarkStart w:id="83" w:name="_Toc22487036"/>
      <w:bookmarkStart w:id="84" w:name="_Toc22487155"/>
      <w:bookmarkStart w:id="85" w:name="_Toc36481124"/>
      <w:bookmarkStart w:id="86" w:name="_Toc449469100"/>
      <w:r w:rsidRPr="00C0463B">
        <w:rPr>
          <w:rFonts w:ascii="Tahoma" w:hAnsi="Tahoma" w:cs="Tahoma"/>
        </w:rPr>
        <w:t>Centre-delegated access arrangements</w:t>
      </w:r>
      <w:bookmarkEnd w:id="78"/>
      <w:bookmarkEnd w:id="79"/>
      <w:bookmarkEnd w:id="80"/>
      <w:bookmarkEnd w:id="81"/>
      <w:bookmarkEnd w:id="82"/>
      <w:bookmarkEnd w:id="83"/>
      <w:bookmarkEnd w:id="84"/>
      <w:bookmarkEnd w:id="85"/>
    </w:p>
    <w:tbl>
      <w:tblPr>
        <w:tblStyle w:val="TableGrid"/>
        <w:tblW w:w="0" w:type="auto"/>
        <w:tblInd w:w="720" w:type="dxa"/>
        <w:tblLook w:val="04A0" w:firstRow="1" w:lastRow="0" w:firstColumn="1" w:lastColumn="0" w:noHBand="0" w:noVBand="1"/>
      </w:tblPr>
      <w:tblGrid>
        <w:gridCol w:w="9322"/>
      </w:tblGrid>
      <w:tr w:rsidR="00844861" w:rsidRPr="00C0463B" w:rsidTr="00377406">
        <w:tc>
          <w:tcPr>
            <w:tcW w:w="9548" w:type="dxa"/>
          </w:tcPr>
          <w:p w:rsidR="00844861" w:rsidRPr="00C0463B" w:rsidRDefault="005B0687" w:rsidP="00377406">
            <w:pPr>
              <w:spacing w:line="276" w:lineRule="auto"/>
              <w:rPr>
                <w:rFonts w:ascii="Tahoma" w:hAnsi="Tahoma" w:cs="Tahoma"/>
              </w:rPr>
            </w:pPr>
            <w:r>
              <w:rPr>
                <w:rFonts w:ascii="Tahoma" w:hAnsi="Tahoma" w:cs="Tahoma"/>
              </w:rPr>
              <w:t>Centre delegated Access Arrangements are investigated in the same way as any other arrangement.  The school insist that evidence must be provided and it must be the candidate’s normal way of working.</w:t>
            </w:r>
            <w:r w:rsidR="00844861" w:rsidRPr="00C0463B">
              <w:rPr>
                <w:rFonts w:ascii="Tahoma" w:hAnsi="Tahoma" w:cs="Tahoma"/>
              </w:rPr>
              <w:t xml:space="preserve"> </w:t>
            </w:r>
          </w:p>
        </w:tc>
      </w:tr>
    </w:tbl>
    <w:p w:rsidR="00844861" w:rsidRPr="00C0463B" w:rsidRDefault="00844861" w:rsidP="00844861">
      <w:pPr>
        <w:pStyle w:val="Headinglevel1"/>
        <w:spacing w:before="240" w:line="276" w:lineRule="auto"/>
        <w:rPr>
          <w:rFonts w:ascii="Tahoma" w:hAnsi="Tahoma" w:cs="Tahoma"/>
        </w:rPr>
      </w:pPr>
      <w:bookmarkStart w:id="87" w:name="_Toc490083863"/>
      <w:bookmarkStart w:id="88" w:name="_Toc496088803"/>
      <w:bookmarkStart w:id="89" w:name="_Toc523473893"/>
      <w:bookmarkStart w:id="90" w:name="_Toc22304709"/>
      <w:bookmarkStart w:id="91" w:name="_Toc22487037"/>
      <w:bookmarkStart w:id="92" w:name="_Toc22487156"/>
      <w:bookmarkStart w:id="93" w:name="_Toc36481125"/>
      <w:bookmarkStart w:id="94" w:name="_Toc443593730"/>
      <w:bookmarkStart w:id="95" w:name="_Toc466921638"/>
      <w:r w:rsidRPr="00C0463B">
        <w:rPr>
          <w:rFonts w:ascii="Tahoma" w:hAnsi="Tahoma" w:cs="Tahoma"/>
        </w:rPr>
        <w:t>Centre-specific criteria for particular access arrangements</w:t>
      </w:r>
      <w:bookmarkEnd w:id="87"/>
      <w:bookmarkEnd w:id="88"/>
      <w:bookmarkEnd w:id="89"/>
      <w:bookmarkEnd w:id="90"/>
      <w:bookmarkEnd w:id="91"/>
      <w:bookmarkEnd w:id="92"/>
      <w:bookmarkEnd w:id="93"/>
    </w:p>
    <w:p w:rsidR="00844861" w:rsidRPr="00C0463B" w:rsidRDefault="00844861" w:rsidP="00844861">
      <w:pPr>
        <w:pStyle w:val="Headinglevel2"/>
        <w:spacing w:before="240" w:after="120" w:line="276" w:lineRule="auto"/>
        <w:rPr>
          <w:rFonts w:ascii="Tahoma" w:hAnsi="Tahoma" w:cs="Tahoma"/>
        </w:rPr>
      </w:pPr>
      <w:bookmarkStart w:id="96" w:name="_Toc490083864"/>
      <w:bookmarkStart w:id="97" w:name="_Toc496088804"/>
      <w:bookmarkStart w:id="98" w:name="_Toc523473894"/>
      <w:bookmarkStart w:id="99" w:name="_Toc22304710"/>
      <w:bookmarkStart w:id="100" w:name="_Toc22487038"/>
      <w:bookmarkStart w:id="101" w:name="_Toc22487157"/>
      <w:bookmarkStart w:id="102" w:name="_Toc36481126"/>
      <w:r w:rsidRPr="00C0463B">
        <w:rPr>
          <w:rFonts w:ascii="Tahoma" w:hAnsi="Tahoma" w:cs="Tahoma"/>
        </w:rPr>
        <w:lastRenderedPageBreak/>
        <w:t>Word processor policy</w:t>
      </w:r>
      <w:bookmarkEnd w:id="94"/>
      <w:bookmarkEnd w:id="95"/>
      <w:bookmarkEnd w:id="96"/>
      <w:r w:rsidRPr="00C0463B">
        <w:rPr>
          <w:rFonts w:ascii="Tahoma" w:hAnsi="Tahoma" w:cs="Tahoma"/>
        </w:rPr>
        <w:t xml:space="preserve"> (exams)</w:t>
      </w:r>
      <w:bookmarkEnd w:id="97"/>
      <w:bookmarkEnd w:id="98"/>
      <w:bookmarkEnd w:id="99"/>
      <w:bookmarkEnd w:id="100"/>
      <w:bookmarkEnd w:id="101"/>
      <w:bookmarkEnd w:id="102"/>
    </w:p>
    <w:p w:rsidR="00844861" w:rsidRPr="00C0463B" w:rsidRDefault="00844861" w:rsidP="00844861">
      <w:pPr>
        <w:spacing w:line="276" w:lineRule="auto"/>
        <w:jc w:val="both"/>
        <w:rPr>
          <w:rFonts w:ascii="Tahoma" w:hAnsi="Tahoma" w:cs="Tahoma"/>
          <w:szCs w:val="24"/>
        </w:rPr>
      </w:pPr>
      <w:r w:rsidRPr="00C0463B">
        <w:rPr>
          <w:rFonts w:ascii="Tahoma" w:hAnsi="Tahoma" w:cs="Tahoma"/>
          <w:szCs w:val="24"/>
        </w:rPr>
        <w:t xml:space="preserve">An exam candidate may be approved the use of a word processor where this is appropriate to the candidate’s needs and not simply because this is the candidate’s preferred way of working within the centre. </w:t>
      </w:r>
    </w:p>
    <w:tbl>
      <w:tblPr>
        <w:tblStyle w:val="TableGrid"/>
        <w:tblW w:w="0" w:type="auto"/>
        <w:tblInd w:w="675" w:type="dxa"/>
        <w:tblLook w:val="04A0" w:firstRow="1" w:lastRow="0" w:firstColumn="1" w:lastColumn="0" w:noHBand="0" w:noVBand="1"/>
      </w:tblPr>
      <w:tblGrid>
        <w:gridCol w:w="9367"/>
      </w:tblGrid>
      <w:tr w:rsidR="00844861" w:rsidRPr="00C0463B" w:rsidTr="00377406">
        <w:tc>
          <w:tcPr>
            <w:tcW w:w="9604" w:type="dxa"/>
          </w:tcPr>
          <w:p w:rsidR="00844861" w:rsidRDefault="00116063" w:rsidP="00377406">
            <w:pPr>
              <w:autoSpaceDE w:val="0"/>
              <w:autoSpaceDN w:val="0"/>
              <w:adjustRightInd w:val="0"/>
              <w:rPr>
                <w:rFonts w:ascii="Tahoma" w:hAnsi="Tahoma" w:cs="Tahoma"/>
                <w:bCs/>
                <w:iCs/>
              </w:rPr>
            </w:pPr>
            <w:r>
              <w:rPr>
                <w:rFonts w:ascii="Tahoma" w:hAnsi="Tahoma" w:cs="Tahoma"/>
                <w:bCs/>
                <w:iCs/>
              </w:rPr>
              <w:t>The centre’s Word Processor Policy is clear about the use of a word processor in examinations.  This is replicated below:</w:t>
            </w:r>
          </w:p>
          <w:p w:rsidR="00116063" w:rsidRDefault="00116063" w:rsidP="00116063">
            <w:pPr>
              <w:autoSpaceDE w:val="0"/>
              <w:autoSpaceDN w:val="0"/>
              <w:adjustRightInd w:val="0"/>
              <w:spacing w:before="0" w:after="0"/>
              <w:rPr>
                <w:rFonts w:ascii="Rockwell-Bold" w:hAnsi="Rockwell-Bold" w:cs="Rockwell-Bold"/>
                <w:b/>
                <w:bCs/>
                <w:color w:val="00339B"/>
                <w:sz w:val="26"/>
                <w:szCs w:val="26"/>
              </w:rPr>
            </w:pPr>
            <w:r>
              <w:rPr>
                <w:rFonts w:ascii="Rockwell-Bold" w:hAnsi="Rockwell-Bold" w:cs="Rockwell-Bold"/>
                <w:b/>
                <w:bCs/>
                <w:color w:val="00339B"/>
                <w:sz w:val="26"/>
                <w:szCs w:val="26"/>
              </w:rPr>
              <w:t>The use of a word processor</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The centre will</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allocate the use of a word processor to a candidate where it is their normal way of</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working within the centre </w:t>
            </w:r>
            <w:r>
              <w:rPr>
                <w:rFonts w:ascii="Rockwell-Condensed" w:hAnsi="Rockwell-Condensed" w:cs="Rockwell-Condensed"/>
                <w:color w:val="000000"/>
                <w:sz w:val="23"/>
                <w:szCs w:val="23"/>
              </w:rPr>
              <w:t>(AA 5.8.1)</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award the use of a word processor to a candidate if it is appropriate to their needs</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Needs may include</w:t>
            </w:r>
          </w:p>
          <w:p w:rsidR="00116063" w:rsidRDefault="00116063" w:rsidP="00116063">
            <w:pPr>
              <w:autoSpaceDE w:val="0"/>
              <w:autoSpaceDN w:val="0"/>
              <w:adjustRightInd w:val="0"/>
              <w:spacing w:before="0" w:after="0"/>
              <w:rPr>
                <w:rFonts w:cs="Rockwell"/>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a learning difficulty which has a substantial and long term adverse effect on</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his/her ability to write legibly</w:t>
            </w:r>
          </w:p>
          <w:p w:rsidR="00116063" w:rsidRDefault="00116063" w:rsidP="00116063">
            <w:pPr>
              <w:autoSpaceDE w:val="0"/>
              <w:autoSpaceDN w:val="0"/>
              <w:adjustRightInd w:val="0"/>
              <w:spacing w:before="0" w:after="0"/>
              <w:rPr>
                <w:rFonts w:cs="Rockwell"/>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a medical condition</w:t>
            </w:r>
          </w:p>
          <w:p w:rsidR="00116063" w:rsidRDefault="00116063" w:rsidP="00116063">
            <w:pPr>
              <w:autoSpaceDE w:val="0"/>
              <w:autoSpaceDN w:val="0"/>
              <w:adjustRightInd w:val="0"/>
              <w:spacing w:before="0" w:after="0"/>
              <w:rPr>
                <w:rFonts w:cs="Rockwell"/>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a physical disability</w:t>
            </w:r>
          </w:p>
          <w:p w:rsidR="00116063" w:rsidRDefault="00116063" w:rsidP="00116063">
            <w:pPr>
              <w:autoSpaceDE w:val="0"/>
              <w:autoSpaceDN w:val="0"/>
              <w:adjustRightInd w:val="0"/>
              <w:spacing w:before="0" w:after="0"/>
              <w:rPr>
                <w:rFonts w:cs="Rockwell"/>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a sensory impairment;</w:t>
            </w:r>
          </w:p>
          <w:p w:rsidR="00116063" w:rsidRDefault="00116063" w:rsidP="00116063">
            <w:pPr>
              <w:autoSpaceDE w:val="0"/>
              <w:autoSpaceDN w:val="0"/>
              <w:adjustRightInd w:val="0"/>
              <w:spacing w:before="0" w:after="0"/>
              <w:rPr>
                <w:rFonts w:cs="Rockwell"/>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planning and organisational problems when writing by hand</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ascii="SymbolMT" w:eastAsia="SymbolMT" w:hAnsi="Rockwell-Bold" w:cs="SymbolMT" w:hint="eastAsia"/>
                <w:color w:val="FF3300"/>
                <w:sz w:val="23"/>
                <w:szCs w:val="23"/>
              </w:rPr>
              <w:t></w:t>
            </w:r>
            <w:r>
              <w:rPr>
                <w:rFonts w:ascii="SymbolMT" w:eastAsia="SymbolMT" w:hAnsi="Rockwell-Bold" w:cs="SymbolMT"/>
                <w:color w:val="FF3300"/>
                <w:sz w:val="23"/>
                <w:szCs w:val="23"/>
              </w:rPr>
              <w:t xml:space="preserve"> </w:t>
            </w:r>
            <w:r>
              <w:rPr>
                <w:rFonts w:cs="Rockwell"/>
                <w:color w:val="000000"/>
                <w:sz w:val="23"/>
                <w:szCs w:val="23"/>
              </w:rPr>
              <w:t xml:space="preserve">poor handwriting </w:t>
            </w:r>
            <w:r>
              <w:rPr>
                <w:rFonts w:ascii="Rockwell-Condensed" w:hAnsi="Rockwell-Condensed" w:cs="Rockwell-Condensed"/>
                <w:color w:val="000000"/>
                <w:sz w:val="23"/>
                <w:szCs w:val="23"/>
              </w:rPr>
              <w:t>(AA 5.8.4)</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only permit the use of a word processor where the integrity of the assessment can</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be maintained </w:t>
            </w:r>
            <w:r>
              <w:rPr>
                <w:rFonts w:ascii="Rockwell-Condensed" w:hAnsi="Rockwell-Condensed" w:cs="Rockwell-Condensed"/>
                <w:color w:val="000000"/>
                <w:sz w:val="23"/>
                <w:szCs w:val="23"/>
              </w:rPr>
              <w:t>(AA 4.2.1)</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not grant the use of a word processor where it will compromise the assessment</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objectives of the specification in question </w:t>
            </w:r>
            <w:r>
              <w:rPr>
                <w:rFonts w:ascii="Rockwell-Condensed" w:hAnsi="Rockwell-Condensed" w:cs="Rockwell-Condensed"/>
                <w:color w:val="000000"/>
                <w:sz w:val="23"/>
                <w:szCs w:val="23"/>
              </w:rPr>
              <w:t>(AA 4.2.2)</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consider on a subject-by-subject basis if the candidate will need to use a word</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processor in each specification </w:t>
            </w:r>
            <w:r>
              <w:rPr>
                <w:rFonts w:ascii="Rockwell-Condensed" w:hAnsi="Rockwell-Condensed" w:cs="Rockwell-Condensed"/>
                <w:color w:val="000000"/>
                <w:sz w:val="23"/>
                <w:szCs w:val="23"/>
              </w:rPr>
              <w:t>(AA 4.2.3)</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consider the needs of the candidate at the start of the candidate’s course leading to a qualification based on evidence gathered that firmly establishes the candidates’</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needs and ’normal way of working’ in the classroom, internal tests/exams, mock</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exams etc. and confirm arrangements in place before the candidate takes an exam</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or assessment </w:t>
            </w:r>
            <w:r>
              <w:rPr>
                <w:rFonts w:ascii="Rockwell-Condensed" w:hAnsi="Rockwell-Condensed" w:cs="Rockwell-Condensed"/>
                <w:color w:val="000000"/>
                <w:sz w:val="23"/>
                <w:szCs w:val="23"/>
              </w:rPr>
              <w:t>(AA 4.2.4)</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provide access to word processors to candidates in non-examination assessment</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components as standard practice unless prohibited by the specification </w:t>
            </w:r>
            <w:r>
              <w:rPr>
                <w:rFonts w:ascii="Rockwell-Condensed" w:hAnsi="Rockwell-Condensed" w:cs="Rockwell-Condensed"/>
                <w:color w:val="000000"/>
                <w:sz w:val="23"/>
                <w:szCs w:val="23"/>
              </w:rPr>
              <w:t>(AA 5.8.2)</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The centre will not</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simply grant the use of a word processor to a candidate because he/she prefers to</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type rather than write or can work faster on a keyboard, or because he/she uses a</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laptop at home </w:t>
            </w:r>
            <w:r>
              <w:rPr>
                <w:rFonts w:ascii="Rockwell-Condensed" w:hAnsi="Rockwell-Condensed" w:cs="Rockwell-Condensed"/>
                <w:color w:val="000000"/>
                <w:sz w:val="23"/>
                <w:szCs w:val="23"/>
              </w:rPr>
              <w:t>(AA 5.8.4)</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p>
          <w:p w:rsidR="00116063" w:rsidRDefault="00116063" w:rsidP="00116063">
            <w:pPr>
              <w:autoSpaceDE w:val="0"/>
              <w:autoSpaceDN w:val="0"/>
              <w:adjustRightInd w:val="0"/>
              <w:spacing w:before="0" w:after="0"/>
              <w:rPr>
                <w:rFonts w:ascii="Rockwell-Bold" w:hAnsi="Rockwell-Bold" w:cs="Rockwell-Bold"/>
                <w:b/>
                <w:bCs/>
                <w:color w:val="000000"/>
                <w:sz w:val="23"/>
                <w:szCs w:val="23"/>
              </w:rPr>
            </w:pPr>
            <w:r>
              <w:rPr>
                <w:rFonts w:ascii="Rockwell-Bold" w:hAnsi="Rockwell-Bold" w:cs="Rockwell-Bold"/>
                <w:b/>
                <w:bCs/>
                <w:color w:val="000000"/>
                <w:sz w:val="23"/>
                <w:szCs w:val="23"/>
              </w:rPr>
              <w:t>Exceptions</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The only exception to the above where the use of a word processor would be considered</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for a candidate would be</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in the event of a temporary injury or impairment, or a diagnosis of a disability or</w:t>
            </w:r>
          </w:p>
          <w:p w:rsidR="00116063" w:rsidRDefault="00116063" w:rsidP="00116063">
            <w:pPr>
              <w:autoSpaceDE w:val="0"/>
              <w:autoSpaceDN w:val="0"/>
              <w:adjustRightInd w:val="0"/>
              <w:spacing w:before="0" w:after="0"/>
              <w:rPr>
                <w:rFonts w:cs="Rockwell"/>
                <w:color w:val="000000"/>
                <w:sz w:val="23"/>
                <w:szCs w:val="23"/>
              </w:rPr>
            </w:pPr>
            <w:r>
              <w:rPr>
                <w:rFonts w:cs="Rockwell"/>
                <w:color w:val="000000"/>
                <w:sz w:val="23"/>
                <w:szCs w:val="23"/>
              </w:rPr>
              <w:t>manifestation of an impairment relating to an existing disability arising after the start</w:t>
            </w:r>
          </w:p>
          <w:p w:rsidR="00116063" w:rsidRDefault="00116063" w:rsidP="00116063">
            <w:pPr>
              <w:autoSpaceDE w:val="0"/>
              <w:autoSpaceDN w:val="0"/>
              <w:adjustRightInd w:val="0"/>
              <w:spacing w:before="0" w:after="0"/>
              <w:rPr>
                <w:rFonts w:ascii="Rockwell-Condensed" w:hAnsi="Rockwell-Condensed" w:cs="Rockwell-Condensed"/>
                <w:color w:val="000000"/>
                <w:sz w:val="23"/>
                <w:szCs w:val="23"/>
              </w:rPr>
            </w:pPr>
            <w:r>
              <w:rPr>
                <w:rFonts w:cs="Rockwell"/>
                <w:color w:val="000000"/>
                <w:sz w:val="23"/>
                <w:szCs w:val="23"/>
              </w:rPr>
              <w:t xml:space="preserve">of the course </w:t>
            </w:r>
            <w:r>
              <w:rPr>
                <w:rFonts w:ascii="Rockwell-Condensed" w:hAnsi="Rockwell-Condensed" w:cs="Rockwell-Condensed"/>
                <w:color w:val="000000"/>
                <w:sz w:val="23"/>
                <w:szCs w:val="23"/>
              </w:rPr>
              <w:t>(AA 4.2.4)</w:t>
            </w:r>
          </w:p>
          <w:p w:rsidR="00116063" w:rsidRDefault="00116063" w:rsidP="00116063">
            <w:pPr>
              <w:autoSpaceDE w:val="0"/>
              <w:autoSpaceDN w:val="0"/>
              <w:adjustRightInd w:val="0"/>
              <w:spacing w:before="0" w:after="0"/>
              <w:rPr>
                <w:rFonts w:cs="Rockwell"/>
                <w:color w:val="000000"/>
                <w:sz w:val="23"/>
                <w:szCs w:val="23"/>
              </w:rPr>
            </w:pPr>
            <w:r>
              <w:rPr>
                <w:rFonts w:ascii="Wingdings3" w:eastAsia="Wingdings3" w:hAnsi="Rockwell-Bold" w:cs="Wingdings3" w:hint="eastAsia"/>
                <w:color w:val="00339B"/>
                <w:sz w:val="23"/>
                <w:szCs w:val="23"/>
              </w:rPr>
              <w:t></w:t>
            </w:r>
            <w:r>
              <w:rPr>
                <w:rFonts w:ascii="Wingdings3" w:eastAsia="Wingdings3" w:hAnsi="Rockwell-Bold" w:cs="Wingdings3"/>
                <w:color w:val="00339B"/>
                <w:sz w:val="23"/>
                <w:szCs w:val="23"/>
              </w:rPr>
              <w:t xml:space="preserve"> </w:t>
            </w:r>
            <w:r>
              <w:rPr>
                <w:rFonts w:cs="Rockwell"/>
                <w:color w:val="000000"/>
                <w:sz w:val="23"/>
                <w:szCs w:val="23"/>
              </w:rPr>
              <w:t>where a subject within the curriculum is delivered electronically and the centre</w:t>
            </w:r>
          </w:p>
          <w:p w:rsidR="00116063" w:rsidRPr="00C0463B" w:rsidRDefault="00116063" w:rsidP="00116063">
            <w:pPr>
              <w:autoSpaceDE w:val="0"/>
              <w:autoSpaceDN w:val="0"/>
              <w:adjustRightInd w:val="0"/>
              <w:rPr>
                <w:rFonts w:ascii="Tahoma" w:hAnsi="Tahoma" w:cs="Tahoma"/>
                <w:bCs/>
                <w:iCs/>
              </w:rPr>
            </w:pPr>
            <w:r>
              <w:rPr>
                <w:rFonts w:cs="Rockwell"/>
                <w:color w:val="000000"/>
                <w:sz w:val="23"/>
                <w:szCs w:val="23"/>
              </w:rPr>
              <w:t xml:space="preserve">provides word processors to all candidates </w:t>
            </w:r>
            <w:r>
              <w:rPr>
                <w:rFonts w:ascii="Rockwell-Condensed" w:hAnsi="Rockwell-Condensed" w:cs="Rockwell-Condensed"/>
                <w:color w:val="000000"/>
                <w:sz w:val="23"/>
                <w:szCs w:val="23"/>
              </w:rPr>
              <w:t>(AA 5.8.4)</w:t>
            </w:r>
          </w:p>
        </w:tc>
      </w:tr>
    </w:tbl>
    <w:p w:rsidR="00116063" w:rsidRDefault="00116063" w:rsidP="00844861">
      <w:pPr>
        <w:pStyle w:val="Headinglevel2"/>
        <w:spacing w:before="240" w:after="120" w:line="276" w:lineRule="auto"/>
        <w:rPr>
          <w:rFonts w:ascii="Tahoma" w:hAnsi="Tahoma" w:cs="Tahoma"/>
        </w:rPr>
      </w:pPr>
      <w:bookmarkStart w:id="103" w:name="_Toc443593731"/>
      <w:bookmarkStart w:id="104" w:name="_Toc466921639"/>
      <w:bookmarkStart w:id="105" w:name="_Toc490083865"/>
      <w:bookmarkStart w:id="106" w:name="_Toc496088805"/>
      <w:bookmarkStart w:id="107" w:name="_Toc523473895"/>
      <w:bookmarkStart w:id="108" w:name="_Toc22304711"/>
      <w:bookmarkStart w:id="109" w:name="_Toc22487039"/>
      <w:bookmarkStart w:id="110" w:name="_Toc22487158"/>
    </w:p>
    <w:bookmarkStart w:id="111" w:name="_Toc36481127"/>
    <w:p w:rsidR="00116063" w:rsidRDefault="00116063" w:rsidP="00844861">
      <w:pPr>
        <w:pStyle w:val="Headinglevel2"/>
        <w:spacing w:before="240" w:after="120" w:line="276" w:lineRule="auto"/>
        <w:rPr>
          <w:rFonts w:ascii="Tahoma" w:hAnsi="Tahoma" w:cs="Tahoma"/>
        </w:rPr>
      </w:pPr>
      <w:r w:rsidRPr="00C0463B">
        <w:rPr>
          <w:rFonts w:ascii="Tahoma" w:hAnsi="Tahoma" w:cs="Tahoma"/>
          <w:noProof/>
        </w:rPr>
        <mc:AlternateContent>
          <mc:Choice Requires="wps">
            <w:drawing>
              <wp:anchor distT="45720" distB="45720" distL="114300" distR="114300" simplePos="0" relativeHeight="251673600" behindDoc="0" locked="0" layoutInCell="1" allowOverlap="1" wp14:anchorId="50350A09" wp14:editId="6FEA4C17">
                <wp:simplePos x="0" y="0"/>
                <wp:positionH relativeFrom="margin">
                  <wp:align>center</wp:align>
                </wp:positionH>
                <wp:positionV relativeFrom="paragraph">
                  <wp:posOffset>386242</wp:posOffset>
                </wp:positionV>
                <wp:extent cx="5868670" cy="1404620"/>
                <wp:effectExtent l="0" t="0" r="1778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04620"/>
                        </a:xfrm>
                        <a:prstGeom prst="rect">
                          <a:avLst/>
                        </a:prstGeom>
                        <a:solidFill>
                          <a:srgbClr val="FFFFFF"/>
                        </a:solidFill>
                        <a:ln w="9525">
                          <a:solidFill>
                            <a:srgbClr val="000000"/>
                          </a:solidFill>
                          <a:miter lim="800000"/>
                          <a:headEnd/>
                          <a:tailEnd/>
                        </a:ln>
                      </wps:spPr>
                      <wps:txbx>
                        <w:txbxContent>
                          <w:p w:rsidR="00116063" w:rsidRDefault="00116063" w:rsidP="00116063">
                            <w:pPr>
                              <w:rPr>
                                <w:rFonts w:ascii="Tahoma" w:hAnsi="Tahoma" w:cs="Tahoma"/>
                              </w:rPr>
                            </w:pPr>
                            <w:r>
                              <w:rPr>
                                <w:rFonts w:ascii="Tahoma" w:hAnsi="Tahoma" w:cs="Tahoma"/>
                                <w:b/>
                              </w:rPr>
                              <w:t>Illustrative Case Studies</w:t>
                            </w:r>
                          </w:p>
                          <w:p w:rsidR="00116063" w:rsidRPr="00C0463B" w:rsidRDefault="00CF7414" w:rsidP="00116063">
                            <w:pPr>
                              <w:pStyle w:val="ListParagraph"/>
                              <w:numPr>
                                <w:ilvl w:val="0"/>
                                <w:numId w:val="4"/>
                              </w:numPr>
                              <w:rPr>
                                <w:rFonts w:ascii="Tahoma" w:hAnsi="Tahoma" w:cs="Tahoma"/>
                                <w:i/>
                              </w:rPr>
                            </w:pPr>
                            <w:r>
                              <w:rPr>
                                <w:rFonts w:ascii="Tahoma" w:hAnsi="Tahoma" w:cs="Tahoma"/>
                              </w:rPr>
                              <w:t>A candidate has been tested following discussions with teaching staff</w:t>
                            </w:r>
                            <w:r w:rsidR="00116063">
                              <w:rPr>
                                <w:rFonts w:ascii="Tahoma" w:hAnsi="Tahoma" w:cs="Tahoma"/>
                              </w:rPr>
                              <w:t>.</w:t>
                            </w:r>
                            <w:r>
                              <w:rPr>
                                <w:rFonts w:ascii="Tahoma" w:hAnsi="Tahoma" w:cs="Tahoma"/>
                              </w:rPr>
                              <w:t xml:space="preserve">  The test results show that that candidate’s typing speed is quicker than handwriting speed.</w:t>
                            </w:r>
                            <w:r w:rsidR="00116063">
                              <w:rPr>
                                <w:rFonts w:ascii="Tahoma" w:hAnsi="Tahoma" w:cs="Tahoma"/>
                              </w:rPr>
                              <w:t xml:space="preserve">  </w:t>
                            </w:r>
                            <w:r w:rsidR="00116063" w:rsidRPr="00116063">
                              <w:rPr>
                                <w:rFonts w:ascii="Tahoma" w:hAnsi="Tahoma" w:cs="Tahoma"/>
                                <w:i/>
                                <w:u w:val="single"/>
                              </w:rPr>
                              <w:t xml:space="preserve">Access arrangement for a </w:t>
                            </w:r>
                            <w:r w:rsidR="005B0687">
                              <w:rPr>
                                <w:rFonts w:ascii="Tahoma" w:hAnsi="Tahoma" w:cs="Tahoma"/>
                                <w:i/>
                                <w:u w:val="single"/>
                              </w:rPr>
                              <w:t>word processor</w:t>
                            </w:r>
                            <w:r w:rsidR="00116063" w:rsidRPr="00116063">
                              <w:rPr>
                                <w:rFonts w:ascii="Tahoma" w:hAnsi="Tahoma" w:cs="Tahoma"/>
                                <w:i/>
                                <w:u w:val="single"/>
                              </w:rPr>
                              <w:t xml:space="preserve"> would be granted.</w:t>
                            </w:r>
                          </w:p>
                          <w:p w:rsidR="00116063" w:rsidRPr="00116063" w:rsidRDefault="00116063" w:rsidP="00116063">
                            <w:pPr>
                              <w:pStyle w:val="ListParagraph"/>
                              <w:numPr>
                                <w:ilvl w:val="0"/>
                                <w:numId w:val="4"/>
                              </w:numPr>
                              <w:rPr>
                                <w:rFonts w:ascii="Tahoma" w:hAnsi="Tahoma" w:cs="Tahoma"/>
                                <w:i/>
                                <w:u w:val="single"/>
                              </w:rPr>
                            </w:pPr>
                            <w:r>
                              <w:rPr>
                                <w:rFonts w:ascii="Tahoma" w:hAnsi="Tahoma" w:cs="Tahoma"/>
                              </w:rPr>
                              <w:t xml:space="preserve">In the weeks before the examination, a </w:t>
                            </w:r>
                            <w:r w:rsidR="00CF7414">
                              <w:rPr>
                                <w:rFonts w:ascii="Tahoma" w:hAnsi="Tahoma" w:cs="Tahoma"/>
                              </w:rPr>
                              <w:t>candidate</w:t>
                            </w:r>
                            <w:r>
                              <w:rPr>
                                <w:rFonts w:ascii="Tahoma" w:hAnsi="Tahoma" w:cs="Tahoma"/>
                              </w:rPr>
                              <w:t xml:space="preserve"> brings in a note from a doctor to say that they have </w:t>
                            </w:r>
                            <w:r w:rsidR="00CF7414">
                              <w:rPr>
                                <w:rFonts w:ascii="Tahoma" w:hAnsi="Tahoma" w:cs="Tahoma"/>
                              </w:rPr>
                              <w:t>a condition which has been investigated for the last year; this affects the speed that the candidate can write at</w:t>
                            </w:r>
                            <w:r>
                              <w:rPr>
                                <w:rFonts w:ascii="Tahoma" w:hAnsi="Tahoma" w:cs="Tahoma"/>
                              </w:rPr>
                              <w:t>.</w:t>
                            </w:r>
                            <w:r w:rsidR="00CF7414">
                              <w:rPr>
                                <w:rFonts w:ascii="Tahoma" w:hAnsi="Tahoma" w:cs="Tahoma"/>
                              </w:rPr>
                              <w:t xml:space="preserve">  There have been discussions with teaching staff who have confirmed that t</w:t>
                            </w:r>
                            <w:r w:rsidR="005B0687">
                              <w:rPr>
                                <w:rFonts w:ascii="Tahoma" w:hAnsi="Tahoma" w:cs="Tahoma"/>
                              </w:rPr>
                              <w:t>h</w:t>
                            </w:r>
                            <w:r w:rsidR="00CF7414">
                              <w:rPr>
                                <w:rFonts w:ascii="Tahoma" w:hAnsi="Tahoma" w:cs="Tahoma"/>
                              </w:rPr>
                              <w:t>ey have allowed her to</w:t>
                            </w:r>
                            <w:r w:rsidR="005B0687">
                              <w:rPr>
                                <w:rFonts w:ascii="Tahoma" w:hAnsi="Tahoma" w:cs="Tahoma"/>
                              </w:rPr>
                              <w:t xml:space="preserve"> use a laptop when completing classwork and assessments.</w:t>
                            </w:r>
                            <w:r w:rsidR="00CF7414">
                              <w:rPr>
                                <w:rFonts w:ascii="Tahoma" w:hAnsi="Tahoma" w:cs="Tahoma"/>
                              </w:rPr>
                              <w:t xml:space="preserve"> </w:t>
                            </w:r>
                            <w:r>
                              <w:rPr>
                                <w:rFonts w:ascii="Tahoma" w:hAnsi="Tahoma" w:cs="Tahoma"/>
                                <w:i/>
                              </w:rPr>
                              <w:t xml:space="preserve">  </w:t>
                            </w:r>
                            <w:r w:rsidRPr="00116063">
                              <w:rPr>
                                <w:rFonts w:ascii="Tahoma" w:hAnsi="Tahoma" w:cs="Tahoma"/>
                                <w:i/>
                                <w:u w:val="single"/>
                              </w:rPr>
                              <w:t xml:space="preserve">Access arrangement for a </w:t>
                            </w:r>
                            <w:r w:rsidR="005B0687">
                              <w:rPr>
                                <w:rFonts w:ascii="Tahoma" w:hAnsi="Tahoma" w:cs="Tahoma"/>
                                <w:i/>
                                <w:u w:val="single"/>
                              </w:rPr>
                              <w:t>word processor</w:t>
                            </w:r>
                            <w:r w:rsidRPr="00116063">
                              <w:rPr>
                                <w:rFonts w:ascii="Tahoma" w:hAnsi="Tahoma" w:cs="Tahoma"/>
                                <w:i/>
                                <w:u w:val="single"/>
                              </w:rPr>
                              <w:t xml:space="preserve"> would be </w:t>
                            </w:r>
                            <w:r w:rsidR="005B0687">
                              <w:rPr>
                                <w:rFonts w:ascii="Tahoma" w:hAnsi="Tahoma" w:cs="Tahoma"/>
                                <w:i/>
                                <w:u w:val="single"/>
                              </w:rPr>
                              <w:t>granted.</w:t>
                            </w:r>
                          </w:p>
                          <w:p w:rsidR="00116063" w:rsidRPr="00116063" w:rsidRDefault="00116063" w:rsidP="00116063">
                            <w:pPr>
                              <w:pStyle w:val="ListParagraph"/>
                              <w:numPr>
                                <w:ilvl w:val="0"/>
                                <w:numId w:val="4"/>
                              </w:numPr>
                              <w:rPr>
                                <w:rFonts w:ascii="Tahoma" w:hAnsi="Tahoma" w:cs="Tahoma"/>
                                <w:i/>
                                <w:u w:val="single"/>
                              </w:rPr>
                            </w:pPr>
                            <w:r>
                              <w:rPr>
                                <w:rFonts w:ascii="Tahoma" w:hAnsi="Tahoma" w:cs="Tahoma"/>
                              </w:rPr>
                              <w:t xml:space="preserve">In the weeks before an examination, a parent calls to say that they feel that their </w:t>
                            </w:r>
                            <w:r w:rsidR="005B0687">
                              <w:rPr>
                                <w:rFonts w:ascii="Tahoma" w:hAnsi="Tahoma" w:cs="Tahoma"/>
                              </w:rPr>
                              <w:t>child’s</w:t>
                            </w:r>
                            <w:r>
                              <w:rPr>
                                <w:rFonts w:ascii="Tahoma" w:hAnsi="Tahoma" w:cs="Tahoma"/>
                              </w:rPr>
                              <w:t xml:space="preserve"> </w:t>
                            </w:r>
                            <w:r w:rsidR="005B0687">
                              <w:rPr>
                                <w:rFonts w:ascii="Tahoma" w:hAnsi="Tahoma" w:cs="Tahoma"/>
                              </w:rPr>
                              <w:t>handwriting is not very good and they are concerned that an examiner would not be able to read it.  They request the use of a word processor.  Following an investigation, handwriting is legible to staff who are not familiar with it</w:t>
                            </w:r>
                            <w:r>
                              <w:rPr>
                                <w:rFonts w:ascii="Tahoma" w:hAnsi="Tahoma" w:cs="Tahoma"/>
                              </w:rPr>
                              <w:t xml:space="preserve">.  </w:t>
                            </w:r>
                            <w:r w:rsidRPr="00116063">
                              <w:rPr>
                                <w:rFonts w:ascii="Tahoma" w:hAnsi="Tahoma" w:cs="Tahoma"/>
                                <w:i/>
                                <w:u w:val="single"/>
                              </w:rPr>
                              <w:t xml:space="preserve">Access arrangement for a </w:t>
                            </w:r>
                            <w:r w:rsidR="005B0687">
                              <w:rPr>
                                <w:rFonts w:ascii="Tahoma" w:hAnsi="Tahoma" w:cs="Tahoma"/>
                                <w:i/>
                                <w:u w:val="single"/>
                              </w:rPr>
                              <w:t>word processor</w:t>
                            </w:r>
                            <w:r w:rsidRPr="00116063">
                              <w:rPr>
                                <w:rFonts w:ascii="Tahoma" w:hAnsi="Tahoma" w:cs="Tahoma"/>
                                <w:i/>
                                <w:u w:val="single"/>
                              </w:rPr>
                              <w:t xml:space="preserve"> would be declined.</w:t>
                            </w:r>
                          </w:p>
                          <w:p w:rsidR="00116063" w:rsidRDefault="00116063" w:rsidP="001160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50A09" id="_x0000_t202" coordsize="21600,21600" o:spt="202" path="m,l,21600r21600,l21600,xe">
                <v:stroke joinstyle="miter"/>
                <v:path gradientshapeok="t" o:connecttype="rect"/>
              </v:shapetype>
              <v:shape id="Text Box 2" o:spid="_x0000_s1026" type="#_x0000_t202" style="position:absolute;margin-left:0;margin-top:30.4pt;width:462.1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">
                <v:textbox style="mso-fit-shape-to-text:t">
                  <w:txbxContent>
                    <w:p w:rsidR="00116063" w:rsidRDefault="00116063" w:rsidP="00116063">
                      <w:pPr>
                        <w:rPr>
                          <w:rFonts w:ascii="Tahoma" w:hAnsi="Tahoma" w:cs="Tahoma"/>
                        </w:rPr>
                      </w:pPr>
                      <w:r>
                        <w:rPr>
                          <w:rFonts w:ascii="Tahoma" w:hAnsi="Tahoma" w:cs="Tahoma"/>
                          <w:b/>
                        </w:rPr>
                        <w:t>Illustrative Case Studies</w:t>
                      </w:r>
                    </w:p>
                    <w:p w:rsidR="00116063" w:rsidRPr="00C0463B" w:rsidRDefault="00CF7414" w:rsidP="00116063">
                      <w:pPr>
                        <w:pStyle w:val="ListParagraph"/>
                        <w:numPr>
                          <w:ilvl w:val="0"/>
                          <w:numId w:val="4"/>
                        </w:numPr>
                        <w:rPr>
                          <w:rFonts w:ascii="Tahoma" w:hAnsi="Tahoma" w:cs="Tahoma"/>
                          <w:i/>
                        </w:rPr>
                      </w:pPr>
                      <w:r>
                        <w:rPr>
                          <w:rFonts w:ascii="Tahoma" w:hAnsi="Tahoma" w:cs="Tahoma"/>
                        </w:rPr>
                        <w:t>A candidate has been tested following discussions with teaching staff</w:t>
                      </w:r>
                      <w:r w:rsidR="00116063">
                        <w:rPr>
                          <w:rFonts w:ascii="Tahoma" w:hAnsi="Tahoma" w:cs="Tahoma"/>
                        </w:rPr>
                        <w:t>.</w:t>
                      </w:r>
                      <w:r>
                        <w:rPr>
                          <w:rFonts w:ascii="Tahoma" w:hAnsi="Tahoma" w:cs="Tahoma"/>
                        </w:rPr>
                        <w:t xml:space="preserve">  The test results show that that candidate’s typing speed is quicker than handwriting speed.</w:t>
                      </w:r>
                      <w:r w:rsidR="00116063">
                        <w:rPr>
                          <w:rFonts w:ascii="Tahoma" w:hAnsi="Tahoma" w:cs="Tahoma"/>
                        </w:rPr>
                        <w:t xml:space="preserve">  </w:t>
                      </w:r>
                      <w:r w:rsidR="00116063" w:rsidRPr="00116063">
                        <w:rPr>
                          <w:rFonts w:ascii="Tahoma" w:hAnsi="Tahoma" w:cs="Tahoma"/>
                          <w:i/>
                          <w:u w:val="single"/>
                        </w:rPr>
                        <w:t xml:space="preserve">Access arrangement for a </w:t>
                      </w:r>
                      <w:r w:rsidR="005B0687">
                        <w:rPr>
                          <w:rFonts w:ascii="Tahoma" w:hAnsi="Tahoma" w:cs="Tahoma"/>
                          <w:i/>
                          <w:u w:val="single"/>
                        </w:rPr>
                        <w:t>word processor</w:t>
                      </w:r>
                      <w:r w:rsidR="00116063" w:rsidRPr="00116063">
                        <w:rPr>
                          <w:rFonts w:ascii="Tahoma" w:hAnsi="Tahoma" w:cs="Tahoma"/>
                          <w:i/>
                          <w:u w:val="single"/>
                        </w:rPr>
                        <w:t xml:space="preserve"> would be granted.</w:t>
                      </w:r>
                    </w:p>
                    <w:p w:rsidR="00116063" w:rsidRPr="00116063" w:rsidRDefault="00116063" w:rsidP="00116063">
                      <w:pPr>
                        <w:pStyle w:val="ListParagraph"/>
                        <w:numPr>
                          <w:ilvl w:val="0"/>
                          <w:numId w:val="4"/>
                        </w:numPr>
                        <w:rPr>
                          <w:rFonts w:ascii="Tahoma" w:hAnsi="Tahoma" w:cs="Tahoma"/>
                          <w:i/>
                          <w:u w:val="single"/>
                        </w:rPr>
                      </w:pPr>
                      <w:r>
                        <w:rPr>
                          <w:rFonts w:ascii="Tahoma" w:hAnsi="Tahoma" w:cs="Tahoma"/>
                        </w:rPr>
                        <w:t xml:space="preserve">In the weeks before the examination, a </w:t>
                      </w:r>
                      <w:r w:rsidR="00CF7414">
                        <w:rPr>
                          <w:rFonts w:ascii="Tahoma" w:hAnsi="Tahoma" w:cs="Tahoma"/>
                        </w:rPr>
                        <w:t>candidate</w:t>
                      </w:r>
                      <w:r>
                        <w:rPr>
                          <w:rFonts w:ascii="Tahoma" w:hAnsi="Tahoma" w:cs="Tahoma"/>
                        </w:rPr>
                        <w:t xml:space="preserve"> brings in a note from a doctor to say that they have </w:t>
                      </w:r>
                      <w:r w:rsidR="00CF7414">
                        <w:rPr>
                          <w:rFonts w:ascii="Tahoma" w:hAnsi="Tahoma" w:cs="Tahoma"/>
                        </w:rPr>
                        <w:t>a condition which has been investigated for the last year; this affects the speed that the candidate can write at</w:t>
                      </w:r>
                      <w:r>
                        <w:rPr>
                          <w:rFonts w:ascii="Tahoma" w:hAnsi="Tahoma" w:cs="Tahoma"/>
                        </w:rPr>
                        <w:t>.</w:t>
                      </w:r>
                      <w:r w:rsidR="00CF7414">
                        <w:rPr>
                          <w:rFonts w:ascii="Tahoma" w:hAnsi="Tahoma" w:cs="Tahoma"/>
                        </w:rPr>
                        <w:t xml:space="preserve">  There have been discussions with teaching staff who have confirmed that t</w:t>
                      </w:r>
                      <w:r w:rsidR="005B0687">
                        <w:rPr>
                          <w:rFonts w:ascii="Tahoma" w:hAnsi="Tahoma" w:cs="Tahoma"/>
                        </w:rPr>
                        <w:t>h</w:t>
                      </w:r>
                      <w:r w:rsidR="00CF7414">
                        <w:rPr>
                          <w:rFonts w:ascii="Tahoma" w:hAnsi="Tahoma" w:cs="Tahoma"/>
                        </w:rPr>
                        <w:t>ey have allowed her to</w:t>
                      </w:r>
                      <w:r w:rsidR="005B0687">
                        <w:rPr>
                          <w:rFonts w:ascii="Tahoma" w:hAnsi="Tahoma" w:cs="Tahoma"/>
                        </w:rPr>
                        <w:t xml:space="preserve"> use a laptop when completing classwork and assessments.</w:t>
                      </w:r>
                      <w:r w:rsidR="00CF7414">
                        <w:rPr>
                          <w:rFonts w:ascii="Tahoma" w:hAnsi="Tahoma" w:cs="Tahoma"/>
                        </w:rPr>
                        <w:t xml:space="preserve"> </w:t>
                      </w:r>
                      <w:r>
                        <w:rPr>
                          <w:rFonts w:ascii="Tahoma" w:hAnsi="Tahoma" w:cs="Tahoma"/>
                          <w:i/>
                        </w:rPr>
                        <w:t xml:space="preserve">  </w:t>
                      </w:r>
                      <w:r w:rsidRPr="00116063">
                        <w:rPr>
                          <w:rFonts w:ascii="Tahoma" w:hAnsi="Tahoma" w:cs="Tahoma"/>
                          <w:i/>
                          <w:u w:val="single"/>
                        </w:rPr>
                        <w:t xml:space="preserve">Access arrangement for a </w:t>
                      </w:r>
                      <w:r w:rsidR="005B0687">
                        <w:rPr>
                          <w:rFonts w:ascii="Tahoma" w:hAnsi="Tahoma" w:cs="Tahoma"/>
                          <w:i/>
                          <w:u w:val="single"/>
                        </w:rPr>
                        <w:t>word processor</w:t>
                      </w:r>
                      <w:r w:rsidRPr="00116063">
                        <w:rPr>
                          <w:rFonts w:ascii="Tahoma" w:hAnsi="Tahoma" w:cs="Tahoma"/>
                          <w:i/>
                          <w:u w:val="single"/>
                        </w:rPr>
                        <w:t xml:space="preserve"> would be </w:t>
                      </w:r>
                      <w:r w:rsidR="005B0687">
                        <w:rPr>
                          <w:rFonts w:ascii="Tahoma" w:hAnsi="Tahoma" w:cs="Tahoma"/>
                          <w:i/>
                          <w:u w:val="single"/>
                        </w:rPr>
                        <w:t>granted.</w:t>
                      </w:r>
                    </w:p>
                    <w:p w:rsidR="00116063" w:rsidRPr="00116063" w:rsidRDefault="00116063" w:rsidP="00116063">
                      <w:pPr>
                        <w:pStyle w:val="ListParagraph"/>
                        <w:numPr>
                          <w:ilvl w:val="0"/>
                          <w:numId w:val="4"/>
                        </w:numPr>
                        <w:rPr>
                          <w:rFonts w:ascii="Tahoma" w:hAnsi="Tahoma" w:cs="Tahoma"/>
                          <w:i/>
                          <w:u w:val="single"/>
                        </w:rPr>
                      </w:pPr>
                      <w:r>
                        <w:rPr>
                          <w:rFonts w:ascii="Tahoma" w:hAnsi="Tahoma" w:cs="Tahoma"/>
                        </w:rPr>
                        <w:t xml:space="preserve">In the weeks before an examination, a parent calls to say that they feel that their </w:t>
                      </w:r>
                      <w:r w:rsidR="005B0687">
                        <w:rPr>
                          <w:rFonts w:ascii="Tahoma" w:hAnsi="Tahoma" w:cs="Tahoma"/>
                        </w:rPr>
                        <w:t>child’s</w:t>
                      </w:r>
                      <w:r>
                        <w:rPr>
                          <w:rFonts w:ascii="Tahoma" w:hAnsi="Tahoma" w:cs="Tahoma"/>
                        </w:rPr>
                        <w:t xml:space="preserve"> </w:t>
                      </w:r>
                      <w:r w:rsidR="005B0687">
                        <w:rPr>
                          <w:rFonts w:ascii="Tahoma" w:hAnsi="Tahoma" w:cs="Tahoma"/>
                        </w:rPr>
                        <w:t>handwriting is not very good and they are concerned that an examiner would not be able to read it.  They request the use of a word processor.  Following an investigation, handwriting is legible to staff who are not familiar with it</w:t>
                      </w:r>
                      <w:r>
                        <w:rPr>
                          <w:rFonts w:ascii="Tahoma" w:hAnsi="Tahoma" w:cs="Tahoma"/>
                        </w:rPr>
                        <w:t xml:space="preserve">.  </w:t>
                      </w:r>
                      <w:r w:rsidRPr="00116063">
                        <w:rPr>
                          <w:rFonts w:ascii="Tahoma" w:hAnsi="Tahoma" w:cs="Tahoma"/>
                          <w:i/>
                          <w:u w:val="single"/>
                        </w:rPr>
                        <w:t xml:space="preserve">Access arrangement for a </w:t>
                      </w:r>
                      <w:r w:rsidR="005B0687">
                        <w:rPr>
                          <w:rFonts w:ascii="Tahoma" w:hAnsi="Tahoma" w:cs="Tahoma"/>
                          <w:i/>
                          <w:u w:val="single"/>
                        </w:rPr>
                        <w:t>word processor</w:t>
                      </w:r>
                      <w:r w:rsidRPr="00116063">
                        <w:rPr>
                          <w:rFonts w:ascii="Tahoma" w:hAnsi="Tahoma" w:cs="Tahoma"/>
                          <w:i/>
                          <w:u w:val="single"/>
                        </w:rPr>
                        <w:t xml:space="preserve"> would be declined.</w:t>
                      </w:r>
                    </w:p>
                    <w:p w:rsidR="00116063" w:rsidRDefault="00116063" w:rsidP="00116063"/>
                  </w:txbxContent>
                </v:textbox>
                <w10:wrap type="square" anchorx="margin"/>
              </v:shape>
            </w:pict>
          </mc:Fallback>
        </mc:AlternateContent>
      </w:r>
      <w:bookmarkEnd w:id="111"/>
    </w:p>
    <w:p w:rsidR="00844861" w:rsidRPr="00C0463B" w:rsidRDefault="00844861" w:rsidP="00844861">
      <w:pPr>
        <w:pStyle w:val="Headinglevel2"/>
        <w:spacing w:before="240" w:after="120" w:line="276" w:lineRule="auto"/>
        <w:rPr>
          <w:rFonts w:ascii="Tahoma" w:hAnsi="Tahoma" w:cs="Tahoma"/>
        </w:rPr>
      </w:pPr>
      <w:bookmarkStart w:id="112" w:name="_Toc36481128"/>
      <w:r w:rsidRPr="00C0463B">
        <w:rPr>
          <w:rFonts w:ascii="Tahoma" w:hAnsi="Tahoma" w:cs="Tahoma"/>
        </w:rPr>
        <w:t>Separate invigilation within the centr</w:t>
      </w:r>
      <w:bookmarkEnd w:id="103"/>
      <w:bookmarkEnd w:id="104"/>
      <w:r w:rsidRPr="00C0463B">
        <w:rPr>
          <w:rFonts w:ascii="Tahoma" w:hAnsi="Tahoma" w:cs="Tahoma"/>
        </w:rPr>
        <w:t>e</w:t>
      </w:r>
      <w:bookmarkEnd w:id="105"/>
      <w:bookmarkEnd w:id="106"/>
      <w:bookmarkEnd w:id="107"/>
      <w:bookmarkEnd w:id="108"/>
      <w:bookmarkEnd w:id="109"/>
      <w:bookmarkEnd w:id="110"/>
      <w:bookmarkEnd w:id="112"/>
    </w:p>
    <w:p w:rsidR="00844861" w:rsidRPr="00C0463B" w:rsidRDefault="00844861" w:rsidP="00844861">
      <w:pPr>
        <w:spacing w:line="276" w:lineRule="auto"/>
        <w:jc w:val="both"/>
        <w:rPr>
          <w:rFonts w:ascii="Tahoma" w:hAnsi="Tahoma" w:cs="Tahoma"/>
          <w:szCs w:val="24"/>
        </w:rPr>
      </w:pPr>
      <w:r w:rsidRPr="00C0463B">
        <w:rPr>
          <w:rFonts w:ascii="Tahoma" w:hAnsi="Tahoma" w:cs="Tahoma"/>
          <w:szCs w:val="24"/>
        </w:rPr>
        <w:t xml:space="preserve">A decision where an exam candidate may be approved separate invigilation within the centre will be made by the SENCo. </w:t>
      </w:r>
    </w:p>
    <w:p w:rsidR="00844861" w:rsidRPr="00C0463B" w:rsidRDefault="00116063" w:rsidP="00844861">
      <w:pPr>
        <w:spacing w:line="276" w:lineRule="auto"/>
        <w:jc w:val="both"/>
        <w:rPr>
          <w:rFonts w:ascii="Tahoma" w:hAnsi="Tahoma" w:cs="Tahoma"/>
          <w:szCs w:val="24"/>
        </w:rPr>
      </w:pPr>
      <w:r>
        <w:rPr>
          <w:rFonts w:ascii="Tahoma" w:hAnsi="Tahoma" w:cs="Tahoma"/>
          <w:szCs w:val="24"/>
        </w:rPr>
        <w:t>The decision will be based on:</w:t>
      </w:r>
    </w:p>
    <w:p w:rsidR="00844861" w:rsidRPr="00C0463B" w:rsidRDefault="00844861" w:rsidP="00A25051">
      <w:pPr>
        <w:pStyle w:val="ListParagraph"/>
        <w:numPr>
          <w:ilvl w:val="0"/>
          <w:numId w:val="2"/>
        </w:numPr>
        <w:spacing w:line="276" w:lineRule="auto"/>
        <w:jc w:val="both"/>
        <w:rPr>
          <w:rFonts w:ascii="Tahoma" w:hAnsi="Tahoma" w:cs="Tahoma"/>
          <w:iCs/>
          <w:color w:val="595959" w:themeColor="text1" w:themeTint="A6"/>
          <w:szCs w:val="24"/>
        </w:rPr>
      </w:pPr>
      <w:r w:rsidRPr="00C0463B">
        <w:rPr>
          <w:rFonts w:ascii="Tahoma" w:hAnsi="Tahoma" w:cs="Tahoma"/>
          <w:iCs/>
          <w:color w:val="595959" w:themeColor="text1" w:themeTint="A6"/>
          <w:szCs w:val="24"/>
        </w:rPr>
        <w:t xml:space="preserve">whether the candidate has a </w:t>
      </w:r>
      <w:r w:rsidRPr="00C0463B">
        <w:rPr>
          <w:rFonts w:ascii="Tahoma" w:hAnsi="Tahoma" w:cs="Tahoma"/>
          <w:b/>
          <w:bCs/>
          <w:iCs/>
          <w:color w:val="595959" w:themeColor="text1" w:themeTint="A6"/>
          <w:szCs w:val="24"/>
        </w:rPr>
        <w:t>substantial and long term impairment</w:t>
      </w:r>
      <w:r w:rsidRPr="00C0463B">
        <w:rPr>
          <w:rFonts w:ascii="Tahoma" w:hAnsi="Tahoma" w:cs="Tahoma"/>
          <w:iCs/>
          <w:color w:val="595959" w:themeColor="text1" w:themeTint="A6"/>
          <w:szCs w:val="24"/>
        </w:rPr>
        <w:t xml:space="preserve"> which has an adverse effect; </w:t>
      </w:r>
      <w:r w:rsidRPr="00C0463B">
        <w:rPr>
          <w:rFonts w:ascii="Tahoma" w:hAnsi="Tahoma" w:cs="Tahoma"/>
          <w:b/>
          <w:bCs/>
          <w:iCs/>
          <w:color w:val="595959" w:themeColor="text1" w:themeTint="A6"/>
          <w:szCs w:val="24"/>
          <w:u w:val="single"/>
        </w:rPr>
        <w:t>and</w:t>
      </w:r>
      <w:r w:rsidRPr="00C0463B">
        <w:rPr>
          <w:rFonts w:ascii="Tahoma" w:hAnsi="Tahoma" w:cs="Tahoma"/>
          <w:iCs/>
          <w:color w:val="595959" w:themeColor="text1" w:themeTint="A6"/>
          <w:szCs w:val="24"/>
        </w:rPr>
        <w:t xml:space="preserve"> </w:t>
      </w:r>
    </w:p>
    <w:p w:rsidR="00844861" w:rsidRPr="00C0463B" w:rsidRDefault="00844861" w:rsidP="00A25051">
      <w:pPr>
        <w:pStyle w:val="ListParagraph"/>
        <w:numPr>
          <w:ilvl w:val="0"/>
          <w:numId w:val="2"/>
        </w:numPr>
        <w:spacing w:line="276" w:lineRule="auto"/>
        <w:jc w:val="both"/>
        <w:rPr>
          <w:rFonts w:ascii="Tahoma" w:hAnsi="Tahoma" w:cs="Tahoma"/>
          <w:color w:val="000000"/>
        </w:rPr>
      </w:pPr>
      <w:r w:rsidRPr="00C0463B">
        <w:rPr>
          <w:rFonts w:ascii="Tahoma" w:hAnsi="Tahoma" w:cs="Tahoma"/>
          <w:b/>
          <w:bCs/>
          <w:iCs/>
          <w:color w:val="595959" w:themeColor="text1" w:themeTint="A6"/>
          <w:szCs w:val="24"/>
        </w:rPr>
        <w:t>the candidate’s normal way of working within the centre</w:t>
      </w:r>
      <w:r w:rsidRPr="00C0463B">
        <w:rPr>
          <w:rFonts w:ascii="Tahoma" w:hAnsi="Tahoma" w:cs="Tahoma"/>
          <w:b/>
          <w:bCs/>
          <w:color w:val="595959" w:themeColor="text1" w:themeTint="A6"/>
          <w:szCs w:val="24"/>
        </w:rPr>
        <w:t xml:space="preserve"> </w:t>
      </w:r>
      <w:r w:rsidRPr="00C0463B">
        <w:rPr>
          <w:rFonts w:ascii="Tahoma" w:hAnsi="Tahoma" w:cs="Tahoma"/>
          <w:color w:val="595959" w:themeColor="text1" w:themeTint="A6"/>
          <w:szCs w:val="24"/>
        </w:rPr>
        <w:t xml:space="preserve">   </w:t>
      </w:r>
      <w:r w:rsidRPr="00C0463B">
        <w:rPr>
          <w:rFonts w:ascii="Tahoma" w:hAnsi="Tahoma" w:cs="Tahoma"/>
          <w:bCs/>
          <w:sz w:val="20"/>
          <w:szCs w:val="20"/>
        </w:rPr>
        <w:t>[</w:t>
      </w:r>
      <w:hyperlink r:id="rId12" w:history="1">
        <w:r w:rsidRPr="00C0463B">
          <w:rPr>
            <w:rStyle w:val="Hyperlink"/>
            <w:rFonts w:ascii="Tahoma" w:hAnsi="Tahoma" w:cs="Tahoma"/>
            <w:sz w:val="20"/>
            <w:szCs w:val="20"/>
          </w:rPr>
          <w:t>AA</w:t>
        </w:r>
      </w:hyperlink>
      <w:r w:rsidRPr="00C0463B">
        <w:rPr>
          <w:rStyle w:val="Hyperlink"/>
          <w:rFonts w:ascii="Tahoma" w:hAnsi="Tahoma" w:cs="Tahoma"/>
          <w:sz w:val="20"/>
          <w:szCs w:val="20"/>
        </w:rPr>
        <w:t xml:space="preserve"> </w:t>
      </w:r>
      <w:r w:rsidRPr="00C0463B">
        <w:rPr>
          <w:rFonts w:ascii="Tahoma" w:hAnsi="Tahoma" w:cs="Tahoma"/>
          <w:sz w:val="20"/>
          <w:szCs w:val="20"/>
        </w:rPr>
        <w:t>5.16]</w:t>
      </w:r>
    </w:p>
    <w:tbl>
      <w:tblPr>
        <w:tblStyle w:val="TableGrid"/>
        <w:tblW w:w="0" w:type="auto"/>
        <w:tblInd w:w="421" w:type="dxa"/>
        <w:tblLook w:val="04A0" w:firstRow="1" w:lastRow="0" w:firstColumn="1" w:lastColumn="0" w:noHBand="0" w:noVBand="1"/>
      </w:tblPr>
      <w:tblGrid>
        <w:gridCol w:w="9213"/>
      </w:tblGrid>
      <w:tr w:rsidR="00844861" w:rsidRPr="00C0463B" w:rsidTr="00CF7414">
        <w:tc>
          <w:tcPr>
            <w:tcW w:w="9213" w:type="dxa"/>
          </w:tcPr>
          <w:p w:rsidR="00844861" w:rsidRDefault="00C0463B" w:rsidP="00377406">
            <w:pPr>
              <w:spacing w:line="276" w:lineRule="auto"/>
              <w:rPr>
                <w:rFonts w:ascii="Tahoma" w:hAnsi="Tahoma" w:cs="Tahoma"/>
                <w:iCs/>
                <w:color w:val="000000"/>
              </w:rPr>
            </w:pPr>
            <w:r>
              <w:rPr>
                <w:rFonts w:ascii="Tahoma" w:hAnsi="Tahoma" w:cs="Tahoma"/>
                <w:iCs/>
                <w:color w:val="000000"/>
              </w:rPr>
              <w:t>Separate and Small Venue Invigilation must be used as per the guidance above.</w:t>
            </w:r>
          </w:p>
          <w:p w:rsidR="00C0463B" w:rsidRDefault="00C0463B" w:rsidP="00377406">
            <w:pPr>
              <w:spacing w:line="276" w:lineRule="auto"/>
              <w:rPr>
                <w:rFonts w:ascii="Tahoma" w:hAnsi="Tahoma" w:cs="Tahoma"/>
                <w:iCs/>
                <w:color w:val="000000"/>
              </w:rPr>
            </w:pPr>
            <w:r>
              <w:rPr>
                <w:rFonts w:ascii="Tahoma" w:hAnsi="Tahoma" w:cs="Tahoma"/>
                <w:iCs/>
                <w:color w:val="000000"/>
              </w:rPr>
              <w:t xml:space="preserve">Where there is no normal way of working, substantial or long-term impairment, indication from staff members that this is needed or the </w:t>
            </w:r>
            <w:r w:rsidR="00F1715F">
              <w:rPr>
                <w:rFonts w:ascii="Tahoma" w:hAnsi="Tahoma" w:cs="Tahoma"/>
                <w:iCs/>
                <w:color w:val="000000"/>
              </w:rPr>
              <w:t>candidate</w:t>
            </w:r>
            <w:r>
              <w:rPr>
                <w:rFonts w:ascii="Tahoma" w:hAnsi="Tahoma" w:cs="Tahoma"/>
                <w:iCs/>
                <w:color w:val="000000"/>
              </w:rPr>
              <w:t xml:space="preserve"> is not on the school’s SEND List; requests will automatically be declined.</w:t>
            </w:r>
          </w:p>
          <w:p w:rsidR="00C0463B" w:rsidRDefault="00C0463B" w:rsidP="00C0463B">
            <w:pPr>
              <w:spacing w:line="276" w:lineRule="auto"/>
              <w:rPr>
                <w:rFonts w:ascii="Tahoma" w:hAnsi="Tahoma" w:cs="Tahoma"/>
                <w:iCs/>
                <w:color w:val="000000"/>
              </w:rPr>
            </w:pPr>
            <w:r>
              <w:rPr>
                <w:rFonts w:ascii="Tahoma" w:hAnsi="Tahoma" w:cs="Tahoma"/>
                <w:iCs/>
                <w:color w:val="000000"/>
              </w:rPr>
              <w:t xml:space="preserve">Where evidence from a doctor, private professional or other outside agency is given to the SENCO, this will trigger an investigation around Access Arrangements.  </w:t>
            </w:r>
            <w:r>
              <w:rPr>
                <w:rFonts w:ascii="Tahoma" w:hAnsi="Tahoma" w:cs="Tahoma"/>
                <w:b/>
                <w:i/>
                <w:iCs/>
                <w:color w:val="000000"/>
              </w:rPr>
              <w:t>This will not automatically trigger Access Arrangements to be put into place</w:t>
            </w:r>
            <w:r>
              <w:rPr>
                <w:rFonts w:ascii="Tahoma" w:hAnsi="Tahoma" w:cs="Tahoma"/>
                <w:iCs/>
                <w:color w:val="000000"/>
              </w:rPr>
              <w:t xml:space="preserve">.  </w:t>
            </w:r>
            <w:r w:rsidR="0038799B">
              <w:rPr>
                <w:rFonts w:ascii="Tahoma" w:hAnsi="Tahoma" w:cs="Tahoma"/>
                <w:iCs/>
                <w:color w:val="000000"/>
              </w:rPr>
              <w:t xml:space="preserve">Following this information, an investigation would be entered into and a decision made as per the result of this investigation.  </w:t>
            </w:r>
          </w:p>
          <w:p w:rsidR="0038799B" w:rsidRPr="00C0463B" w:rsidRDefault="0038799B" w:rsidP="0038799B">
            <w:pPr>
              <w:spacing w:line="276" w:lineRule="auto"/>
              <w:rPr>
                <w:rFonts w:ascii="Tahoma" w:hAnsi="Tahoma" w:cs="Tahoma"/>
                <w:iCs/>
                <w:color w:val="000000"/>
              </w:rPr>
            </w:pPr>
            <w:r>
              <w:rPr>
                <w:rFonts w:ascii="Tahoma" w:hAnsi="Tahoma" w:cs="Tahoma"/>
                <w:iCs/>
                <w:color w:val="000000"/>
              </w:rPr>
              <w:t xml:space="preserve">Where evidence from a doctor, private professional or other outside agency is given to the SENCO after the Access Arrangements deadline (usually in February) </w:t>
            </w:r>
            <w:r>
              <w:rPr>
                <w:rFonts w:ascii="Tahoma" w:hAnsi="Tahoma" w:cs="Tahoma"/>
                <w:b/>
                <w:i/>
                <w:iCs/>
                <w:color w:val="000000"/>
              </w:rPr>
              <w:t>the Access Arrangement will not be granted.</w:t>
            </w:r>
            <w:r>
              <w:rPr>
                <w:rFonts w:ascii="Tahoma" w:hAnsi="Tahoma" w:cs="Tahoma"/>
                <w:iCs/>
                <w:color w:val="000000"/>
              </w:rPr>
              <w:t xml:space="preserve">  There needs to be evidence in the school that the candidate suffers from a substantial and long term impairment before any medical evidence can be accepted to initiate an investigation.  </w:t>
            </w:r>
          </w:p>
        </w:tc>
      </w:tr>
      <w:bookmarkEnd w:id="86"/>
    </w:tbl>
    <w:p w:rsidR="00844861" w:rsidRDefault="00844861" w:rsidP="00844861">
      <w:pPr>
        <w:pStyle w:val="Headinglevel1"/>
        <w:spacing w:after="120" w:line="276" w:lineRule="auto"/>
        <w:rPr>
          <w:rFonts w:ascii="Tahoma" w:hAnsi="Tahoma" w:cs="Tahoma"/>
          <w:szCs w:val="24"/>
        </w:rPr>
      </w:pPr>
    </w:p>
    <w:bookmarkStart w:id="113" w:name="_Toc523473896"/>
    <w:bookmarkStart w:id="114" w:name="_Toc22304712"/>
    <w:bookmarkStart w:id="115" w:name="_Toc22487040"/>
    <w:bookmarkStart w:id="116" w:name="_Toc22487159"/>
    <w:bookmarkStart w:id="117" w:name="_Toc490083867"/>
    <w:p w:rsidR="00C0463B" w:rsidRDefault="00C0463B">
      <w:pPr>
        <w:spacing w:before="0" w:after="200" w:line="276" w:lineRule="auto"/>
        <w:rPr>
          <w:rFonts w:ascii="Tahoma" w:eastAsia="Times New Roman" w:hAnsi="Tahoma" w:cs="Tahoma"/>
          <w:b/>
          <w:color w:val="003399"/>
          <w:sz w:val="24"/>
          <w:szCs w:val="28"/>
        </w:rPr>
      </w:pPr>
      <w:r w:rsidRPr="00C0463B">
        <w:rPr>
          <w:rFonts w:ascii="Tahoma" w:hAnsi="Tahoma" w:cs="Tahoma"/>
          <w:noProof/>
        </w:rPr>
        <w:lastRenderedPageBreak/>
        <mc:AlternateContent>
          <mc:Choice Requires="wps">
            <w:drawing>
              <wp:anchor distT="45720" distB="45720" distL="114300" distR="114300" simplePos="0" relativeHeight="251671552" behindDoc="0" locked="0" layoutInCell="1" allowOverlap="1" wp14:anchorId="6B849730" wp14:editId="3B78317A">
                <wp:simplePos x="0" y="0"/>
                <wp:positionH relativeFrom="margin">
                  <wp:align>right</wp:align>
                </wp:positionH>
                <wp:positionV relativeFrom="paragraph">
                  <wp:posOffset>11430</wp:posOffset>
                </wp:positionV>
                <wp:extent cx="5868670" cy="1404620"/>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04620"/>
                        </a:xfrm>
                        <a:prstGeom prst="rect">
                          <a:avLst/>
                        </a:prstGeom>
                        <a:solidFill>
                          <a:srgbClr val="FFFFFF"/>
                        </a:solidFill>
                        <a:ln w="9525">
                          <a:solidFill>
                            <a:srgbClr val="000000"/>
                          </a:solidFill>
                          <a:miter lim="800000"/>
                          <a:headEnd/>
                          <a:tailEnd/>
                        </a:ln>
                      </wps:spPr>
                      <wps:txbx>
                        <w:txbxContent>
                          <w:p w:rsidR="00C0463B" w:rsidRDefault="00C0463B">
                            <w:pPr>
                              <w:rPr>
                                <w:rFonts w:ascii="Tahoma" w:hAnsi="Tahoma" w:cs="Tahoma"/>
                              </w:rPr>
                            </w:pPr>
                            <w:r>
                              <w:rPr>
                                <w:rFonts w:ascii="Tahoma" w:hAnsi="Tahoma" w:cs="Tahoma"/>
                                <w:b/>
                              </w:rPr>
                              <w:t>Illustrative Case Studies</w:t>
                            </w:r>
                          </w:p>
                          <w:p w:rsidR="00C0463B" w:rsidRPr="00C0463B" w:rsidRDefault="00C0463B" w:rsidP="00C0463B">
                            <w:pPr>
                              <w:pStyle w:val="ListParagraph"/>
                              <w:numPr>
                                <w:ilvl w:val="0"/>
                                <w:numId w:val="4"/>
                              </w:numPr>
                              <w:rPr>
                                <w:rFonts w:ascii="Tahoma" w:hAnsi="Tahoma" w:cs="Tahoma"/>
                                <w:i/>
                              </w:rPr>
                            </w:pPr>
                            <w:r>
                              <w:rPr>
                                <w:rFonts w:ascii="Tahoma" w:hAnsi="Tahoma" w:cs="Tahoma"/>
                              </w:rPr>
                              <w:t xml:space="preserve">A </w:t>
                            </w:r>
                            <w:r w:rsidR="00F1715F">
                              <w:rPr>
                                <w:rFonts w:ascii="Tahoma" w:hAnsi="Tahoma" w:cs="Tahoma"/>
                              </w:rPr>
                              <w:t>candidate</w:t>
                            </w:r>
                            <w:r>
                              <w:rPr>
                                <w:rFonts w:ascii="Tahoma" w:hAnsi="Tahoma" w:cs="Tahoma"/>
                              </w:rPr>
                              <w:t xml:space="preserve"> has been sent into small rooms when there have been class based assessments and tests.  This has been reported to the SENCo at the time and has been agreed.  This information has been sent t</w:t>
                            </w:r>
                            <w:r w:rsidR="0038799B">
                              <w:rPr>
                                <w:rFonts w:ascii="Tahoma" w:hAnsi="Tahoma" w:cs="Tahoma"/>
                              </w:rPr>
                              <w:t>o</w:t>
                            </w:r>
                            <w:r>
                              <w:rPr>
                                <w:rFonts w:ascii="Tahoma" w:hAnsi="Tahoma" w:cs="Tahoma"/>
                              </w:rPr>
                              <w:t xml:space="preserve"> teaching staff.  </w:t>
                            </w:r>
                            <w:r w:rsidRPr="00116063">
                              <w:rPr>
                                <w:rFonts w:ascii="Tahoma" w:hAnsi="Tahoma" w:cs="Tahoma"/>
                                <w:i/>
                                <w:u w:val="single"/>
                              </w:rPr>
                              <w:t>Access arrangement for a smaller venue would be granted.</w:t>
                            </w:r>
                          </w:p>
                          <w:p w:rsidR="00C0463B" w:rsidRPr="00116063" w:rsidRDefault="0038799B" w:rsidP="00C0463B">
                            <w:pPr>
                              <w:pStyle w:val="ListParagraph"/>
                              <w:numPr>
                                <w:ilvl w:val="0"/>
                                <w:numId w:val="4"/>
                              </w:numPr>
                              <w:rPr>
                                <w:rFonts w:ascii="Tahoma" w:hAnsi="Tahoma" w:cs="Tahoma"/>
                                <w:i/>
                                <w:u w:val="single"/>
                              </w:rPr>
                            </w:pPr>
                            <w:r>
                              <w:rPr>
                                <w:rFonts w:ascii="Tahoma" w:hAnsi="Tahoma" w:cs="Tahoma"/>
                              </w:rPr>
                              <w:t xml:space="preserve">In the weeks before the examination, a </w:t>
                            </w:r>
                            <w:r w:rsidR="00F1715F">
                              <w:rPr>
                                <w:rFonts w:ascii="Tahoma" w:hAnsi="Tahoma" w:cs="Tahoma"/>
                              </w:rPr>
                              <w:t>candidate</w:t>
                            </w:r>
                            <w:r>
                              <w:rPr>
                                <w:rFonts w:ascii="Tahoma" w:hAnsi="Tahoma" w:cs="Tahoma"/>
                              </w:rPr>
                              <w:t xml:space="preserve"> brings in a note from a doctor to say that they have anxiety issues and that they need to be in a smaller venue.  There is no history of need and this has never been discussed with the SENCo.</w:t>
                            </w:r>
                            <w:r>
                              <w:rPr>
                                <w:rFonts w:ascii="Tahoma" w:hAnsi="Tahoma" w:cs="Tahoma"/>
                                <w:i/>
                              </w:rPr>
                              <w:t xml:space="preserve">  </w:t>
                            </w:r>
                            <w:r w:rsidRPr="00116063">
                              <w:rPr>
                                <w:rFonts w:ascii="Tahoma" w:hAnsi="Tahoma" w:cs="Tahoma"/>
                                <w:i/>
                                <w:u w:val="single"/>
                              </w:rPr>
                              <w:t>Access arrangement for a smaller venue would be declined.</w:t>
                            </w:r>
                          </w:p>
                          <w:p w:rsidR="0038799B" w:rsidRPr="00116063" w:rsidRDefault="0038799B" w:rsidP="00C0463B">
                            <w:pPr>
                              <w:pStyle w:val="ListParagraph"/>
                              <w:numPr>
                                <w:ilvl w:val="0"/>
                                <w:numId w:val="4"/>
                              </w:numPr>
                              <w:rPr>
                                <w:rFonts w:ascii="Tahoma" w:hAnsi="Tahoma" w:cs="Tahoma"/>
                                <w:i/>
                                <w:u w:val="single"/>
                              </w:rPr>
                            </w:pPr>
                            <w:r>
                              <w:rPr>
                                <w:rFonts w:ascii="Tahoma" w:hAnsi="Tahoma" w:cs="Tahoma"/>
                              </w:rPr>
                              <w:t xml:space="preserve">In the weeks before an examination, a parent calls to say that they feel that their </w:t>
                            </w:r>
                            <w:r w:rsidR="00F1715F">
                              <w:rPr>
                                <w:rFonts w:ascii="Tahoma" w:hAnsi="Tahoma" w:cs="Tahoma"/>
                              </w:rPr>
                              <w:t>candidate</w:t>
                            </w:r>
                            <w:r>
                              <w:rPr>
                                <w:rFonts w:ascii="Tahoma" w:hAnsi="Tahoma" w:cs="Tahoma"/>
                              </w:rPr>
                              <w:t xml:space="preserve"> is unable to go in the Hall as they don’t like it and it causes them stress.  There has never been an issue before, there is no history of need and there is no other evidence in the school.  </w:t>
                            </w:r>
                            <w:r w:rsidRPr="00116063">
                              <w:rPr>
                                <w:rFonts w:ascii="Tahoma" w:hAnsi="Tahoma" w:cs="Tahoma"/>
                                <w:i/>
                                <w:u w:val="single"/>
                              </w:rPr>
                              <w:t>Access arrangement for a smaller venue would be declined.</w:t>
                            </w:r>
                          </w:p>
                          <w:p w:rsidR="00C0463B" w:rsidRDefault="00C046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49730" id="_x0000_s1027" type="#_x0000_t202" style="position:absolute;margin-left:410.9pt;margin-top:.9pt;width:462.1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Ml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">
                <v:textbox style="mso-fit-shape-to-text:t">
                  <w:txbxContent>
                    <w:p w:rsidR="00C0463B" w:rsidRDefault="00C0463B">
                      <w:pPr>
                        <w:rPr>
                          <w:rFonts w:ascii="Tahoma" w:hAnsi="Tahoma" w:cs="Tahoma"/>
                        </w:rPr>
                      </w:pPr>
                      <w:r>
                        <w:rPr>
                          <w:rFonts w:ascii="Tahoma" w:hAnsi="Tahoma" w:cs="Tahoma"/>
                          <w:b/>
                        </w:rPr>
                        <w:t>Illustrative Case Studies</w:t>
                      </w:r>
                    </w:p>
                    <w:p w:rsidR="00C0463B" w:rsidRPr="00C0463B" w:rsidRDefault="00C0463B" w:rsidP="00C0463B">
                      <w:pPr>
                        <w:pStyle w:val="ListParagraph"/>
                        <w:numPr>
                          <w:ilvl w:val="0"/>
                          <w:numId w:val="4"/>
                        </w:numPr>
                        <w:rPr>
                          <w:rFonts w:ascii="Tahoma" w:hAnsi="Tahoma" w:cs="Tahoma"/>
                          <w:i/>
                        </w:rPr>
                      </w:pPr>
                      <w:r>
                        <w:rPr>
                          <w:rFonts w:ascii="Tahoma" w:hAnsi="Tahoma" w:cs="Tahoma"/>
                        </w:rPr>
                        <w:t xml:space="preserve">A </w:t>
                      </w:r>
                      <w:r w:rsidR="00F1715F">
                        <w:rPr>
                          <w:rFonts w:ascii="Tahoma" w:hAnsi="Tahoma" w:cs="Tahoma"/>
                        </w:rPr>
                        <w:t>candidate</w:t>
                      </w:r>
                      <w:r>
                        <w:rPr>
                          <w:rFonts w:ascii="Tahoma" w:hAnsi="Tahoma" w:cs="Tahoma"/>
                        </w:rPr>
                        <w:t xml:space="preserve"> has been sent into small rooms when there have been class based assessments and tests.  This has been reported to the SENCo at the time and has been agreed.  This information has been sent t</w:t>
                      </w:r>
                      <w:r w:rsidR="0038799B">
                        <w:rPr>
                          <w:rFonts w:ascii="Tahoma" w:hAnsi="Tahoma" w:cs="Tahoma"/>
                        </w:rPr>
                        <w:t>o</w:t>
                      </w:r>
                      <w:r>
                        <w:rPr>
                          <w:rFonts w:ascii="Tahoma" w:hAnsi="Tahoma" w:cs="Tahoma"/>
                        </w:rPr>
                        <w:t xml:space="preserve"> teaching staff.  </w:t>
                      </w:r>
                      <w:r w:rsidRPr="00116063">
                        <w:rPr>
                          <w:rFonts w:ascii="Tahoma" w:hAnsi="Tahoma" w:cs="Tahoma"/>
                          <w:i/>
                          <w:u w:val="single"/>
                        </w:rPr>
                        <w:t>Access arrangement for a smaller venue would be granted.</w:t>
                      </w:r>
                    </w:p>
                    <w:p w:rsidR="00C0463B" w:rsidRPr="00116063" w:rsidRDefault="0038799B" w:rsidP="00C0463B">
                      <w:pPr>
                        <w:pStyle w:val="ListParagraph"/>
                        <w:numPr>
                          <w:ilvl w:val="0"/>
                          <w:numId w:val="4"/>
                        </w:numPr>
                        <w:rPr>
                          <w:rFonts w:ascii="Tahoma" w:hAnsi="Tahoma" w:cs="Tahoma"/>
                          <w:i/>
                          <w:u w:val="single"/>
                        </w:rPr>
                      </w:pPr>
                      <w:r>
                        <w:rPr>
                          <w:rFonts w:ascii="Tahoma" w:hAnsi="Tahoma" w:cs="Tahoma"/>
                        </w:rPr>
                        <w:t xml:space="preserve">In the weeks before the examination, a </w:t>
                      </w:r>
                      <w:r w:rsidR="00F1715F">
                        <w:rPr>
                          <w:rFonts w:ascii="Tahoma" w:hAnsi="Tahoma" w:cs="Tahoma"/>
                        </w:rPr>
                        <w:t>candidate</w:t>
                      </w:r>
                      <w:r>
                        <w:rPr>
                          <w:rFonts w:ascii="Tahoma" w:hAnsi="Tahoma" w:cs="Tahoma"/>
                        </w:rPr>
                        <w:t xml:space="preserve"> brings in a note from a doctor to say that they have anxiety issues and that they need to be in a smaller venue.  There is no history of need and this has never been discussed with the SENCo.</w:t>
                      </w:r>
                      <w:r>
                        <w:rPr>
                          <w:rFonts w:ascii="Tahoma" w:hAnsi="Tahoma" w:cs="Tahoma"/>
                          <w:i/>
                        </w:rPr>
                        <w:t xml:space="preserve">  </w:t>
                      </w:r>
                      <w:r w:rsidRPr="00116063">
                        <w:rPr>
                          <w:rFonts w:ascii="Tahoma" w:hAnsi="Tahoma" w:cs="Tahoma"/>
                          <w:i/>
                          <w:u w:val="single"/>
                        </w:rPr>
                        <w:t>Access arrangement for a smaller venue would be declined.</w:t>
                      </w:r>
                    </w:p>
                    <w:p w:rsidR="0038799B" w:rsidRPr="00116063" w:rsidRDefault="0038799B" w:rsidP="00C0463B">
                      <w:pPr>
                        <w:pStyle w:val="ListParagraph"/>
                        <w:numPr>
                          <w:ilvl w:val="0"/>
                          <w:numId w:val="4"/>
                        </w:numPr>
                        <w:rPr>
                          <w:rFonts w:ascii="Tahoma" w:hAnsi="Tahoma" w:cs="Tahoma"/>
                          <w:i/>
                          <w:u w:val="single"/>
                        </w:rPr>
                      </w:pPr>
                      <w:r>
                        <w:rPr>
                          <w:rFonts w:ascii="Tahoma" w:hAnsi="Tahoma" w:cs="Tahoma"/>
                        </w:rPr>
                        <w:t xml:space="preserve">In the weeks before an examination, a parent calls to say that they feel that their </w:t>
                      </w:r>
                      <w:r w:rsidR="00F1715F">
                        <w:rPr>
                          <w:rFonts w:ascii="Tahoma" w:hAnsi="Tahoma" w:cs="Tahoma"/>
                        </w:rPr>
                        <w:t>candidate</w:t>
                      </w:r>
                      <w:r>
                        <w:rPr>
                          <w:rFonts w:ascii="Tahoma" w:hAnsi="Tahoma" w:cs="Tahoma"/>
                        </w:rPr>
                        <w:t xml:space="preserve"> is unable to go in the Hall as they don’t like it and it causes them stress.  There has never been an issue before, there is no history of need and there is no other evidence in the school.  </w:t>
                      </w:r>
                      <w:r w:rsidRPr="00116063">
                        <w:rPr>
                          <w:rFonts w:ascii="Tahoma" w:hAnsi="Tahoma" w:cs="Tahoma"/>
                          <w:i/>
                          <w:u w:val="single"/>
                        </w:rPr>
                        <w:t>Access arrangement for a smaller venue would be declined.</w:t>
                      </w:r>
                    </w:p>
                    <w:p w:rsidR="00C0463B" w:rsidRDefault="00C0463B"/>
                  </w:txbxContent>
                </v:textbox>
                <w10:wrap type="square" anchorx="margin"/>
              </v:shape>
            </w:pict>
          </mc:Fallback>
        </mc:AlternateContent>
      </w:r>
      <w:r>
        <w:rPr>
          <w:rFonts w:ascii="Tahoma" w:hAnsi="Tahoma" w:cs="Tahoma"/>
        </w:rPr>
        <w:br w:type="page"/>
      </w:r>
    </w:p>
    <w:p w:rsidR="00844861" w:rsidRPr="00C0463B" w:rsidRDefault="00844861" w:rsidP="00844861">
      <w:pPr>
        <w:pStyle w:val="Headinglevel1"/>
        <w:rPr>
          <w:rFonts w:ascii="Tahoma" w:hAnsi="Tahoma" w:cs="Tahoma"/>
        </w:rPr>
      </w:pPr>
      <w:bookmarkStart w:id="118" w:name="_Toc36481129"/>
      <w:r w:rsidRPr="00C0463B">
        <w:rPr>
          <w:rFonts w:ascii="Tahoma" w:hAnsi="Tahoma" w:cs="Tahoma"/>
        </w:rPr>
        <w:lastRenderedPageBreak/>
        <w:t>Appendices</w:t>
      </w:r>
      <w:bookmarkEnd w:id="113"/>
      <w:bookmarkEnd w:id="114"/>
      <w:bookmarkEnd w:id="115"/>
      <w:bookmarkEnd w:id="116"/>
      <w:bookmarkEnd w:id="118"/>
    </w:p>
    <w:p w:rsidR="00844861" w:rsidRPr="00C0463B" w:rsidRDefault="00844861" w:rsidP="00844861">
      <w:pPr>
        <w:rPr>
          <w:rFonts w:ascii="Tahoma" w:hAnsi="Tahoma" w:cs="Tahoma"/>
          <w:highlight w:val="yellow"/>
        </w:rPr>
      </w:pPr>
      <w:bookmarkStart w:id="119" w:name="_Toc495857138"/>
      <w:bookmarkStart w:id="120" w:name="_Toc495857159"/>
      <w:bookmarkStart w:id="121" w:name="_Toc495859243"/>
      <w:bookmarkStart w:id="122" w:name="_Toc495859702"/>
      <w:bookmarkStart w:id="123" w:name="_Toc496088807"/>
      <w:bookmarkEnd w:id="38"/>
      <w:bookmarkEnd w:id="39"/>
      <w:bookmarkEnd w:id="117"/>
    </w:p>
    <w:bookmarkEnd w:id="119"/>
    <w:bookmarkEnd w:id="120"/>
    <w:bookmarkEnd w:id="121"/>
    <w:bookmarkEnd w:id="122"/>
    <w:bookmarkEnd w:id="123"/>
    <w:p w:rsidR="008D0EB0" w:rsidRPr="00C0463B" w:rsidRDefault="008D0EB0" w:rsidP="00844861">
      <w:pPr>
        <w:spacing w:before="240" w:after="240" w:line="276" w:lineRule="auto"/>
        <w:rPr>
          <w:rFonts w:ascii="Tahoma" w:eastAsia="Times New Roman" w:hAnsi="Tahoma" w:cs="Tahoma"/>
          <w:b/>
          <w:color w:val="003399"/>
          <w:sz w:val="28"/>
          <w:szCs w:val="28"/>
        </w:rPr>
      </w:pPr>
    </w:p>
    <w:sectPr w:rsidR="008D0EB0" w:rsidRPr="00C0463B" w:rsidSect="00F642BC">
      <w:footerReference w:type="defaul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7A" w:rsidRDefault="00320F7A" w:rsidP="00572EAE">
      <w:pPr>
        <w:spacing w:after="0"/>
      </w:pPr>
      <w:r>
        <w:separator/>
      </w:r>
    </w:p>
  </w:endnote>
  <w:endnote w:type="continuationSeparator" w:id="0">
    <w:p w:rsidR="00320F7A" w:rsidRDefault="00320F7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Rockwell-Bold">
    <w:panose1 w:val="00000000000000000000"/>
    <w:charset w:val="00"/>
    <w:family w:val="roman"/>
    <w:notTrueType/>
    <w:pitch w:val="default"/>
    <w:sig w:usb0="00000003" w:usb1="00000000" w:usb2="00000000" w:usb3="00000000" w:csb0="00000001" w:csb1="00000000"/>
  </w:font>
  <w:font w:name="Wingdings3">
    <w:altName w:val="Arial Unicode MS"/>
    <w:panose1 w:val="00000000000000000000"/>
    <w:charset w:val="88"/>
    <w:family w:val="auto"/>
    <w:notTrueType/>
    <w:pitch w:val="default"/>
    <w:sig w:usb0="00000000" w:usb1="08080000" w:usb2="00000010" w:usb3="00000000" w:csb0="00100000" w:csb1="00000000"/>
  </w:font>
  <w:font w:name="Rockwell-Condensed">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32E67">
      <w:rPr>
        <w:noProof/>
        <w:sz w:val="18"/>
        <w:szCs w:val="18"/>
      </w:rPr>
      <w:t>4</w:t>
    </w:r>
    <w:r w:rsidRPr="00BE144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7A" w:rsidRDefault="00320F7A" w:rsidP="00572EAE">
      <w:pPr>
        <w:spacing w:after="0"/>
      </w:pPr>
      <w:r>
        <w:separator/>
      </w:r>
    </w:p>
  </w:footnote>
  <w:footnote w:type="continuationSeparator" w:id="0">
    <w:p w:rsidR="00320F7A" w:rsidRDefault="00320F7A"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601"/>
    <w:multiLevelType w:val="hybridMultilevel"/>
    <w:tmpl w:val="6E32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B0A53"/>
    <w:multiLevelType w:val="hybridMultilevel"/>
    <w:tmpl w:val="7CC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C44CC"/>
    <w:multiLevelType w:val="hybridMultilevel"/>
    <w:tmpl w:val="99C8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61F69"/>
    <w:multiLevelType w:val="hybridMultilevel"/>
    <w:tmpl w:val="79EC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E1DD8"/>
    <w:multiLevelType w:val="hybridMultilevel"/>
    <w:tmpl w:val="3B6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3F6A"/>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27C7"/>
    <w:rsid w:val="00113BA4"/>
    <w:rsid w:val="00115458"/>
    <w:rsid w:val="00116063"/>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5862"/>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0F7A"/>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8799B"/>
    <w:rsid w:val="00392945"/>
    <w:rsid w:val="00393116"/>
    <w:rsid w:val="003946AA"/>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2E67"/>
    <w:rsid w:val="004374FD"/>
    <w:rsid w:val="00437F62"/>
    <w:rsid w:val="0044218B"/>
    <w:rsid w:val="00444C24"/>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D7F6F"/>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687"/>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62A0F"/>
    <w:rsid w:val="00662D48"/>
    <w:rsid w:val="00664ECA"/>
    <w:rsid w:val="006653DA"/>
    <w:rsid w:val="006657BB"/>
    <w:rsid w:val="00680AD4"/>
    <w:rsid w:val="006819FD"/>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6F791F"/>
    <w:rsid w:val="007009B9"/>
    <w:rsid w:val="00701AFA"/>
    <w:rsid w:val="00701CBE"/>
    <w:rsid w:val="00704378"/>
    <w:rsid w:val="00707BF7"/>
    <w:rsid w:val="007138D5"/>
    <w:rsid w:val="0071422C"/>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24978"/>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5842"/>
    <w:rsid w:val="009E683B"/>
    <w:rsid w:val="009F0C0D"/>
    <w:rsid w:val="009F0FFB"/>
    <w:rsid w:val="009F17AE"/>
    <w:rsid w:val="009F3E7A"/>
    <w:rsid w:val="009F530D"/>
    <w:rsid w:val="009F5781"/>
    <w:rsid w:val="009F605A"/>
    <w:rsid w:val="00A045AE"/>
    <w:rsid w:val="00A05772"/>
    <w:rsid w:val="00A15719"/>
    <w:rsid w:val="00A159A6"/>
    <w:rsid w:val="00A200BD"/>
    <w:rsid w:val="00A23D3B"/>
    <w:rsid w:val="00A25051"/>
    <w:rsid w:val="00A26B89"/>
    <w:rsid w:val="00A27B0E"/>
    <w:rsid w:val="00A35C57"/>
    <w:rsid w:val="00A4455C"/>
    <w:rsid w:val="00A45FED"/>
    <w:rsid w:val="00A4607E"/>
    <w:rsid w:val="00A4728A"/>
    <w:rsid w:val="00A510DE"/>
    <w:rsid w:val="00A5332D"/>
    <w:rsid w:val="00A53C86"/>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4558"/>
    <w:rsid w:val="00AC5A86"/>
    <w:rsid w:val="00AD18C0"/>
    <w:rsid w:val="00AD6585"/>
    <w:rsid w:val="00AE072B"/>
    <w:rsid w:val="00AE0847"/>
    <w:rsid w:val="00AE4B04"/>
    <w:rsid w:val="00AE5CDB"/>
    <w:rsid w:val="00AE6589"/>
    <w:rsid w:val="00AE6C34"/>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5D2"/>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7AFA"/>
    <w:rsid w:val="00BF0EF1"/>
    <w:rsid w:val="00BF3CF6"/>
    <w:rsid w:val="00BF770C"/>
    <w:rsid w:val="00C01ACC"/>
    <w:rsid w:val="00C03944"/>
    <w:rsid w:val="00C0463B"/>
    <w:rsid w:val="00C04C77"/>
    <w:rsid w:val="00C16897"/>
    <w:rsid w:val="00C1748B"/>
    <w:rsid w:val="00C1752A"/>
    <w:rsid w:val="00C2050C"/>
    <w:rsid w:val="00C232AA"/>
    <w:rsid w:val="00C25531"/>
    <w:rsid w:val="00C2724F"/>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7414"/>
    <w:rsid w:val="00D004DA"/>
    <w:rsid w:val="00D02605"/>
    <w:rsid w:val="00D03C48"/>
    <w:rsid w:val="00D049CA"/>
    <w:rsid w:val="00D11059"/>
    <w:rsid w:val="00D13584"/>
    <w:rsid w:val="00D13CD8"/>
    <w:rsid w:val="00D146F1"/>
    <w:rsid w:val="00D15D3A"/>
    <w:rsid w:val="00D164C9"/>
    <w:rsid w:val="00D22695"/>
    <w:rsid w:val="00D23EF7"/>
    <w:rsid w:val="00D241E5"/>
    <w:rsid w:val="00D25080"/>
    <w:rsid w:val="00D25FD8"/>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17F2"/>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1715F"/>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0E3F"/>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2694"/>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icon">
    <w:name w:val="icon"/>
    <w:basedOn w:val="DefaultParagraphFont"/>
    <w:rsid w:val="00D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49895-D2A5-4DC5-8865-74324C12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AE3D6504</Template>
  <TotalTime>9</TotalTime>
  <Pages>9</Pages>
  <Words>2089</Words>
  <Characters>11913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K.Whordley</cp:lastModifiedBy>
  <cp:revision>2</cp:revision>
  <dcterms:created xsi:type="dcterms:W3CDTF">2020-09-01T07:18:00Z</dcterms:created>
  <dcterms:modified xsi:type="dcterms:W3CDTF">2020-09-01T07:18:00Z</dcterms:modified>
</cp:coreProperties>
</file>