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48" w:rsidRPr="000F4703" w:rsidRDefault="009457AB">
      <w:pPr>
        <w:rPr>
          <w:b/>
        </w:rPr>
      </w:pPr>
      <w:r w:rsidRPr="000F4703">
        <w:rPr>
          <w:b/>
        </w:rPr>
        <w:t>Standards and Performance Governor’s Committee January 2019</w:t>
      </w:r>
    </w:p>
    <w:p w:rsidR="009457AB" w:rsidRPr="000F4703" w:rsidRDefault="009457AB">
      <w:pPr>
        <w:rPr>
          <w:b/>
        </w:rPr>
      </w:pPr>
      <w:r w:rsidRPr="000F4703">
        <w:rPr>
          <w:b/>
        </w:rPr>
        <w:t>Attendance report:</w:t>
      </w:r>
    </w:p>
    <w:tbl>
      <w:tblPr>
        <w:tblW w:w="7840" w:type="dxa"/>
        <w:tblInd w:w="113" w:type="dxa"/>
        <w:tblLook w:val="04A0" w:firstRow="1" w:lastRow="0" w:firstColumn="1" w:lastColumn="0" w:noHBand="0" w:noVBand="1"/>
      </w:tblPr>
      <w:tblGrid>
        <w:gridCol w:w="3320"/>
        <w:gridCol w:w="2260"/>
        <w:gridCol w:w="2260"/>
      </w:tblGrid>
      <w:tr w:rsidR="009457AB" w:rsidRPr="009457AB" w:rsidTr="009457AB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Report to Governors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</w:t>
            </w:r>
          </w:p>
        </w:tc>
      </w:tr>
      <w:tr w:rsidR="009457AB" w:rsidRPr="009457AB" w:rsidTr="009457A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Sept - 18 Dec 2018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Sept - 19 Dec 2017</w:t>
            </w:r>
          </w:p>
        </w:tc>
      </w:tr>
      <w:tr w:rsidR="009457AB" w:rsidRPr="009457AB" w:rsidTr="009457A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Overall Attendance Yrs7-11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94.9%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95.1%</w:t>
            </w:r>
          </w:p>
        </w:tc>
      </w:tr>
      <w:tr w:rsidR="009457AB" w:rsidRPr="009457AB" w:rsidTr="009457A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Overall PA (under 90%)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13.8%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13.7%</w:t>
            </w:r>
          </w:p>
        </w:tc>
      </w:tr>
      <w:tr w:rsidR="009457AB" w:rsidRPr="009457AB" w:rsidTr="009457A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Overall PA (under 85%)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8.0%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6.1%</w:t>
            </w:r>
          </w:p>
        </w:tc>
      </w:tr>
      <w:tr w:rsidR="009457AB" w:rsidRPr="009457AB" w:rsidTr="009457A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457AB" w:rsidRPr="009457AB" w:rsidTr="009457A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Overall Attendance by Year Group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457AB" w:rsidRPr="009457AB" w:rsidTr="009457A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Yr7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96.4%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97.3%</w:t>
            </w:r>
          </w:p>
        </w:tc>
      </w:tr>
      <w:tr w:rsidR="009457AB" w:rsidRPr="009457AB" w:rsidTr="009457A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Yr8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95.7%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95.5%</w:t>
            </w:r>
          </w:p>
        </w:tc>
      </w:tr>
      <w:tr w:rsidR="009457AB" w:rsidRPr="009457AB" w:rsidTr="009457A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Yr9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94.7%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94.7%</w:t>
            </w:r>
          </w:p>
        </w:tc>
      </w:tr>
      <w:tr w:rsidR="009457AB" w:rsidRPr="009457AB" w:rsidTr="009457A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Yr10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93.7%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93.4%</w:t>
            </w:r>
          </w:p>
        </w:tc>
      </w:tr>
      <w:tr w:rsidR="009457AB" w:rsidRPr="009457AB" w:rsidTr="009457A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Yr11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92.6%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94.9%</w:t>
            </w:r>
          </w:p>
        </w:tc>
      </w:tr>
      <w:tr w:rsidR="009457AB" w:rsidRPr="009457AB" w:rsidTr="009457A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457AB" w:rsidRPr="009457AB" w:rsidTr="009457A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457AB" w:rsidRPr="009457AB" w:rsidTr="009457A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MECES open cases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9457AB" w:rsidRPr="009457AB" w:rsidTr="009457A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Attendance of MECES open cases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72.4%</w:t>
            </w:r>
          </w:p>
        </w:tc>
      </w:tr>
      <w:tr w:rsidR="009457AB" w:rsidRPr="009457AB" w:rsidTr="009457A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457AB" w:rsidRPr="009457AB" w:rsidTr="009457A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457AB" w:rsidRPr="009457AB" w:rsidTr="009457A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Monthly Attendance Yrs 7-11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457AB" w:rsidRPr="009457AB" w:rsidTr="009457A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NOV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94.1%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95.8%</w:t>
            </w:r>
          </w:p>
        </w:tc>
      </w:tr>
      <w:tr w:rsidR="009457AB" w:rsidRPr="009457AB" w:rsidTr="009457A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93.2%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93.2%</w:t>
            </w:r>
          </w:p>
        </w:tc>
      </w:tr>
      <w:tr w:rsidR="009457AB" w:rsidRPr="009457AB" w:rsidTr="009457A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457AB" w:rsidRPr="009457AB" w:rsidTr="009457A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457AB" w:rsidRPr="009457AB" w:rsidTr="009457A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457AB" w:rsidRPr="009457AB" w:rsidTr="009457A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Attendance by category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9457AB" w:rsidRPr="009457AB" w:rsidTr="009457A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BOYS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94.7%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95.5%</w:t>
            </w:r>
          </w:p>
        </w:tc>
      </w:tr>
      <w:tr w:rsidR="009457AB" w:rsidRPr="009457AB" w:rsidTr="009457A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GIRLS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94.5%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94.8%</w:t>
            </w:r>
          </w:p>
        </w:tc>
      </w:tr>
      <w:tr w:rsidR="009457AB" w:rsidRPr="009457AB" w:rsidTr="009457A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LAC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96.4%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87.0%</w:t>
            </w:r>
          </w:p>
        </w:tc>
      </w:tr>
      <w:tr w:rsidR="009457AB" w:rsidRPr="009457AB" w:rsidTr="009457A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PP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90.6%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88.8%</w:t>
            </w:r>
          </w:p>
        </w:tc>
      </w:tr>
      <w:tr w:rsidR="009457AB" w:rsidRPr="009457AB" w:rsidTr="009457A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SEND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93.5%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93.6%</w:t>
            </w:r>
          </w:p>
        </w:tc>
      </w:tr>
      <w:tr w:rsidR="009457AB" w:rsidRPr="009457AB" w:rsidTr="009457A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94.6%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95.2%</w:t>
            </w:r>
          </w:p>
        </w:tc>
      </w:tr>
      <w:tr w:rsidR="009457AB" w:rsidRPr="009457AB" w:rsidTr="009457A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OASIS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91.0%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57AB" w:rsidRPr="009457AB" w:rsidRDefault="009457AB" w:rsidP="009457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457AB">
              <w:rPr>
                <w:rFonts w:ascii="Calibri" w:eastAsia="Times New Roman" w:hAnsi="Calibri" w:cs="Times New Roman"/>
                <w:color w:val="000000"/>
                <w:lang w:eastAsia="en-GB"/>
              </w:rPr>
              <w:t>85.9%</w:t>
            </w:r>
          </w:p>
        </w:tc>
      </w:tr>
    </w:tbl>
    <w:p w:rsidR="009457AB" w:rsidRDefault="009457AB"/>
    <w:p w:rsidR="009457AB" w:rsidRPr="000F4703" w:rsidRDefault="009457AB">
      <w:pPr>
        <w:rPr>
          <w:b/>
        </w:rPr>
      </w:pPr>
      <w:r w:rsidRPr="000F4703">
        <w:rPr>
          <w:b/>
        </w:rPr>
        <w:t>Key areas of focus this term:</w:t>
      </w:r>
    </w:p>
    <w:p w:rsidR="009457AB" w:rsidRDefault="00F8130B">
      <w:r>
        <w:t>5</w:t>
      </w:r>
      <w:r w:rsidR="009457AB">
        <w:t xml:space="preserve"> Y11 students with difficulties attending</w:t>
      </w:r>
      <w:r w:rsidR="00ED12B4">
        <w:t>; 3</w:t>
      </w:r>
      <w:r w:rsidR="000F4703">
        <w:t xml:space="preserve"> </w:t>
      </w:r>
      <w:r w:rsidR="009457AB">
        <w:t>Y10 students with long term difficulties</w:t>
      </w:r>
      <w:r w:rsidR="00ED12B4">
        <w:t>; 2 Y8 students with long term difficulties.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7AB" w:rsidTr="00ED12B4">
        <w:tc>
          <w:tcPr>
            <w:tcW w:w="4508" w:type="dxa"/>
          </w:tcPr>
          <w:p w:rsidR="009457AB" w:rsidRPr="000F4703" w:rsidRDefault="009457AB">
            <w:pPr>
              <w:rPr>
                <w:b/>
              </w:rPr>
            </w:pPr>
            <w:r w:rsidRPr="000F4703">
              <w:rPr>
                <w:b/>
              </w:rPr>
              <w:t xml:space="preserve">Issues </w:t>
            </w:r>
          </w:p>
        </w:tc>
        <w:tc>
          <w:tcPr>
            <w:tcW w:w="4508" w:type="dxa"/>
          </w:tcPr>
          <w:p w:rsidR="009457AB" w:rsidRPr="000F4703" w:rsidRDefault="009457AB">
            <w:pPr>
              <w:rPr>
                <w:b/>
              </w:rPr>
            </w:pPr>
            <w:r w:rsidRPr="000F4703">
              <w:rPr>
                <w:b/>
              </w:rPr>
              <w:t>School Response</w:t>
            </w:r>
          </w:p>
        </w:tc>
      </w:tr>
      <w:tr w:rsidR="009457AB" w:rsidTr="009457AB">
        <w:tc>
          <w:tcPr>
            <w:tcW w:w="4621" w:type="dxa"/>
          </w:tcPr>
          <w:p w:rsidR="009457AB" w:rsidRDefault="009457AB" w:rsidP="009457AB">
            <w:r>
              <w:t xml:space="preserve">VM – Y 11 with long history of attendance problems – MTE in Y8 from St martins.  In mid y10 was diagnosed with ME.  </w:t>
            </w:r>
          </w:p>
        </w:tc>
        <w:tc>
          <w:tcPr>
            <w:tcW w:w="4621" w:type="dxa"/>
          </w:tcPr>
          <w:p w:rsidR="009457AB" w:rsidRDefault="009457AB">
            <w:r>
              <w:t>On part time timetable, with additional tutor support.</w:t>
            </w:r>
          </w:p>
          <w:p w:rsidR="009457AB" w:rsidRDefault="009457AB">
            <w:r>
              <w:t>Oasis support when here.</w:t>
            </w:r>
          </w:p>
          <w:p w:rsidR="002A32A0" w:rsidRDefault="002A32A0">
            <w:r>
              <w:t>Big improvement in attendance this year.</w:t>
            </w:r>
          </w:p>
        </w:tc>
      </w:tr>
      <w:tr w:rsidR="009457AB" w:rsidTr="009457AB">
        <w:tc>
          <w:tcPr>
            <w:tcW w:w="4621" w:type="dxa"/>
          </w:tcPr>
          <w:p w:rsidR="009457AB" w:rsidRDefault="009457AB">
            <w:r>
              <w:t>TC – Y11 – MTE St Martins in y10. Never really settled well – difficulty in getting medical profession to acknowledge mental health issues.</w:t>
            </w:r>
          </w:p>
        </w:tc>
        <w:tc>
          <w:tcPr>
            <w:tcW w:w="4621" w:type="dxa"/>
          </w:tcPr>
          <w:p w:rsidR="009457AB" w:rsidRDefault="009457AB">
            <w:r>
              <w:t>Additional tutor support.</w:t>
            </w:r>
            <w:r w:rsidR="002A32A0">
              <w:t xml:space="preserve"> Attendance remains very patchy depending on how he is feeling.</w:t>
            </w:r>
          </w:p>
          <w:p w:rsidR="009457AB" w:rsidRDefault="009457AB">
            <w:r>
              <w:t>Oasis support when here.</w:t>
            </w:r>
          </w:p>
        </w:tc>
      </w:tr>
      <w:tr w:rsidR="009457AB" w:rsidTr="009457AB">
        <w:tc>
          <w:tcPr>
            <w:tcW w:w="4621" w:type="dxa"/>
          </w:tcPr>
          <w:p w:rsidR="009457AB" w:rsidRDefault="009457AB">
            <w:r>
              <w:t>JB – Y11 - MTE BCHS – came here with acknowledged health problems – under medical investigation.  No issue ever diagnosed – but often feels sick – potential eating disorder.</w:t>
            </w:r>
          </w:p>
        </w:tc>
        <w:tc>
          <w:tcPr>
            <w:tcW w:w="4621" w:type="dxa"/>
          </w:tcPr>
          <w:p w:rsidR="009457AB" w:rsidRDefault="009457AB">
            <w:r>
              <w:t xml:space="preserve">Full </w:t>
            </w:r>
            <w:r w:rsidR="002A32A0">
              <w:t>time O</w:t>
            </w:r>
            <w:r>
              <w:t>asis support when here.</w:t>
            </w:r>
            <w:r w:rsidR="00F8130B">
              <w:t xml:space="preserve"> Attendance is very patchy depending on how she is feeling.</w:t>
            </w:r>
          </w:p>
        </w:tc>
      </w:tr>
      <w:tr w:rsidR="009457AB" w:rsidTr="009457AB">
        <w:tc>
          <w:tcPr>
            <w:tcW w:w="4621" w:type="dxa"/>
          </w:tcPr>
          <w:p w:rsidR="009457AB" w:rsidRDefault="009457AB">
            <w:r>
              <w:t>RG – Y11 – many behavioural issues and issues at home.  Very low attendance</w:t>
            </w:r>
          </w:p>
        </w:tc>
        <w:tc>
          <w:tcPr>
            <w:tcW w:w="4621" w:type="dxa"/>
          </w:tcPr>
          <w:p w:rsidR="009457AB" w:rsidRDefault="009457AB">
            <w:r>
              <w:t>Additional tutor support.</w:t>
            </w:r>
            <w:r w:rsidR="00F8130B">
              <w:t xml:space="preserve"> Slow improvement.</w:t>
            </w:r>
          </w:p>
        </w:tc>
      </w:tr>
      <w:tr w:rsidR="00F8130B" w:rsidTr="009457AB">
        <w:tc>
          <w:tcPr>
            <w:tcW w:w="4621" w:type="dxa"/>
          </w:tcPr>
          <w:p w:rsidR="00F8130B" w:rsidRDefault="00F8130B">
            <w:r>
              <w:t>AM – Y11 – developed mental health and anxiety issues this year.</w:t>
            </w:r>
          </w:p>
        </w:tc>
        <w:tc>
          <w:tcPr>
            <w:tcW w:w="4621" w:type="dxa"/>
          </w:tcPr>
          <w:p w:rsidR="00F8130B" w:rsidRDefault="00F8130B">
            <w:r>
              <w:t>Initially brought back into school under a P/T timetable – and now in full time with oasis support – still struggling.</w:t>
            </w:r>
          </w:p>
        </w:tc>
      </w:tr>
      <w:tr w:rsidR="00F8130B" w:rsidTr="009457AB">
        <w:tc>
          <w:tcPr>
            <w:tcW w:w="4621" w:type="dxa"/>
          </w:tcPr>
          <w:p w:rsidR="00F8130B" w:rsidRDefault="002A32A0">
            <w:r>
              <w:t>HB – y10 MTE Anglo European – no issues until 12 weeks after arrival – then Mum claimed high anxiety but no medical diagnosis or support of this.</w:t>
            </w:r>
          </w:p>
        </w:tc>
        <w:tc>
          <w:tcPr>
            <w:tcW w:w="4621" w:type="dxa"/>
          </w:tcPr>
          <w:p w:rsidR="00F8130B" w:rsidRDefault="002A32A0">
            <w:r>
              <w:t>Team around the family meeting in school – and oasis support – attendance is still patchy but improved.</w:t>
            </w:r>
          </w:p>
        </w:tc>
      </w:tr>
      <w:tr w:rsidR="002A32A0" w:rsidTr="009457AB">
        <w:tc>
          <w:tcPr>
            <w:tcW w:w="4621" w:type="dxa"/>
          </w:tcPr>
          <w:p w:rsidR="002A32A0" w:rsidRDefault="002A32A0">
            <w:r>
              <w:t xml:space="preserve">AS – y10 – issue outside of school hit confidence and created high anxiety. </w:t>
            </w:r>
          </w:p>
        </w:tc>
        <w:tc>
          <w:tcPr>
            <w:tcW w:w="4621" w:type="dxa"/>
          </w:tcPr>
          <w:p w:rsidR="002A32A0" w:rsidRDefault="002A32A0">
            <w:r>
              <w:t xml:space="preserve">TAF meeting; home visits and CSS health referral. Oasis support when in. </w:t>
            </w:r>
          </w:p>
          <w:p w:rsidR="002A32A0" w:rsidRDefault="002A32A0">
            <w:r>
              <w:t>No improvement to date.</w:t>
            </w:r>
          </w:p>
        </w:tc>
      </w:tr>
      <w:tr w:rsidR="00655B59" w:rsidTr="009457AB">
        <w:tc>
          <w:tcPr>
            <w:tcW w:w="4621" w:type="dxa"/>
          </w:tcPr>
          <w:p w:rsidR="00655B59" w:rsidRDefault="00655B59" w:rsidP="00655B59">
            <w:r>
              <w:t xml:space="preserve">SCT – Yr8 – School refuser, poor parenting skills </w:t>
            </w:r>
          </w:p>
        </w:tc>
        <w:tc>
          <w:tcPr>
            <w:tcW w:w="4621" w:type="dxa"/>
          </w:tcPr>
          <w:p w:rsidR="00655B59" w:rsidRDefault="00655B59">
            <w:r>
              <w:t>Family Solutions working with family, Team Around the Family meeting in school</w:t>
            </w:r>
          </w:p>
        </w:tc>
      </w:tr>
      <w:tr w:rsidR="00655B59" w:rsidTr="009457AB">
        <w:tc>
          <w:tcPr>
            <w:tcW w:w="4621" w:type="dxa"/>
          </w:tcPr>
          <w:p w:rsidR="00655B59" w:rsidRDefault="00655B59" w:rsidP="00655B59">
            <w:r>
              <w:t>JH – Yr8 – Medical diagnosis Anorexia, Mental Health Issues</w:t>
            </w:r>
          </w:p>
        </w:tc>
        <w:tc>
          <w:tcPr>
            <w:tcW w:w="4621" w:type="dxa"/>
          </w:tcPr>
          <w:p w:rsidR="00655B59" w:rsidRDefault="00655B59">
            <w:r>
              <w:t>Working with medical professionals</w:t>
            </w:r>
          </w:p>
        </w:tc>
      </w:tr>
      <w:tr w:rsidR="00655B59" w:rsidTr="009457AB">
        <w:tc>
          <w:tcPr>
            <w:tcW w:w="4621" w:type="dxa"/>
          </w:tcPr>
          <w:p w:rsidR="00655B59" w:rsidRDefault="00655B59" w:rsidP="00655B59">
            <w:r>
              <w:t>LB – Yr10 – Behaviour outside of school</w:t>
            </w:r>
          </w:p>
        </w:tc>
        <w:tc>
          <w:tcPr>
            <w:tcW w:w="4621" w:type="dxa"/>
          </w:tcPr>
          <w:p w:rsidR="00655B59" w:rsidRDefault="00655B59">
            <w:r>
              <w:t>Hard to reach Parent, various outside agencies have been offered to the family</w:t>
            </w:r>
          </w:p>
        </w:tc>
      </w:tr>
    </w:tbl>
    <w:p w:rsidR="009457AB" w:rsidRDefault="009457AB"/>
    <w:p w:rsidR="002A32A0" w:rsidRDefault="002A32A0">
      <w:r w:rsidRPr="000F4703">
        <w:rPr>
          <w:b/>
        </w:rPr>
        <w:t>Attendance challenge</w:t>
      </w:r>
      <w:r>
        <w:t xml:space="preserve"> – monetary incentive for improving attendance aimed at PP students just into persistent absenteeism:</w:t>
      </w:r>
    </w:p>
    <w:p w:rsidR="002A32A0" w:rsidRPr="00ED12B4" w:rsidRDefault="002A32A0" w:rsidP="002A32A0">
      <w:pPr>
        <w:rPr>
          <w:rFonts w:ascii="Arial" w:hAnsi="Arial" w:cs="Arial"/>
          <w:b/>
        </w:rPr>
      </w:pPr>
      <w:r w:rsidRPr="00ED12B4">
        <w:rPr>
          <w:rFonts w:ascii="Arial" w:hAnsi="Arial" w:cs="Arial"/>
          <w:b/>
        </w:rPr>
        <w:t>Yr10</w:t>
      </w:r>
    </w:p>
    <w:p w:rsidR="002A32A0" w:rsidRDefault="002A32A0" w:rsidP="002A32A0">
      <w:pPr>
        <w:rPr>
          <w:rFonts w:ascii="Arial" w:hAnsi="Arial" w:cs="Arial"/>
        </w:rPr>
      </w:pPr>
      <w:r>
        <w:rPr>
          <w:rFonts w:ascii="Arial" w:hAnsi="Arial" w:cs="Arial"/>
        </w:rPr>
        <w:t>MG 85.4%</w:t>
      </w:r>
      <w:r w:rsidR="000F470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JG 86.2%</w:t>
      </w:r>
      <w:r w:rsidR="000F470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SS 86.2%</w:t>
      </w:r>
      <w:r w:rsidR="000F470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GH 87.1%</w:t>
      </w:r>
      <w:r w:rsidR="000F470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KB 88.7%</w:t>
      </w:r>
      <w:r w:rsidR="000F470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KJ 88.7%</w:t>
      </w:r>
      <w:r w:rsidR="000F470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CT 88.7%</w:t>
      </w:r>
    </w:p>
    <w:p w:rsidR="002A32A0" w:rsidRDefault="002A32A0" w:rsidP="002A32A0">
      <w:pPr>
        <w:rPr>
          <w:rFonts w:ascii="Arial" w:hAnsi="Arial" w:cs="Arial"/>
        </w:rPr>
      </w:pPr>
    </w:p>
    <w:p w:rsidR="002A32A0" w:rsidRPr="00ED12B4" w:rsidRDefault="002A32A0" w:rsidP="002A32A0">
      <w:pPr>
        <w:rPr>
          <w:rFonts w:ascii="Arial" w:hAnsi="Arial" w:cs="Arial"/>
          <w:b/>
        </w:rPr>
      </w:pPr>
      <w:r w:rsidRPr="00ED12B4">
        <w:rPr>
          <w:rFonts w:ascii="Arial" w:hAnsi="Arial" w:cs="Arial"/>
          <w:b/>
        </w:rPr>
        <w:t>Yr9</w:t>
      </w:r>
    </w:p>
    <w:p w:rsidR="002A32A0" w:rsidRDefault="002A32A0" w:rsidP="002A32A0">
      <w:pPr>
        <w:rPr>
          <w:rFonts w:ascii="Arial" w:hAnsi="Arial" w:cs="Arial"/>
        </w:rPr>
      </w:pPr>
      <w:r>
        <w:rPr>
          <w:rFonts w:ascii="Arial" w:hAnsi="Arial" w:cs="Arial"/>
        </w:rPr>
        <w:t>HP 85.5%</w:t>
      </w:r>
      <w:r w:rsidR="000F470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PH 87.9%</w:t>
      </w:r>
    </w:p>
    <w:p w:rsidR="002A32A0" w:rsidRDefault="002A32A0" w:rsidP="002A32A0">
      <w:pPr>
        <w:rPr>
          <w:rFonts w:ascii="Arial" w:hAnsi="Arial" w:cs="Arial"/>
        </w:rPr>
      </w:pPr>
      <w:r>
        <w:rPr>
          <w:rFonts w:ascii="Arial" w:hAnsi="Arial" w:cs="Arial"/>
        </w:rPr>
        <w:t>Yr8</w:t>
      </w:r>
    </w:p>
    <w:p w:rsidR="002A32A0" w:rsidRDefault="002A32A0" w:rsidP="002A32A0">
      <w:pPr>
        <w:rPr>
          <w:rFonts w:ascii="Arial" w:hAnsi="Arial" w:cs="Arial"/>
        </w:rPr>
      </w:pPr>
      <w:r>
        <w:rPr>
          <w:rFonts w:ascii="Arial" w:hAnsi="Arial" w:cs="Arial"/>
        </w:rPr>
        <w:t>AM 85.4%</w:t>
      </w:r>
    </w:p>
    <w:p w:rsidR="002A32A0" w:rsidRDefault="002A32A0" w:rsidP="002A32A0">
      <w:pPr>
        <w:rPr>
          <w:rFonts w:ascii="Arial" w:hAnsi="Arial" w:cs="Arial"/>
        </w:rPr>
      </w:pPr>
      <w:r>
        <w:rPr>
          <w:rFonts w:ascii="Arial" w:hAnsi="Arial" w:cs="Arial"/>
        </w:rPr>
        <w:t>Results to be analysed 14.02.19.</w:t>
      </w:r>
    </w:p>
    <w:p w:rsidR="002A32A0" w:rsidRDefault="002A32A0" w:rsidP="002A32A0">
      <w:pPr>
        <w:rPr>
          <w:rFonts w:ascii="Arial" w:hAnsi="Arial" w:cs="Arial"/>
        </w:rPr>
      </w:pPr>
      <w:r w:rsidRPr="000F4703">
        <w:rPr>
          <w:rFonts w:ascii="Arial" w:hAnsi="Arial" w:cs="Arial"/>
          <w:b/>
        </w:rPr>
        <w:t>Positive postcards</w:t>
      </w:r>
      <w:r>
        <w:rPr>
          <w:rFonts w:ascii="Arial" w:hAnsi="Arial" w:cs="Arial"/>
        </w:rPr>
        <w:t xml:space="preserve"> sent to students between P</w:t>
      </w:r>
      <w:r w:rsidR="00DF7E67">
        <w:rPr>
          <w:rFonts w:ascii="Arial" w:hAnsi="Arial" w:cs="Arial"/>
        </w:rPr>
        <w:t>A and expected attendance of 95%</w:t>
      </w:r>
      <w:r>
        <w:rPr>
          <w:rFonts w:ascii="Arial" w:hAnsi="Arial" w:cs="Arial"/>
        </w:rPr>
        <w:t xml:space="preserve"> to give them a boost before attendance becomes a problem:</w:t>
      </w:r>
    </w:p>
    <w:p w:rsidR="002A32A0" w:rsidRPr="00ED12B4" w:rsidRDefault="002A32A0" w:rsidP="002A32A0">
      <w:pPr>
        <w:rPr>
          <w:rFonts w:ascii="Arial" w:hAnsi="Arial" w:cs="Arial"/>
          <w:b/>
        </w:rPr>
      </w:pPr>
      <w:r w:rsidRPr="00ED12B4">
        <w:rPr>
          <w:rFonts w:ascii="Arial" w:hAnsi="Arial" w:cs="Arial"/>
          <w:b/>
        </w:rPr>
        <w:t>Yr7</w:t>
      </w:r>
    </w:p>
    <w:p w:rsidR="002A32A0" w:rsidRDefault="000F4703" w:rsidP="002A32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LC; RM; TO; SR; </w:t>
      </w:r>
      <w:r w:rsidR="002A32A0">
        <w:rPr>
          <w:rFonts w:ascii="Arial" w:hAnsi="Arial" w:cs="Arial"/>
        </w:rPr>
        <w:t>BR</w:t>
      </w:r>
    </w:p>
    <w:p w:rsidR="002A32A0" w:rsidRPr="00ED12B4" w:rsidRDefault="002A32A0" w:rsidP="002A32A0">
      <w:pPr>
        <w:rPr>
          <w:rFonts w:ascii="Arial" w:hAnsi="Arial" w:cs="Arial"/>
          <w:b/>
        </w:rPr>
      </w:pPr>
      <w:r w:rsidRPr="00ED12B4">
        <w:rPr>
          <w:rFonts w:ascii="Arial" w:hAnsi="Arial" w:cs="Arial"/>
          <w:b/>
        </w:rPr>
        <w:t>Yr8</w:t>
      </w:r>
    </w:p>
    <w:p w:rsidR="002A32A0" w:rsidRDefault="000F4703" w:rsidP="002A32A0">
      <w:pPr>
        <w:rPr>
          <w:rFonts w:ascii="Arial" w:hAnsi="Arial" w:cs="Arial"/>
        </w:rPr>
      </w:pPr>
      <w:r>
        <w:rPr>
          <w:rFonts w:ascii="Arial" w:hAnsi="Arial" w:cs="Arial"/>
        </w:rPr>
        <w:t>HA; CB; MC; AH; FH</w:t>
      </w:r>
    </w:p>
    <w:p w:rsidR="002A32A0" w:rsidRPr="00ED12B4" w:rsidRDefault="002A32A0" w:rsidP="002A32A0">
      <w:pPr>
        <w:rPr>
          <w:rFonts w:ascii="Arial" w:hAnsi="Arial" w:cs="Arial"/>
          <w:b/>
        </w:rPr>
      </w:pPr>
      <w:r w:rsidRPr="00ED12B4">
        <w:rPr>
          <w:rFonts w:ascii="Arial" w:hAnsi="Arial" w:cs="Arial"/>
          <w:b/>
        </w:rPr>
        <w:t>Yr9</w:t>
      </w:r>
    </w:p>
    <w:p w:rsidR="002A32A0" w:rsidRDefault="000F4703" w:rsidP="002A32A0">
      <w:pPr>
        <w:rPr>
          <w:rFonts w:ascii="Arial" w:hAnsi="Arial" w:cs="Arial"/>
        </w:rPr>
      </w:pPr>
      <w:r>
        <w:rPr>
          <w:rFonts w:ascii="Arial" w:hAnsi="Arial" w:cs="Arial"/>
        </w:rPr>
        <w:t>DE; LE; CH; TH; AP</w:t>
      </w:r>
    </w:p>
    <w:p w:rsidR="000F4703" w:rsidRDefault="000F4703" w:rsidP="000F4703">
      <w:pPr>
        <w:rPr>
          <w:rFonts w:ascii="Arial" w:hAnsi="Arial" w:cs="Arial"/>
        </w:rPr>
      </w:pPr>
      <w:r>
        <w:rPr>
          <w:rFonts w:ascii="Arial" w:hAnsi="Arial" w:cs="Arial"/>
        </w:rPr>
        <w:t>Results to be analysed 14.02.19.</w:t>
      </w:r>
    </w:p>
    <w:p w:rsidR="002A32A0" w:rsidRDefault="000F4703" w:rsidP="002A32A0">
      <w:pPr>
        <w:rPr>
          <w:rFonts w:ascii="Arial" w:hAnsi="Arial" w:cs="Arial"/>
        </w:rPr>
      </w:pPr>
      <w:r w:rsidRPr="000F4703">
        <w:rPr>
          <w:rFonts w:ascii="Arial" w:hAnsi="Arial" w:cs="Arial"/>
          <w:b/>
        </w:rPr>
        <w:t>Number of absences taken for holidays in Autumn Term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8"/>
        <w:gridCol w:w="1418"/>
      </w:tblGrid>
      <w:tr w:rsidR="000F4703" w:rsidTr="007A58F9">
        <w:tc>
          <w:tcPr>
            <w:tcW w:w="1384" w:type="dxa"/>
          </w:tcPr>
          <w:p w:rsidR="000F4703" w:rsidRDefault="000F4703" w:rsidP="002A3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1418" w:type="dxa"/>
          </w:tcPr>
          <w:p w:rsidR="000F4703" w:rsidRDefault="000F4703" w:rsidP="002A3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Holiday absences (Number)</w:t>
            </w:r>
          </w:p>
        </w:tc>
        <w:tc>
          <w:tcPr>
            <w:tcW w:w="1418" w:type="dxa"/>
          </w:tcPr>
          <w:p w:rsidR="000F4703" w:rsidRDefault="000F4703" w:rsidP="002A3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authorised</w:t>
            </w:r>
          </w:p>
        </w:tc>
        <w:tc>
          <w:tcPr>
            <w:tcW w:w="1418" w:type="dxa"/>
          </w:tcPr>
          <w:p w:rsidR="000F4703" w:rsidRDefault="000F4703" w:rsidP="002A3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Penalty noticed issued.</w:t>
            </w:r>
          </w:p>
        </w:tc>
      </w:tr>
      <w:tr w:rsidR="000F4703" w:rsidTr="007A58F9">
        <w:tc>
          <w:tcPr>
            <w:tcW w:w="1384" w:type="dxa"/>
          </w:tcPr>
          <w:p w:rsidR="000F4703" w:rsidRDefault="000F4703" w:rsidP="002A3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Y7</w:t>
            </w:r>
          </w:p>
        </w:tc>
        <w:tc>
          <w:tcPr>
            <w:tcW w:w="1418" w:type="dxa"/>
          </w:tcPr>
          <w:p w:rsidR="000F4703" w:rsidRDefault="00275CD5" w:rsidP="002A3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sessions</w:t>
            </w:r>
          </w:p>
        </w:tc>
        <w:tc>
          <w:tcPr>
            <w:tcW w:w="1418" w:type="dxa"/>
          </w:tcPr>
          <w:p w:rsidR="000F4703" w:rsidRDefault="00275CD5" w:rsidP="002A3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sessions</w:t>
            </w:r>
          </w:p>
        </w:tc>
        <w:tc>
          <w:tcPr>
            <w:tcW w:w="1418" w:type="dxa"/>
          </w:tcPr>
          <w:p w:rsidR="000F4703" w:rsidRDefault="00275CD5" w:rsidP="002A3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F4703" w:rsidTr="007A58F9">
        <w:tc>
          <w:tcPr>
            <w:tcW w:w="1384" w:type="dxa"/>
          </w:tcPr>
          <w:p w:rsidR="000F4703" w:rsidRDefault="000F4703" w:rsidP="002A3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Y8</w:t>
            </w:r>
          </w:p>
        </w:tc>
        <w:tc>
          <w:tcPr>
            <w:tcW w:w="1418" w:type="dxa"/>
          </w:tcPr>
          <w:p w:rsidR="000F4703" w:rsidRDefault="00275CD5" w:rsidP="002A3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 sessions</w:t>
            </w:r>
          </w:p>
        </w:tc>
        <w:tc>
          <w:tcPr>
            <w:tcW w:w="1418" w:type="dxa"/>
          </w:tcPr>
          <w:p w:rsidR="000F4703" w:rsidRDefault="00275CD5" w:rsidP="002A3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sessions</w:t>
            </w:r>
          </w:p>
        </w:tc>
        <w:tc>
          <w:tcPr>
            <w:tcW w:w="1418" w:type="dxa"/>
          </w:tcPr>
          <w:p w:rsidR="000F4703" w:rsidRDefault="00275CD5" w:rsidP="002A3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0F4703" w:rsidTr="007A58F9">
        <w:tc>
          <w:tcPr>
            <w:tcW w:w="1384" w:type="dxa"/>
          </w:tcPr>
          <w:p w:rsidR="000F4703" w:rsidRDefault="000F4703" w:rsidP="002A3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Y9</w:t>
            </w:r>
          </w:p>
        </w:tc>
        <w:tc>
          <w:tcPr>
            <w:tcW w:w="1418" w:type="dxa"/>
          </w:tcPr>
          <w:p w:rsidR="000F4703" w:rsidRDefault="00275CD5" w:rsidP="002A3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sessions</w:t>
            </w:r>
          </w:p>
        </w:tc>
        <w:tc>
          <w:tcPr>
            <w:tcW w:w="1418" w:type="dxa"/>
          </w:tcPr>
          <w:p w:rsidR="000F4703" w:rsidRDefault="00275CD5" w:rsidP="002A3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sessions</w:t>
            </w:r>
          </w:p>
        </w:tc>
        <w:tc>
          <w:tcPr>
            <w:tcW w:w="1418" w:type="dxa"/>
          </w:tcPr>
          <w:p w:rsidR="000F4703" w:rsidRDefault="00275CD5" w:rsidP="002A3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F4703" w:rsidTr="007A58F9">
        <w:tc>
          <w:tcPr>
            <w:tcW w:w="1384" w:type="dxa"/>
          </w:tcPr>
          <w:p w:rsidR="000F4703" w:rsidRDefault="000F4703" w:rsidP="002A3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Y10</w:t>
            </w:r>
          </w:p>
        </w:tc>
        <w:tc>
          <w:tcPr>
            <w:tcW w:w="1418" w:type="dxa"/>
          </w:tcPr>
          <w:p w:rsidR="000F4703" w:rsidRDefault="00275CD5" w:rsidP="002A3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sessions</w:t>
            </w:r>
          </w:p>
        </w:tc>
        <w:tc>
          <w:tcPr>
            <w:tcW w:w="1418" w:type="dxa"/>
          </w:tcPr>
          <w:p w:rsidR="000F4703" w:rsidRDefault="00275CD5" w:rsidP="002A3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sessions</w:t>
            </w:r>
          </w:p>
        </w:tc>
        <w:tc>
          <w:tcPr>
            <w:tcW w:w="1418" w:type="dxa"/>
          </w:tcPr>
          <w:p w:rsidR="000F4703" w:rsidRDefault="00275CD5" w:rsidP="002A3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F4703" w:rsidTr="007A58F9">
        <w:tc>
          <w:tcPr>
            <w:tcW w:w="1384" w:type="dxa"/>
          </w:tcPr>
          <w:p w:rsidR="000F4703" w:rsidRDefault="000F4703" w:rsidP="002A3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Y11</w:t>
            </w:r>
          </w:p>
        </w:tc>
        <w:tc>
          <w:tcPr>
            <w:tcW w:w="1418" w:type="dxa"/>
          </w:tcPr>
          <w:p w:rsidR="000F4703" w:rsidRDefault="00275CD5" w:rsidP="002A3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sessions</w:t>
            </w:r>
          </w:p>
        </w:tc>
        <w:tc>
          <w:tcPr>
            <w:tcW w:w="1418" w:type="dxa"/>
          </w:tcPr>
          <w:p w:rsidR="000F4703" w:rsidRDefault="00275CD5" w:rsidP="002A3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sessions</w:t>
            </w:r>
          </w:p>
        </w:tc>
        <w:tc>
          <w:tcPr>
            <w:tcW w:w="1418" w:type="dxa"/>
          </w:tcPr>
          <w:p w:rsidR="000F4703" w:rsidRDefault="00275CD5" w:rsidP="002A3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F4703" w:rsidTr="007A58F9">
        <w:tc>
          <w:tcPr>
            <w:tcW w:w="1384" w:type="dxa"/>
          </w:tcPr>
          <w:p w:rsidR="000F4703" w:rsidRDefault="000F4703" w:rsidP="002A3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Y12</w:t>
            </w:r>
          </w:p>
        </w:tc>
        <w:tc>
          <w:tcPr>
            <w:tcW w:w="1418" w:type="dxa"/>
          </w:tcPr>
          <w:p w:rsidR="000F4703" w:rsidRDefault="00275CD5" w:rsidP="002A3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sessions</w:t>
            </w:r>
          </w:p>
        </w:tc>
        <w:tc>
          <w:tcPr>
            <w:tcW w:w="1418" w:type="dxa"/>
          </w:tcPr>
          <w:p w:rsidR="000F4703" w:rsidRDefault="00275CD5" w:rsidP="002A3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sessions</w:t>
            </w:r>
          </w:p>
        </w:tc>
        <w:tc>
          <w:tcPr>
            <w:tcW w:w="1418" w:type="dxa"/>
          </w:tcPr>
          <w:p w:rsidR="000F4703" w:rsidRDefault="00275CD5" w:rsidP="002A3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F4703" w:rsidTr="007A58F9">
        <w:tc>
          <w:tcPr>
            <w:tcW w:w="1384" w:type="dxa"/>
          </w:tcPr>
          <w:p w:rsidR="000F4703" w:rsidRDefault="000F4703" w:rsidP="002A3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Y13</w:t>
            </w:r>
          </w:p>
        </w:tc>
        <w:tc>
          <w:tcPr>
            <w:tcW w:w="1418" w:type="dxa"/>
          </w:tcPr>
          <w:p w:rsidR="000F4703" w:rsidRDefault="00275CD5" w:rsidP="002A3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sessions</w:t>
            </w:r>
          </w:p>
        </w:tc>
        <w:tc>
          <w:tcPr>
            <w:tcW w:w="1418" w:type="dxa"/>
          </w:tcPr>
          <w:p w:rsidR="000F4703" w:rsidRDefault="00275CD5" w:rsidP="002A3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sessions</w:t>
            </w:r>
          </w:p>
        </w:tc>
        <w:tc>
          <w:tcPr>
            <w:tcW w:w="1418" w:type="dxa"/>
          </w:tcPr>
          <w:p w:rsidR="000F4703" w:rsidRDefault="00275CD5" w:rsidP="002A32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0F4703" w:rsidRDefault="000F4703" w:rsidP="002A32A0">
      <w:pPr>
        <w:rPr>
          <w:rFonts w:ascii="Arial" w:hAnsi="Arial" w:cs="Arial"/>
        </w:rPr>
      </w:pPr>
    </w:p>
    <w:p w:rsidR="002A32A0" w:rsidRDefault="00ED12B4">
      <w:r>
        <w:t xml:space="preserve">2 sessions make one day. Penalty notices cannot be applied for unless attendance is already below 90% and/or only of the holiday is more than 5 consecutive days.  This limits the number we can apply for, but generally by following these rules, we are successful in those that we do apply for.  </w:t>
      </w:r>
      <w:r w:rsidR="00CD7026">
        <w:t xml:space="preserve">Penalty notices for irregular absences – this has to be under 90% and 10 absences in a 10 week block. We have issued 8 of these this year, and </w:t>
      </w:r>
      <w:r>
        <w:t>two sets of parents have gone to court for possible custodial sentences regards their child’s non</w:t>
      </w:r>
      <w:r w:rsidR="00DF7E67">
        <w:t>-</w:t>
      </w:r>
      <w:r>
        <w:t xml:space="preserve">attendance.  In </w:t>
      </w:r>
      <w:r w:rsidR="00DF7E67">
        <w:t>both cases, parents were given C</w:t>
      </w:r>
      <w:r>
        <w:t>ommunity Service orders, and more importantly, a key worker to help them set proper boundaries for their child.  In both</w:t>
      </w:r>
      <w:r w:rsidR="00CD7026">
        <w:t xml:space="preserve"> cases a</w:t>
      </w:r>
      <w:r>
        <w:t>ttendance has improved tremendously.</w:t>
      </w:r>
    </w:p>
    <w:p w:rsidR="00DF7E67" w:rsidRDefault="00DF7E67">
      <w:pPr>
        <w:rPr>
          <w:b/>
        </w:rPr>
      </w:pPr>
    </w:p>
    <w:p w:rsidR="00DF7E67" w:rsidRDefault="00DF7E67">
      <w:pPr>
        <w:rPr>
          <w:b/>
        </w:rPr>
      </w:pPr>
    </w:p>
    <w:p w:rsidR="00DF7E67" w:rsidRDefault="00DF7E67">
      <w:pPr>
        <w:rPr>
          <w:b/>
        </w:rPr>
      </w:pPr>
    </w:p>
    <w:p w:rsidR="00DF7E67" w:rsidRDefault="00DF7E67">
      <w:pPr>
        <w:rPr>
          <w:b/>
        </w:rPr>
      </w:pPr>
    </w:p>
    <w:p w:rsidR="00DF7E67" w:rsidRDefault="00DF7E67">
      <w:pPr>
        <w:rPr>
          <w:b/>
        </w:rPr>
      </w:pPr>
    </w:p>
    <w:p w:rsidR="00DF7E67" w:rsidRDefault="00DF7E67">
      <w:pPr>
        <w:rPr>
          <w:b/>
        </w:rPr>
      </w:pPr>
    </w:p>
    <w:p w:rsidR="00DF7E67" w:rsidRDefault="00DF7E67">
      <w:pPr>
        <w:rPr>
          <w:b/>
        </w:rPr>
      </w:pPr>
    </w:p>
    <w:p w:rsidR="00DF7E67" w:rsidRDefault="00DF7E67">
      <w:pPr>
        <w:rPr>
          <w:b/>
        </w:rPr>
      </w:pPr>
    </w:p>
    <w:p w:rsidR="00DF7E67" w:rsidRDefault="00DF7E67">
      <w:pPr>
        <w:rPr>
          <w:b/>
        </w:rPr>
      </w:pPr>
    </w:p>
    <w:p w:rsidR="00DF7E67" w:rsidRDefault="00DF7E67">
      <w:pPr>
        <w:rPr>
          <w:b/>
        </w:rPr>
      </w:pPr>
    </w:p>
    <w:p w:rsidR="00DF7E67" w:rsidRDefault="00DF7E67">
      <w:pPr>
        <w:rPr>
          <w:b/>
        </w:rPr>
      </w:pPr>
    </w:p>
    <w:p w:rsidR="00DF7E67" w:rsidRDefault="00DF7E67">
      <w:pPr>
        <w:rPr>
          <w:b/>
        </w:rPr>
      </w:pPr>
    </w:p>
    <w:p w:rsidR="00ED12B4" w:rsidRDefault="00ED12B4">
      <w:pPr>
        <w:rPr>
          <w:b/>
        </w:rPr>
      </w:pPr>
      <w:r w:rsidRPr="00ED12B4">
        <w:rPr>
          <w:b/>
        </w:rPr>
        <w:t xml:space="preserve">Types of absence Y7 </w:t>
      </w:r>
      <w:r w:rsidR="00CD7026">
        <w:rPr>
          <w:b/>
        </w:rPr>
        <w:t>–</w:t>
      </w:r>
      <w:r w:rsidRPr="00ED12B4">
        <w:rPr>
          <w:b/>
        </w:rPr>
        <w:t xml:space="preserve"> 11</w:t>
      </w:r>
    </w:p>
    <w:p w:rsidR="00CD7026" w:rsidRPr="00ED12B4" w:rsidRDefault="00CD7026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2286A1AC">
            <wp:extent cx="6433185" cy="4867275"/>
            <wp:effectExtent l="0" t="0" r="571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027" cy="4880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2A0" w:rsidRDefault="00CD7026">
      <w:r>
        <w:t>Green block = evidenced illnesses and the grey block = unauthorised absences, the mustard black at the end = authorised absences and the dark grey block is unauthorised holiday.  This puts into context what our absence pattern looks like – we can do nothing about evidenced illnesses and we use many different strategies to try and deal with the large number of unauthorised absences.</w:t>
      </w:r>
    </w:p>
    <w:sectPr w:rsidR="002A32A0" w:rsidSect="008E5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061" w:rsidRDefault="008A3061" w:rsidP="00DF7E67">
      <w:pPr>
        <w:spacing w:after="0" w:line="240" w:lineRule="auto"/>
      </w:pPr>
      <w:r>
        <w:separator/>
      </w:r>
    </w:p>
  </w:endnote>
  <w:endnote w:type="continuationSeparator" w:id="0">
    <w:p w:rsidR="008A3061" w:rsidRDefault="008A3061" w:rsidP="00DF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67" w:rsidRDefault="00DF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5631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7E67" w:rsidRDefault="00DF7E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0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F7E67" w:rsidRDefault="00DF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67" w:rsidRDefault="00DF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061" w:rsidRDefault="008A3061" w:rsidP="00DF7E67">
      <w:pPr>
        <w:spacing w:after="0" w:line="240" w:lineRule="auto"/>
      </w:pPr>
      <w:r>
        <w:separator/>
      </w:r>
    </w:p>
  </w:footnote>
  <w:footnote w:type="continuationSeparator" w:id="0">
    <w:p w:rsidR="008A3061" w:rsidRDefault="008A3061" w:rsidP="00DF7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67" w:rsidRDefault="00DF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67" w:rsidRDefault="00DF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67" w:rsidRDefault="00DF7E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AB"/>
    <w:rsid w:val="000F43A3"/>
    <w:rsid w:val="000F4703"/>
    <w:rsid w:val="00112913"/>
    <w:rsid w:val="001E7923"/>
    <w:rsid w:val="00274DA6"/>
    <w:rsid w:val="00275CD5"/>
    <w:rsid w:val="002A32A0"/>
    <w:rsid w:val="00346B35"/>
    <w:rsid w:val="00477E77"/>
    <w:rsid w:val="00642A90"/>
    <w:rsid w:val="00655B59"/>
    <w:rsid w:val="006F3D62"/>
    <w:rsid w:val="00837045"/>
    <w:rsid w:val="008A3061"/>
    <w:rsid w:val="008E5A48"/>
    <w:rsid w:val="008F43E1"/>
    <w:rsid w:val="009457AB"/>
    <w:rsid w:val="00A52A97"/>
    <w:rsid w:val="00A70B62"/>
    <w:rsid w:val="00AE1F07"/>
    <w:rsid w:val="00AE4184"/>
    <w:rsid w:val="00B96D1D"/>
    <w:rsid w:val="00BB23B6"/>
    <w:rsid w:val="00C8205D"/>
    <w:rsid w:val="00CC5B07"/>
    <w:rsid w:val="00CD7026"/>
    <w:rsid w:val="00DF7E67"/>
    <w:rsid w:val="00ED12B4"/>
    <w:rsid w:val="00F17442"/>
    <w:rsid w:val="00F8130B"/>
    <w:rsid w:val="00F8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3CB80-B9A4-43DF-AF06-297431B3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7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E67"/>
  </w:style>
  <w:style w:type="paragraph" w:styleId="Footer">
    <w:name w:val="footer"/>
    <w:basedOn w:val="Normal"/>
    <w:link w:val="FooterChar"/>
    <w:uiPriority w:val="99"/>
    <w:unhideWhenUsed/>
    <w:rsid w:val="00DF7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E2E472BA</Template>
  <TotalTime>9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J.Comerford</dc:creator>
  <cp:keywords/>
  <dc:description/>
  <cp:lastModifiedBy>J.Comerford</cp:lastModifiedBy>
  <cp:revision>4</cp:revision>
  <cp:lastPrinted>2019-01-14T14:38:00Z</cp:lastPrinted>
  <dcterms:created xsi:type="dcterms:W3CDTF">2019-01-16T09:22:00Z</dcterms:created>
  <dcterms:modified xsi:type="dcterms:W3CDTF">2019-01-17T17:01:00Z</dcterms:modified>
</cp:coreProperties>
</file>