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rPr>
        <w:id w:val="2675854"/>
        <w:docPartObj>
          <w:docPartGallery w:val="Cover Pages"/>
          <w:docPartUnique/>
        </w:docPartObj>
      </w:sdtPr>
      <w:sdtEndPr/>
      <w:sdtContent>
        <w:p w:rsidR="00155856" w:rsidRDefault="00784219" w:rsidP="00155856">
          <w:pPr>
            <w:rPr>
              <w:rFonts w:cs="Arial"/>
            </w:rPr>
          </w:pPr>
        </w:p>
      </w:sdtContent>
    </w:sdt>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r>
        <w:rPr>
          <w:rFonts w:ascii="Helvetica" w:hAnsi="Helvetica" w:cs="Arial"/>
          <w:b/>
          <w:bCs/>
          <w:noProof/>
          <w:color w:val="1F497D" w:themeColor="text2"/>
          <w:sz w:val="24"/>
          <w:szCs w:val="24"/>
        </w:rPr>
        <w:drawing>
          <wp:inline distT="0" distB="0" distL="0" distR="0" wp14:anchorId="6EF69CA0" wp14:editId="05E39180">
            <wp:extent cx="5926455" cy="2050882"/>
            <wp:effectExtent l="0" t="0" r="0" b="6985"/>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2050882"/>
                    </a:xfrm>
                    <a:prstGeom prst="rect">
                      <a:avLst/>
                    </a:prstGeom>
                    <a:noFill/>
                    <a:ln>
                      <a:noFill/>
                    </a:ln>
                  </pic:spPr>
                </pic:pic>
              </a:graphicData>
            </a:graphic>
          </wp:inline>
        </w:drawing>
      </w: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ED1725" w:rsidRDefault="00ED1725"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Controlled </w:t>
      </w:r>
    </w:p>
    <w:p w:rsidR="00155856" w:rsidRDefault="00155856"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Assessment </w:t>
      </w:r>
    </w:p>
    <w:p w:rsidR="00155856" w:rsidRPr="000B21B4" w:rsidRDefault="00155856" w:rsidP="00155856">
      <w:pPr>
        <w:widowControl w:val="0"/>
        <w:adjustRightInd w:val="0"/>
        <w:spacing w:line="360" w:lineRule="atLeast"/>
        <w:ind w:left="-567" w:right="-481"/>
        <w:jc w:val="center"/>
        <w:rPr>
          <w:rFonts w:ascii="Cambria" w:hAnsi="Cambria" w:cs="Arial"/>
          <w:b/>
          <w:color w:val="003399"/>
          <w:sz w:val="110"/>
          <w:szCs w:val="110"/>
        </w:rPr>
      </w:pPr>
      <w:r w:rsidRPr="00B07DC0">
        <w:rPr>
          <w:rFonts w:ascii="Cambria" w:hAnsi="Cambria" w:cs="Arial"/>
          <w:b/>
          <w:color w:val="003399"/>
          <w:sz w:val="110"/>
          <w:szCs w:val="110"/>
        </w:rPr>
        <w:lastRenderedPageBreak/>
        <w:t xml:space="preserve"> Policy</w:t>
      </w:r>
    </w:p>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155856" w:rsidTr="003B0C5C">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155856" w:rsidRDefault="00155856" w:rsidP="003B0C5C">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155856" w:rsidRPr="0087696E" w:rsidRDefault="00155856" w:rsidP="003B0C5C">
            <w:pPr>
              <w:jc w:val="center"/>
              <w:rPr>
                <w:rFonts w:cs="Arial"/>
                <w:b/>
              </w:rPr>
            </w:pPr>
          </w:p>
        </w:tc>
      </w:tr>
      <w:tr w:rsidR="00155856" w:rsidTr="003B0C5C">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155856" w:rsidRDefault="00155856" w:rsidP="003B0C5C">
            <w:pPr>
              <w:jc w:val="center"/>
              <w:rPr>
                <w:rFonts w:cs="Arial"/>
              </w:rPr>
            </w:pPr>
            <w:r>
              <w:rPr>
                <w:rFonts w:cs="Arial"/>
                <w:sz w:val="23"/>
                <w:szCs w:val="23"/>
              </w:rPr>
              <w:lastRenderedPageBreak/>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155856" w:rsidRPr="0087696E" w:rsidRDefault="00155856" w:rsidP="003B0C5C">
            <w:pPr>
              <w:jc w:val="center"/>
              <w:rPr>
                <w:rFonts w:cs="Arial"/>
                <w:b/>
              </w:rPr>
            </w:pPr>
          </w:p>
        </w:tc>
      </w:tr>
    </w:tbl>
    <w:p w:rsidR="00155856" w:rsidRPr="000B21B4" w:rsidRDefault="00155856" w:rsidP="00155856"/>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spacing w:after="0"/>
        <w:jc w:val="both"/>
        <w:rPr>
          <w:rFonts w:ascii="Tahoma" w:eastAsia="Times New Roman" w:hAnsi="Tahoma" w:cs="Tahoma"/>
          <w:b/>
          <w:sz w:val="28"/>
          <w:szCs w:val="28"/>
          <w:u w:val="single"/>
        </w:rPr>
      </w:pPr>
    </w:p>
    <w:p w:rsidR="00155856" w:rsidRDefault="00155856" w:rsidP="00155856">
      <w:pPr>
        <w:spacing w:after="0"/>
        <w:jc w:val="both"/>
        <w:rPr>
          <w:rFonts w:ascii="Tahoma" w:eastAsia="Times New Roman" w:hAnsi="Tahoma" w:cs="Tahoma"/>
          <w:b/>
          <w:sz w:val="28"/>
          <w:szCs w:val="28"/>
          <w:u w:val="single"/>
        </w:rPr>
      </w:pPr>
    </w:p>
    <w:p w:rsidR="00155856" w:rsidRDefault="00155856" w:rsidP="00155856">
      <w:pPr>
        <w:spacing w:after="0"/>
        <w:jc w:val="both"/>
        <w:rPr>
          <w:rFonts w:ascii="Tahoma" w:eastAsia="Times New Roman" w:hAnsi="Tahoma" w:cs="Tahoma"/>
          <w:b/>
          <w:sz w:val="28"/>
          <w:szCs w:val="28"/>
          <w:u w:val="single"/>
        </w:rPr>
      </w:pPr>
    </w:p>
    <w:p w:rsidR="00155856" w:rsidRPr="000B21B4" w:rsidRDefault="00155856" w:rsidP="00155856">
      <w:pPr>
        <w:spacing w:after="0"/>
        <w:jc w:val="both"/>
        <w:rPr>
          <w:rFonts w:ascii="Tahoma" w:eastAsia="Times New Roman" w:hAnsi="Tahoma" w:cs="Tahoma"/>
          <w:b/>
          <w:sz w:val="28"/>
          <w:szCs w:val="28"/>
          <w:u w:val="single"/>
        </w:rPr>
      </w:pPr>
      <w:r w:rsidRPr="000B21B4">
        <w:rPr>
          <w:rFonts w:ascii="Tahoma" w:eastAsia="Times New Roman" w:hAnsi="Tahoma" w:cs="Tahoma"/>
          <w:b/>
          <w:sz w:val="28"/>
          <w:szCs w:val="28"/>
          <w:u w:val="single"/>
        </w:rPr>
        <w:t xml:space="preserve">The Shenfield High School </w:t>
      </w:r>
      <w:r>
        <w:rPr>
          <w:rFonts w:ascii="Tahoma" w:eastAsia="Times New Roman" w:hAnsi="Tahoma" w:cs="Tahoma"/>
          <w:b/>
          <w:sz w:val="28"/>
          <w:szCs w:val="28"/>
          <w:u w:val="single"/>
        </w:rPr>
        <w:t>Controlled Assessment P</w:t>
      </w:r>
      <w:r w:rsidRPr="000B21B4">
        <w:rPr>
          <w:rFonts w:ascii="Tahoma" w:eastAsia="Times New Roman" w:hAnsi="Tahoma" w:cs="Tahoma"/>
          <w:b/>
          <w:sz w:val="28"/>
          <w:szCs w:val="28"/>
          <w:u w:val="single"/>
        </w:rPr>
        <w:t>olicy</w:t>
      </w:r>
    </w:p>
    <w:p w:rsidR="00E23D07" w:rsidRDefault="00E23D07" w:rsidP="00155856">
      <w:pPr>
        <w:rPr>
          <w:rFonts w:ascii="Tahoma" w:hAnsi="Tahoma" w:cs="Tahoma"/>
          <w:b/>
          <w:sz w:val="24"/>
          <w:szCs w:val="24"/>
        </w:rPr>
      </w:pPr>
    </w:p>
    <w:p w:rsidR="00155856" w:rsidRPr="00155856" w:rsidRDefault="00155856" w:rsidP="00155856">
      <w:pPr>
        <w:rPr>
          <w:rFonts w:ascii="Tahoma" w:hAnsi="Tahoma" w:cs="Tahoma"/>
          <w:b/>
          <w:sz w:val="24"/>
          <w:szCs w:val="24"/>
        </w:rPr>
      </w:pPr>
      <w:r w:rsidRPr="00155856">
        <w:rPr>
          <w:rFonts w:ascii="Tahoma" w:hAnsi="Tahoma" w:cs="Tahoma"/>
          <w:b/>
          <w:sz w:val="24"/>
          <w:szCs w:val="24"/>
        </w:rPr>
        <w:t xml:space="preserve">Outlining staff responsibilities - GCSE controlled assessment  </w:t>
      </w:r>
    </w:p>
    <w:p w:rsidR="00155856" w:rsidRPr="00155856" w:rsidRDefault="00155856" w:rsidP="00155856">
      <w:pPr>
        <w:tabs>
          <w:tab w:val="left" w:pos="5835"/>
        </w:tabs>
        <w:rPr>
          <w:rFonts w:ascii="Tahoma" w:hAnsi="Tahoma" w:cs="Tahoma"/>
          <w:b/>
          <w:sz w:val="24"/>
          <w:szCs w:val="24"/>
        </w:rPr>
      </w:pPr>
      <w:r w:rsidRPr="00155856">
        <w:rPr>
          <w:rFonts w:ascii="Tahoma" w:hAnsi="Tahoma" w:cs="Tahoma"/>
          <w:b/>
          <w:sz w:val="24"/>
          <w:szCs w:val="24"/>
        </w:rPr>
        <w:tab/>
      </w:r>
    </w:p>
    <w:p w:rsidR="00155856" w:rsidRPr="00155856" w:rsidRDefault="00155856" w:rsidP="00155856">
      <w:pPr>
        <w:pStyle w:val="Heading2"/>
        <w:spacing w:after="120"/>
        <w:rPr>
          <w:rFonts w:ascii="Tahoma" w:hAnsi="Tahoma" w:cs="Tahoma"/>
          <w:sz w:val="24"/>
          <w:szCs w:val="24"/>
        </w:rPr>
      </w:pPr>
      <w:r w:rsidRPr="00155856">
        <w:rPr>
          <w:rFonts w:ascii="Tahoma" w:hAnsi="Tahoma" w:cs="Tahoma"/>
          <w:sz w:val="24"/>
          <w:szCs w:val="24"/>
        </w:rPr>
        <w:t>Senior leadership team</w:t>
      </w: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Accountable for the safe and secure conduct of controlled assessments. Ensure assessments comply with JCQ guidelines and awarding bodies’ subject-specific instructions.</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Ensure that all staff involved have a calendar of events </w:t>
      </w:r>
    </w:p>
    <w:p w:rsidR="00155856" w:rsidRPr="00155856" w:rsidRDefault="00155856" w:rsidP="00155856">
      <w:pPr>
        <w:rPr>
          <w:rFonts w:ascii="Tahoma" w:eastAsia="Calibri" w:hAnsi="Tahoma" w:cs="Tahoma"/>
          <w:sz w:val="24"/>
          <w:szCs w:val="24"/>
          <w:lang w:val="en-US" w:eastAsia="en-US"/>
        </w:rPr>
      </w:pPr>
    </w:p>
    <w:p w:rsidR="00155856" w:rsidRPr="00155856" w:rsidRDefault="00E23D07" w:rsidP="00155856">
      <w:pPr>
        <w:pStyle w:val="Heading2"/>
        <w:spacing w:after="120"/>
        <w:rPr>
          <w:rFonts w:ascii="Tahoma" w:hAnsi="Tahoma" w:cs="Tahoma"/>
          <w:sz w:val="24"/>
          <w:szCs w:val="24"/>
        </w:rPr>
      </w:pPr>
      <w:r>
        <w:rPr>
          <w:rFonts w:ascii="Tahoma" w:hAnsi="Tahoma" w:cs="Tahoma"/>
          <w:sz w:val="24"/>
          <w:szCs w:val="24"/>
        </w:rPr>
        <w:t>Team / Course Leaders</w:t>
      </w:r>
      <w:r w:rsidR="00155856" w:rsidRPr="00155856">
        <w:rPr>
          <w:rFonts w:ascii="Tahoma" w:hAnsi="Tahoma" w:cs="Tahoma"/>
          <w:sz w:val="24"/>
          <w:szCs w:val="24"/>
        </w:rPr>
        <w:t xml:space="preserve"> </w:t>
      </w: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Decide on the awarding body and specification for a particular GCSE.</w:t>
      </w:r>
      <w:r w:rsidRPr="00155856">
        <w:rPr>
          <w:rFonts w:ascii="Tahoma" w:eastAsia="Calibri" w:hAnsi="Tahoma" w:cs="Tahoma"/>
          <w:sz w:val="24"/>
          <w:szCs w:val="24"/>
          <w:lang w:val="en-US" w:eastAsia="en-US"/>
        </w:rPr>
        <w:tab/>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proofErr w:type="spellStart"/>
      <w:r w:rsidRPr="00155856">
        <w:rPr>
          <w:rFonts w:ascii="Tahoma" w:eastAsia="Calibri" w:hAnsi="Tahoma" w:cs="Tahoma"/>
          <w:sz w:val="24"/>
          <w:szCs w:val="24"/>
          <w:lang w:val="en-US" w:eastAsia="en-US"/>
        </w:rPr>
        <w:t>Standardise</w:t>
      </w:r>
      <w:proofErr w:type="spellEnd"/>
      <w:r w:rsidRPr="00155856">
        <w:rPr>
          <w:rFonts w:ascii="Tahoma" w:eastAsia="Calibri" w:hAnsi="Tahoma" w:cs="Tahoma"/>
          <w:sz w:val="24"/>
          <w:szCs w:val="24"/>
          <w:lang w:val="en-US" w:eastAsia="en-US"/>
        </w:rPr>
        <w:t xml:space="preserve"> internally the marking of all teachers involved in assessing an internally assessed component.</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Ensure that individual teachers understand their responsibilities with regard to controlled assessment.</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Ensure that individual teachers understand the requirements of the awarding body's specification and are familiar with the relevant teachers' notes, and any other subject specific instructions.   </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Where appropriate, develop new assessment tasks or contextualize sample awarding body assessment tasks to meet local circumstances, in line with awarding body specifications and control requirements. </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pStyle w:val="Heading2"/>
        <w:spacing w:after="120"/>
        <w:rPr>
          <w:rFonts w:ascii="Tahoma" w:hAnsi="Tahoma" w:cs="Tahoma"/>
          <w:sz w:val="24"/>
          <w:szCs w:val="24"/>
        </w:rPr>
      </w:pPr>
      <w:r w:rsidRPr="00155856">
        <w:rPr>
          <w:rFonts w:ascii="Tahoma" w:hAnsi="Tahoma" w:cs="Tahoma"/>
          <w:sz w:val="24"/>
          <w:szCs w:val="24"/>
        </w:rPr>
        <w:t>Teaching staff</w:t>
      </w: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Understand and comply with the general guidelines contained in the JCQ publication </w:t>
      </w:r>
      <w:r w:rsidRPr="00155856">
        <w:rPr>
          <w:rFonts w:ascii="Tahoma" w:eastAsia="Calibri" w:hAnsi="Tahoma" w:cs="Tahoma"/>
          <w:i/>
          <w:iCs/>
          <w:sz w:val="24"/>
          <w:szCs w:val="24"/>
          <w:lang w:val="en-US" w:eastAsia="en-US"/>
        </w:rPr>
        <w:t>Instructions for conducting controlled assessments</w:t>
      </w:r>
      <w:r w:rsidRPr="00155856">
        <w:rPr>
          <w:rFonts w:ascii="Tahoma" w:eastAsia="Calibri" w:hAnsi="Tahoma" w:cs="Tahoma"/>
          <w:sz w:val="24"/>
          <w:szCs w:val="24"/>
          <w:lang w:val="en-US" w:eastAsia="en-US"/>
        </w:rPr>
        <w:t>.</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Understand and comply with the awarding body specification for conducting controlled </w:t>
      </w:r>
      <w:proofErr w:type="gramStart"/>
      <w:r w:rsidRPr="00155856">
        <w:rPr>
          <w:rFonts w:ascii="Tahoma" w:eastAsia="Calibri" w:hAnsi="Tahoma" w:cs="Tahoma"/>
          <w:sz w:val="24"/>
          <w:szCs w:val="24"/>
          <w:lang w:val="en-US" w:eastAsia="en-US"/>
        </w:rPr>
        <w:t>assessments</w:t>
      </w:r>
      <w:proofErr w:type="gramEnd"/>
      <w:r w:rsidRPr="00155856">
        <w:rPr>
          <w:rFonts w:ascii="Tahoma" w:eastAsia="Calibri" w:hAnsi="Tahoma" w:cs="Tahoma"/>
          <w:sz w:val="24"/>
          <w:szCs w:val="24"/>
          <w:lang w:val="en-US" w:eastAsia="en-US"/>
        </w:rPr>
        <w:t>, including any subject-specific instructions, teachers’ notes or additional information on the awarding body’s website.</w:t>
      </w:r>
      <w:r w:rsidRPr="00155856">
        <w:rPr>
          <w:rFonts w:ascii="Tahoma" w:eastAsia="Calibri" w:hAnsi="Tahoma" w:cs="Tahoma"/>
          <w:b/>
          <w:bCs/>
          <w:sz w:val="24"/>
          <w:szCs w:val="24"/>
          <w:lang w:val="en-US" w:eastAsia="en-US"/>
        </w:rPr>
        <w:t xml:space="preserve"> </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Supply to the exams office details of all unit codes for controlled assessments.</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hAnsi="Tahoma" w:cs="Tahoma"/>
          <w:sz w:val="24"/>
          <w:szCs w:val="24"/>
        </w:rPr>
      </w:pPr>
      <w:r w:rsidRPr="00155856">
        <w:rPr>
          <w:rFonts w:ascii="Tahoma" w:eastAsia="Calibri" w:hAnsi="Tahoma" w:cs="Tahoma"/>
          <w:sz w:val="24"/>
          <w:szCs w:val="24"/>
          <w:lang w:val="en-US" w:eastAsia="en-US"/>
        </w:rPr>
        <w:t>Obtain confidential materials/tasks set by awarding bodies in sufficient time to prepare for the assessment(s) and ensure that such materials are stored securely at all times.</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Supervise assessments (at the specified level of control). Undertake the tasks required under the regulations, only permitting assistance to students as the specification allows.</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Ensure that students and supervising teachers sign authentication forms on completion of an assessment.</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Mark internally assessed components using the mark schemes provided by the awarding body. Submit marks through the exams office to the awarding body when required, keeping a record of the marks awarded.</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Retain candidates’ work securely between assessment sessions (if more than one).  </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Post-completion, retain candidates’ work securely until the closing date for enquiries about results.  In the event that an enquiry is submitted, retain candidates work securely until the outcome of the enquiry and any subsequent appeal has been conveyed to the </w:t>
      </w:r>
      <w:proofErr w:type="spellStart"/>
      <w:r w:rsidRPr="00155856">
        <w:rPr>
          <w:rFonts w:ascii="Tahoma" w:eastAsia="Calibri" w:hAnsi="Tahoma" w:cs="Tahoma"/>
          <w:sz w:val="24"/>
          <w:szCs w:val="24"/>
          <w:lang w:val="en-US" w:eastAsia="en-US"/>
        </w:rPr>
        <w:t>centre</w:t>
      </w:r>
      <w:proofErr w:type="spellEnd"/>
      <w:r w:rsidRPr="00155856">
        <w:rPr>
          <w:rFonts w:ascii="Tahoma" w:eastAsia="Calibri" w:hAnsi="Tahoma" w:cs="Tahoma"/>
          <w:sz w:val="24"/>
          <w:szCs w:val="24"/>
          <w:lang w:val="en-US" w:eastAsia="en-US"/>
        </w:rPr>
        <w:t>.</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 xml:space="preserve">Ask the appropriate special educational needs coordinator (SENCO) for any assistance required for the administration and management of access arrangements. </w:t>
      </w:r>
    </w:p>
    <w:p w:rsidR="00155856" w:rsidRPr="00155856" w:rsidRDefault="00155856" w:rsidP="00155856">
      <w:pPr>
        <w:rPr>
          <w:rFonts w:ascii="Tahoma" w:hAnsi="Tahoma" w:cs="Tahoma"/>
          <w:sz w:val="24"/>
          <w:szCs w:val="24"/>
        </w:rPr>
      </w:pPr>
    </w:p>
    <w:p w:rsidR="00155856" w:rsidRPr="00155856" w:rsidRDefault="00155856" w:rsidP="00155856">
      <w:pPr>
        <w:pStyle w:val="Heading2"/>
        <w:spacing w:after="120"/>
        <w:rPr>
          <w:rFonts w:ascii="Tahoma" w:hAnsi="Tahoma" w:cs="Tahoma"/>
          <w:sz w:val="24"/>
          <w:szCs w:val="24"/>
        </w:rPr>
      </w:pPr>
      <w:r w:rsidRPr="00155856">
        <w:rPr>
          <w:rFonts w:ascii="Tahoma" w:hAnsi="Tahoma" w:cs="Tahoma"/>
          <w:sz w:val="24"/>
          <w:szCs w:val="24"/>
        </w:rPr>
        <w:t xml:space="preserve">Exams office staff  </w:t>
      </w:r>
    </w:p>
    <w:p w:rsidR="00E23D07" w:rsidRPr="00155856" w:rsidRDefault="00E23D07" w:rsidP="00E23D07">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Create, publish and update an internal appeals policy for controlled assessments.</w:t>
      </w:r>
    </w:p>
    <w:p w:rsidR="00E23D07" w:rsidRPr="00E23D07" w:rsidRDefault="00E23D07" w:rsidP="00E23D07">
      <w:pPr>
        <w:spacing w:before="0" w:after="0"/>
        <w:ind w:left="360"/>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bCs/>
          <w:sz w:val="24"/>
          <w:szCs w:val="24"/>
          <w:lang w:val="en-US" w:eastAsia="en-US"/>
        </w:rPr>
        <w:t xml:space="preserve">Enter students for individual units, </w:t>
      </w:r>
      <w:r w:rsidRPr="00155856">
        <w:rPr>
          <w:rFonts w:ascii="Tahoma" w:eastAsia="Calibri" w:hAnsi="Tahoma" w:cs="Tahoma"/>
          <w:sz w:val="24"/>
          <w:szCs w:val="24"/>
          <w:lang w:val="en-US" w:eastAsia="en-US"/>
        </w:rPr>
        <w:t xml:space="preserve">whether assessed by controlled assessment, external exam or on-screen test, before the deadline for final entries. </w:t>
      </w:r>
      <w:r w:rsidRPr="00155856">
        <w:rPr>
          <w:rFonts w:ascii="Tahoma" w:eastAsia="Calibri" w:hAnsi="Tahoma" w:cs="Tahoma"/>
          <w:b/>
          <w:bCs/>
          <w:sz w:val="24"/>
          <w:szCs w:val="24"/>
          <w:lang w:val="en-US" w:eastAsia="en-US"/>
        </w:rPr>
        <w:t xml:space="preserve"> </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lastRenderedPageBreak/>
        <w:t>Enter students' 'cash-in' codes for the terminal exam series.</w:t>
      </w:r>
      <w:r w:rsidRPr="00155856">
        <w:rPr>
          <w:rFonts w:ascii="Tahoma" w:eastAsia="Calibri" w:hAnsi="Tahoma" w:cs="Tahoma"/>
          <w:b/>
          <w:bCs/>
          <w:sz w:val="24"/>
          <w:szCs w:val="24"/>
          <w:lang w:val="en-US" w:eastAsia="en-US"/>
        </w:rPr>
        <w:t xml:space="preserve"> </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bCs/>
          <w:sz w:val="24"/>
          <w:szCs w:val="24"/>
          <w:lang w:val="en-US" w:eastAsia="en-US"/>
        </w:rPr>
        <w:t>Where confidential materials are directly received by the exams office, to be responsible for receipt, safe storage and safe transmission, whether in CD or hard copy format.</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Download and</w:t>
      </w:r>
      <w:r w:rsidRPr="00155856">
        <w:rPr>
          <w:rFonts w:ascii="Tahoma" w:eastAsia="Calibri" w:hAnsi="Tahoma" w:cs="Tahoma"/>
          <w:b/>
          <w:bCs/>
          <w:sz w:val="24"/>
          <w:szCs w:val="24"/>
          <w:lang w:val="en-US" w:eastAsia="en-US"/>
        </w:rPr>
        <w:t xml:space="preserve"> </w:t>
      </w:r>
      <w:r w:rsidRPr="00155856">
        <w:rPr>
          <w:rFonts w:ascii="Tahoma" w:eastAsia="Calibri" w:hAnsi="Tahoma" w:cs="Tahoma"/>
          <w:sz w:val="24"/>
          <w:szCs w:val="24"/>
          <w:lang w:val="en-US" w:eastAsia="en-US"/>
        </w:rPr>
        <w:t xml:space="preserve">distribute </w:t>
      </w:r>
      <w:proofErr w:type="spellStart"/>
      <w:r w:rsidRPr="00155856">
        <w:rPr>
          <w:rFonts w:ascii="Tahoma" w:eastAsia="Calibri" w:hAnsi="Tahoma" w:cs="Tahoma"/>
          <w:sz w:val="24"/>
          <w:szCs w:val="24"/>
          <w:lang w:val="en-US" w:eastAsia="en-US"/>
        </w:rPr>
        <w:t>marksheets</w:t>
      </w:r>
      <w:proofErr w:type="spellEnd"/>
      <w:r w:rsidRPr="00155856">
        <w:rPr>
          <w:rFonts w:ascii="Tahoma" w:eastAsia="Calibri" w:hAnsi="Tahoma" w:cs="Tahoma"/>
          <w:sz w:val="24"/>
          <w:szCs w:val="24"/>
          <w:lang w:val="en-US" w:eastAsia="en-US"/>
        </w:rPr>
        <w:t xml:space="preserve"> for teaching staff to use, and collect and send </w:t>
      </w:r>
      <w:proofErr w:type="spellStart"/>
      <w:r w:rsidRPr="00155856">
        <w:rPr>
          <w:rFonts w:ascii="Tahoma" w:eastAsia="Calibri" w:hAnsi="Tahoma" w:cs="Tahoma"/>
          <w:sz w:val="24"/>
          <w:szCs w:val="24"/>
          <w:lang w:val="en-US" w:eastAsia="en-US"/>
        </w:rPr>
        <w:t>marksheets</w:t>
      </w:r>
      <w:proofErr w:type="spellEnd"/>
      <w:r w:rsidRPr="00155856">
        <w:rPr>
          <w:rFonts w:ascii="Tahoma" w:eastAsia="Calibri" w:hAnsi="Tahoma" w:cs="Tahoma"/>
          <w:sz w:val="24"/>
          <w:szCs w:val="24"/>
          <w:lang w:val="en-US" w:eastAsia="en-US"/>
        </w:rPr>
        <w:t xml:space="preserve"> to awarding bodies before deadlines.</w:t>
      </w:r>
    </w:p>
    <w:p w:rsidR="00155856" w:rsidRPr="00155856" w:rsidRDefault="00155856" w:rsidP="00155856">
      <w:pPr>
        <w:rPr>
          <w:rFonts w:ascii="Tahoma" w:eastAsia="Calibri" w:hAnsi="Tahoma" w:cs="Tahoma"/>
          <w:sz w:val="24"/>
          <w:szCs w:val="24"/>
          <w:lang w:val="en-US" w:eastAsia="en-US"/>
        </w:rPr>
      </w:pPr>
    </w:p>
    <w:p w:rsidR="00155856" w:rsidRPr="00155856" w:rsidRDefault="00155856" w:rsidP="00155856">
      <w:pPr>
        <w:numPr>
          <w:ilvl w:val="0"/>
          <w:numId w:val="17"/>
        </w:numPr>
        <w:spacing w:before="0" w:after="0"/>
        <w:rPr>
          <w:rFonts w:ascii="Tahoma" w:eastAsia="Calibri" w:hAnsi="Tahoma" w:cs="Tahoma"/>
          <w:b/>
          <w:bCs/>
          <w:sz w:val="24"/>
          <w:szCs w:val="24"/>
          <w:lang w:val="en-US" w:eastAsia="en-US"/>
        </w:rPr>
      </w:pPr>
      <w:r w:rsidRPr="00155856">
        <w:rPr>
          <w:rFonts w:ascii="Tahoma" w:eastAsia="Calibri" w:hAnsi="Tahoma" w:cs="Tahoma"/>
          <w:sz w:val="24"/>
          <w:szCs w:val="24"/>
          <w:lang w:val="en-US" w:eastAsia="en-US"/>
        </w:rPr>
        <w:t xml:space="preserve">On the few occasions where controlled assessment cannot be conducted in the classroom   arrange suitable accommodation where controlled assessment can be carried out, at the direction of the senior leadership team.  </w:t>
      </w:r>
      <w:r w:rsidRPr="00155856">
        <w:rPr>
          <w:rFonts w:ascii="Tahoma" w:eastAsia="Calibri" w:hAnsi="Tahoma" w:cs="Tahoma"/>
          <w:bCs/>
          <w:sz w:val="24"/>
          <w:szCs w:val="24"/>
          <w:lang w:val="en-US" w:eastAsia="en-US"/>
        </w:rPr>
        <w:t xml:space="preserve"> </w:t>
      </w:r>
      <w:r w:rsidRPr="00155856">
        <w:rPr>
          <w:rFonts w:ascii="Tahoma" w:eastAsia="Calibri" w:hAnsi="Tahoma" w:cs="Tahoma"/>
          <w:sz w:val="24"/>
          <w:szCs w:val="24"/>
          <w:lang w:val="en-US" w:eastAsia="en-US"/>
        </w:rPr>
        <w:t xml:space="preserve">  </w:t>
      </w:r>
    </w:p>
    <w:p w:rsidR="00155856" w:rsidRPr="00155856" w:rsidRDefault="00155856" w:rsidP="00155856">
      <w:pPr>
        <w:rPr>
          <w:rFonts w:ascii="Tahoma" w:hAnsi="Tahoma" w:cs="Tahoma"/>
          <w:sz w:val="24"/>
          <w:szCs w:val="24"/>
        </w:rPr>
      </w:pPr>
    </w:p>
    <w:p w:rsidR="00155856" w:rsidRPr="00155856" w:rsidRDefault="00155856" w:rsidP="00155856">
      <w:pPr>
        <w:pStyle w:val="Heading2"/>
        <w:spacing w:after="120"/>
        <w:rPr>
          <w:rFonts w:ascii="Tahoma" w:hAnsi="Tahoma" w:cs="Tahoma"/>
          <w:sz w:val="24"/>
          <w:szCs w:val="24"/>
        </w:rPr>
      </w:pPr>
      <w:r w:rsidRPr="00155856">
        <w:rPr>
          <w:rFonts w:ascii="Tahoma" w:hAnsi="Tahoma" w:cs="Tahoma"/>
          <w:sz w:val="24"/>
          <w:szCs w:val="24"/>
        </w:rPr>
        <w:t xml:space="preserve">Special educational needs coordinator/additional learning support </w:t>
      </w:r>
    </w:p>
    <w:p w:rsidR="00155856" w:rsidRPr="00155856" w:rsidRDefault="00155856" w:rsidP="00155856">
      <w:pPr>
        <w:numPr>
          <w:ilvl w:val="0"/>
          <w:numId w:val="17"/>
        </w:numPr>
        <w:spacing w:before="0" w:after="0"/>
        <w:rPr>
          <w:rFonts w:ascii="Tahoma" w:eastAsia="Calibri" w:hAnsi="Tahoma" w:cs="Tahoma"/>
          <w:sz w:val="24"/>
          <w:szCs w:val="24"/>
          <w:lang w:val="en-US" w:eastAsia="en-US"/>
        </w:rPr>
      </w:pPr>
      <w:r w:rsidRPr="00155856">
        <w:rPr>
          <w:rFonts w:ascii="Tahoma" w:eastAsia="Calibri" w:hAnsi="Tahoma" w:cs="Tahoma"/>
          <w:sz w:val="24"/>
          <w:szCs w:val="24"/>
          <w:lang w:val="en-US" w:eastAsia="en-US"/>
        </w:rPr>
        <w:t>Ensure access arrangements have been applied for.</w:t>
      </w:r>
    </w:p>
    <w:p w:rsidR="00155856" w:rsidRPr="00155856" w:rsidRDefault="00155856" w:rsidP="00155856">
      <w:pPr>
        <w:rPr>
          <w:rFonts w:ascii="Tahoma" w:eastAsia="Calibri" w:hAnsi="Tahoma" w:cs="Tahoma"/>
          <w:sz w:val="24"/>
          <w:szCs w:val="24"/>
          <w:lang w:val="en-US" w:eastAsia="en-US"/>
        </w:rPr>
      </w:pPr>
    </w:p>
    <w:p w:rsidR="00155856" w:rsidRPr="00ED1725" w:rsidRDefault="00155856" w:rsidP="002A0A80">
      <w:pPr>
        <w:numPr>
          <w:ilvl w:val="0"/>
          <w:numId w:val="17"/>
        </w:numPr>
        <w:spacing w:before="0" w:after="0"/>
        <w:rPr>
          <w:rFonts w:ascii="Tahoma" w:hAnsi="Tahoma" w:cs="Tahoma"/>
          <w:b/>
          <w:sz w:val="24"/>
          <w:szCs w:val="24"/>
        </w:rPr>
      </w:pPr>
      <w:r w:rsidRPr="00ED1725">
        <w:rPr>
          <w:rFonts w:ascii="Tahoma" w:eastAsia="Calibri" w:hAnsi="Tahoma" w:cs="Tahoma"/>
          <w:sz w:val="24"/>
          <w:szCs w:val="24"/>
          <w:lang w:val="en-US" w:eastAsia="en-US"/>
        </w:rPr>
        <w:t xml:space="preserve"> Work with teaching staff to ensure requirements for support </w:t>
      </w:r>
      <w:r w:rsidR="00ED1725" w:rsidRPr="00ED1725">
        <w:rPr>
          <w:rFonts w:ascii="Tahoma" w:eastAsia="Calibri" w:hAnsi="Tahoma" w:cs="Tahoma"/>
          <w:sz w:val="24"/>
          <w:szCs w:val="24"/>
          <w:lang w:val="en-US" w:eastAsia="en-US"/>
        </w:rPr>
        <w:t xml:space="preserve">of students </w:t>
      </w:r>
      <w:r w:rsidRPr="00ED1725">
        <w:rPr>
          <w:rFonts w:ascii="Tahoma" w:eastAsia="Calibri" w:hAnsi="Tahoma" w:cs="Tahoma"/>
          <w:sz w:val="24"/>
          <w:szCs w:val="24"/>
          <w:lang w:val="en-US" w:eastAsia="en-US"/>
        </w:rPr>
        <w:t>are met.</w:t>
      </w:r>
      <w:r w:rsidRPr="00ED1725">
        <w:rPr>
          <w:rFonts w:ascii="Tahoma" w:hAnsi="Tahoma" w:cs="Tahoma"/>
          <w:sz w:val="24"/>
          <w:szCs w:val="24"/>
        </w:rPr>
        <w:t xml:space="preserve"> </w:t>
      </w:r>
    </w:p>
    <w:sectPr w:rsidR="00155856" w:rsidRPr="00ED1725" w:rsidSect="00634F5D">
      <w:footerReference w:type="default" r:id="rId10"/>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55" w:rsidRDefault="009A5355" w:rsidP="00572EAE">
      <w:pPr>
        <w:spacing w:after="0"/>
      </w:pPr>
      <w:r>
        <w:separator/>
      </w:r>
    </w:p>
  </w:endnote>
  <w:endnote w:type="continuationSeparator" w:id="0">
    <w:p w:rsidR="009A5355" w:rsidRDefault="009A535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55" w:rsidRPr="00BE1447" w:rsidRDefault="009A5355" w:rsidP="00BE1447">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55" w:rsidRDefault="009A5355" w:rsidP="00572EAE">
      <w:pPr>
        <w:spacing w:after="0"/>
      </w:pPr>
      <w:r>
        <w:separator/>
      </w:r>
    </w:p>
  </w:footnote>
  <w:footnote w:type="continuationSeparator" w:id="0">
    <w:p w:rsidR="009A5355" w:rsidRDefault="009A5355"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D68E2"/>
    <w:multiLevelType w:val="hybridMultilevel"/>
    <w:tmpl w:val="EE7CB8C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3"/>
  </w:num>
  <w:num w:numId="5">
    <w:abstractNumId w:val="11"/>
  </w:num>
  <w:num w:numId="6">
    <w:abstractNumId w:val="16"/>
  </w:num>
  <w:num w:numId="7">
    <w:abstractNumId w:val="4"/>
  </w:num>
  <w:num w:numId="8">
    <w:abstractNumId w:val="0"/>
  </w:num>
  <w:num w:numId="9">
    <w:abstractNumId w:val="7"/>
  </w:num>
  <w:num w:numId="10">
    <w:abstractNumId w:val="15"/>
  </w:num>
  <w:num w:numId="11">
    <w:abstractNumId w:val="1"/>
  </w:num>
  <w:num w:numId="12">
    <w:abstractNumId w:val="9"/>
  </w:num>
  <w:num w:numId="13">
    <w:abstractNumId w:val="12"/>
  </w:num>
  <w:num w:numId="14">
    <w:abstractNumId w:val="6"/>
  </w:num>
  <w:num w:numId="15">
    <w:abstractNumId w:val="5"/>
  </w:num>
  <w:num w:numId="16">
    <w:abstractNumId w:val="3"/>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AF9"/>
    <w:rsid w:val="000E3BEE"/>
    <w:rsid w:val="000F29A4"/>
    <w:rsid w:val="00100BEF"/>
    <w:rsid w:val="00102D9F"/>
    <w:rsid w:val="00105BF2"/>
    <w:rsid w:val="00107872"/>
    <w:rsid w:val="00110208"/>
    <w:rsid w:val="00112F2A"/>
    <w:rsid w:val="00115458"/>
    <w:rsid w:val="0012483F"/>
    <w:rsid w:val="00124C73"/>
    <w:rsid w:val="001308B6"/>
    <w:rsid w:val="00131DD2"/>
    <w:rsid w:val="001345C8"/>
    <w:rsid w:val="00142BCC"/>
    <w:rsid w:val="00155856"/>
    <w:rsid w:val="0017460C"/>
    <w:rsid w:val="0017477E"/>
    <w:rsid w:val="00177D3E"/>
    <w:rsid w:val="00183428"/>
    <w:rsid w:val="001922E2"/>
    <w:rsid w:val="00192C81"/>
    <w:rsid w:val="00196924"/>
    <w:rsid w:val="001973EE"/>
    <w:rsid w:val="001A47CE"/>
    <w:rsid w:val="001B0600"/>
    <w:rsid w:val="001B3F57"/>
    <w:rsid w:val="001B635E"/>
    <w:rsid w:val="001C12A2"/>
    <w:rsid w:val="001D3B5E"/>
    <w:rsid w:val="001F26AD"/>
    <w:rsid w:val="001F4AF2"/>
    <w:rsid w:val="0021083F"/>
    <w:rsid w:val="00214318"/>
    <w:rsid w:val="00214CB1"/>
    <w:rsid w:val="002161E9"/>
    <w:rsid w:val="002258DB"/>
    <w:rsid w:val="0023628E"/>
    <w:rsid w:val="002378F9"/>
    <w:rsid w:val="002416DB"/>
    <w:rsid w:val="00250816"/>
    <w:rsid w:val="00252463"/>
    <w:rsid w:val="00256BAE"/>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8F6"/>
    <w:rsid w:val="002D7A2D"/>
    <w:rsid w:val="002E17BE"/>
    <w:rsid w:val="002E233C"/>
    <w:rsid w:val="002E61A2"/>
    <w:rsid w:val="002E79AF"/>
    <w:rsid w:val="002F26D1"/>
    <w:rsid w:val="00303D79"/>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22B0"/>
    <w:rsid w:val="00394EB0"/>
    <w:rsid w:val="003A413B"/>
    <w:rsid w:val="003A55AC"/>
    <w:rsid w:val="003A68F6"/>
    <w:rsid w:val="003B4F45"/>
    <w:rsid w:val="003B5D37"/>
    <w:rsid w:val="003C1E94"/>
    <w:rsid w:val="003C492C"/>
    <w:rsid w:val="003D78DD"/>
    <w:rsid w:val="003E1B12"/>
    <w:rsid w:val="003E5BF3"/>
    <w:rsid w:val="003E6C18"/>
    <w:rsid w:val="003F08A6"/>
    <w:rsid w:val="003F66FE"/>
    <w:rsid w:val="004172F8"/>
    <w:rsid w:val="0042211B"/>
    <w:rsid w:val="004321D6"/>
    <w:rsid w:val="00432C92"/>
    <w:rsid w:val="004351A6"/>
    <w:rsid w:val="004374FD"/>
    <w:rsid w:val="0044019E"/>
    <w:rsid w:val="00444C82"/>
    <w:rsid w:val="0045394B"/>
    <w:rsid w:val="00453A8A"/>
    <w:rsid w:val="00454711"/>
    <w:rsid w:val="00454A63"/>
    <w:rsid w:val="00456C91"/>
    <w:rsid w:val="00462274"/>
    <w:rsid w:val="004648BC"/>
    <w:rsid w:val="0047130F"/>
    <w:rsid w:val="00473D52"/>
    <w:rsid w:val="004830B4"/>
    <w:rsid w:val="00495501"/>
    <w:rsid w:val="004A2E20"/>
    <w:rsid w:val="004A4C84"/>
    <w:rsid w:val="004A712F"/>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416E0"/>
    <w:rsid w:val="0055163A"/>
    <w:rsid w:val="00556982"/>
    <w:rsid w:val="00572EAE"/>
    <w:rsid w:val="00582AFE"/>
    <w:rsid w:val="00582D3B"/>
    <w:rsid w:val="005841AC"/>
    <w:rsid w:val="00591D2C"/>
    <w:rsid w:val="00593102"/>
    <w:rsid w:val="00593745"/>
    <w:rsid w:val="00595C4E"/>
    <w:rsid w:val="005A05DA"/>
    <w:rsid w:val="005A1F33"/>
    <w:rsid w:val="005B411E"/>
    <w:rsid w:val="005B5E26"/>
    <w:rsid w:val="005D100D"/>
    <w:rsid w:val="005D2276"/>
    <w:rsid w:val="005D59B7"/>
    <w:rsid w:val="005D5F4E"/>
    <w:rsid w:val="005E533D"/>
    <w:rsid w:val="005F053F"/>
    <w:rsid w:val="0060259F"/>
    <w:rsid w:val="0060571B"/>
    <w:rsid w:val="00607DB3"/>
    <w:rsid w:val="006102D5"/>
    <w:rsid w:val="00610C2A"/>
    <w:rsid w:val="00611B9A"/>
    <w:rsid w:val="00625652"/>
    <w:rsid w:val="00633272"/>
    <w:rsid w:val="0063364B"/>
    <w:rsid w:val="0063471E"/>
    <w:rsid w:val="00634F5D"/>
    <w:rsid w:val="00640147"/>
    <w:rsid w:val="006427D8"/>
    <w:rsid w:val="0064770E"/>
    <w:rsid w:val="00654BCB"/>
    <w:rsid w:val="00675E88"/>
    <w:rsid w:val="00680AD4"/>
    <w:rsid w:val="00682C3D"/>
    <w:rsid w:val="0068481A"/>
    <w:rsid w:val="00694417"/>
    <w:rsid w:val="006968D9"/>
    <w:rsid w:val="006A3D22"/>
    <w:rsid w:val="006B0B3F"/>
    <w:rsid w:val="006D281C"/>
    <w:rsid w:val="006D562D"/>
    <w:rsid w:val="006D78ED"/>
    <w:rsid w:val="006E48DE"/>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84219"/>
    <w:rsid w:val="0079528C"/>
    <w:rsid w:val="007976BE"/>
    <w:rsid w:val="007A4032"/>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16759"/>
    <w:rsid w:val="00821D2B"/>
    <w:rsid w:val="00825CE7"/>
    <w:rsid w:val="008309AE"/>
    <w:rsid w:val="00832A57"/>
    <w:rsid w:val="00832FCC"/>
    <w:rsid w:val="00834274"/>
    <w:rsid w:val="00835836"/>
    <w:rsid w:val="008379D7"/>
    <w:rsid w:val="008478AB"/>
    <w:rsid w:val="00851803"/>
    <w:rsid w:val="008621C8"/>
    <w:rsid w:val="00870927"/>
    <w:rsid w:val="00871068"/>
    <w:rsid w:val="00872191"/>
    <w:rsid w:val="00876C7D"/>
    <w:rsid w:val="00886454"/>
    <w:rsid w:val="00887368"/>
    <w:rsid w:val="008904DF"/>
    <w:rsid w:val="00895981"/>
    <w:rsid w:val="008A0E2E"/>
    <w:rsid w:val="008A39CF"/>
    <w:rsid w:val="008A53B9"/>
    <w:rsid w:val="008B718E"/>
    <w:rsid w:val="008C002B"/>
    <w:rsid w:val="008C149D"/>
    <w:rsid w:val="008D2D08"/>
    <w:rsid w:val="008D5903"/>
    <w:rsid w:val="008F5767"/>
    <w:rsid w:val="009063D3"/>
    <w:rsid w:val="0090679C"/>
    <w:rsid w:val="00912735"/>
    <w:rsid w:val="0091365A"/>
    <w:rsid w:val="00916DAE"/>
    <w:rsid w:val="00920615"/>
    <w:rsid w:val="009235DF"/>
    <w:rsid w:val="009344CA"/>
    <w:rsid w:val="009372CC"/>
    <w:rsid w:val="00937C37"/>
    <w:rsid w:val="009405D5"/>
    <w:rsid w:val="00940620"/>
    <w:rsid w:val="00941B6F"/>
    <w:rsid w:val="00945A6A"/>
    <w:rsid w:val="009532B8"/>
    <w:rsid w:val="009576A1"/>
    <w:rsid w:val="00960671"/>
    <w:rsid w:val="0096107E"/>
    <w:rsid w:val="00961EA6"/>
    <w:rsid w:val="00972787"/>
    <w:rsid w:val="009739C1"/>
    <w:rsid w:val="00974A85"/>
    <w:rsid w:val="009835D2"/>
    <w:rsid w:val="00986277"/>
    <w:rsid w:val="009959DE"/>
    <w:rsid w:val="009A3616"/>
    <w:rsid w:val="009A4270"/>
    <w:rsid w:val="009A5355"/>
    <w:rsid w:val="009B0929"/>
    <w:rsid w:val="009B5963"/>
    <w:rsid w:val="009B688B"/>
    <w:rsid w:val="009C2F93"/>
    <w:rsid w:val="009C7245"/>
    <w:rsid w:val="009C7C8D"/>
    <w:rsid w:val="009D77E1"/>
    <w:rsid w:val="009F0C0D"/>
    <w:rsid w:val="009F17AE"/>
    <w:rsid w:val="009F2812"/>
    <w:rsid w:val="009F3E7A"/>
    <w:rsid w:val="009F5781"/>
    <w:rsid w:val="009F605A"/>
    <w:rsid w:val="00A01830"/>
    <w:rsid w:val="00A045AE"/>
    <w:rsid w:val="00A11D98"/>
    <w:rsid w:val="00A159A6"/>
    <w:rsid w:val="00A200BD"/>
    <w:rsid w:val="00A35C57"/>
    <w:rsid w:val="00A40743"/>
    <w:rsid w:val="00A41D84"/>
    <w:rsid w:val="00A43A7E"/>
    <w:rsid w:val="00A44180"/>
    <w:rsid w:val="00A4455C"/>
    <w:rsid w:val="00A45FED"/>
    <w:rsid w:val="00A5332D"/>
    <w:rsid w:val="00A614F0"/>
    <w:rsid w:val="00A618A8"/>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177FA"/>
    <w:rsid w:val="00B23747"/>
    <w:rsid w:val="00B3289C"/>
    <w:rsid w:val="00B42A04"/>
    <w:rsid w:val="00B519F1"/>
    <w:rsid w:val="00B56240"/>
    <w:rsid w:val="00B57BFD"/>
    <w:rsid w:val="00B57CB5"/>
    <w:rsid w:val="00B602F8"/>
    <w:rsid w:val="00B61DC9"/>
    <w:rsid w:val="00B76937"/>
    <w:rsid w:val="00B7720E"/>
    <w:rsid w:val="00B86DC5"/>
    <w:rsid w:val="00B97D2A"/>
    <w:rsid w:val="00BA25D3"/>
    <w:rsid w:val="00BA39A7"/>
    <w:rsid w:val="00BB17C6"/>
    <w:rsid w:val="00BB5D14"/>
    <w:rsid w:val="00BB5D87"/>
    <w:rsid w:val="00BC1F2D"/>
    <w:rsid w:val="00BC2365"/>
    <w:rsid w:val="00BC7DFF"/>
    <w:rsid w:val="00BD2E5E"/>
    <w:rsid w:val="00BD3B0D"/>
    <w:rsid w:val="00BD3BBB"/>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67117"/>
    <w:rsid w:val="00C75192"/>
    <w:rsid w:val="00C76227"/>
    <w:rsid w:val="00C818C7"/>
    <w:rsid w:val="00C8290A"/>
    <w:rsid w:val="00C87BA4"/>
    <w:rsid w:val="00C91124"/>
    <w:rsid w:val="00C92866"/>
    <w:rsid w:val="00C94BC4"/>
    <w:rsid w:val="00CD15C5"/>
    <w:rsid w:val="00CD2A41"/>
    <w:rsid w:val="00CE5DFF"/>
    <w:rsid w:val="00CE6EDA"/>
    <w:rsid w:val="00CF1E3F"/>
    <w:rsid w:val="00CF3ABE"/>
    <w:rsid w:val="00CF4039"/>
    <w:rsid w:val="00CF5B27"/>
    <w:rsid w:val="00D004DA"/>
    <w:rsid w:val="00D03C48"/>
    <w:rsid w:val="00D13584"/>
    <w:rsid w:val="00D15D3A"/>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B0574"/>
    <w:rsid w:val="00DC2057"/>
    <w:rsid w:val="00DD5196"/>
    <w:rsid w:val="00DD5E98"/>
    <w:rsid w:val="00DE35D5"/>
    <w:rsid w:val="00DE383B"/>
    <w:rsid w:val="00DE4E3F"/>
    <w:rsid w:val="00E02FDF"/>
    <w:rsid w:val="00E11746"/>
    <w:rsid w:val="00E12AE9"/>
    <w:rsid w:val="00E1788A"/>
    <w:rsid w:val="00E2039D"/>
    <w:rsid w:val="00E23D07"/>
    <w:rsid w:val="00E2550A"/>
    <w:rsid w:val="00E27453"/>
    <w:rsid w:val="00E348CE"/>
    <w:rsid w:val="00E3551D"/>
    <w:rsid w:val="00E36298"/>
    <w:rsid w:val="00E37FE2"/>
    <w:rsid w:val="00E4768A"/>
    <w:rsid w:val="00E506C1"/>
    <w:rsid w:val="00E5549E"/>
    <w:rsid w:val="00E64AEB"/>
    <w:rsid w:val="00E65AC7"/>
    <w:rsid w:val="00E705D0"/>
    <w:rsid w:val="00E7358D"/>
    <w:rsid w:val="00E73719"/>
    <w:rsid w:val="00E74270"/>
    <w:rsid w:val="00E77F5A"/>
    <w:rsid w:val="00E863AB"/>
    <w:rsid w:val="00E959C9"/>
    <w:rsid w:val="00E97855"/>
    <w:rsid w:val="00E97BBD"/>
    <w:rsid w:val="00EA71E3"/>
    <w:rsid w:val="00EB0DE1"/>
    <w:rsid w:val="00EB66BA"/>
    <w:rsid w:val="00EC4A87"/>
    <w:rsid w:val="00EC64D4"/>
    <w:rsid w:val="00EC6A2A"/>
    <w:rsid w:val="00ED0856"/>
    <w:rsid w:val="00ED1725"/>
    <w:rsid w:val="00EE6700"/>
    <w:rsid w:val="00EE7787"/>
    <w:rsid w:val="00EF0C58"/>
    <w:rsid w:val="00EF216B"/>
    <w:rsid w:val="00EF63E8"/>
    <w:rsid w:val="00EF715B"/>
    <w:rsid w:val="00F0220C"/>
    <w:rsid w:val="00F05A8D"/>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6EA3"/>
    <w:rsid w:val="00FC1591"/>
    <w:rsid w:val="00FC43D9"/>
    <w:rsid w:val="00FD31F2"/>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A2240E-400C-4A8A-B106-0013C344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23747"/>
    <w:pPr>
      <w:tabs>
        <w:tab w:val="center" w:pos="4513"/>
        <w:tab w:val="right" w:pos="9026"/>
      </w:tabs>
      <w:spacing w:after="0"/>
    </w:pPr>
  </w:style>
  <w:style w:type="character" w:customStyle="1" w:styleId="HeaderChar">
    <w:name w:val="Header Char"/>
    <w:basedOn w:val="DefaultParagraphFont"/>
    <w:link w:val="Header"/>
    <w:uiPriority w:val="99"/>
    <w:semiHidden/>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FootnoteReference">
    <w:name w:val="footnote reference"/>
    <w:semiHidden/>
    <w:rsid w:val="00155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0D4D5-9C95-4F4A-B775-7FA040A7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7E6F3722</Template>
  <TotalTime>0</TotalTime>
  <Pages>3</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Controlled Assessment</vt:lpstr>
    </vt:vector>
  </TitlesOfParts>
  <Company>Institute of Education</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Assessment</dc:title>
  <dc:subject>This policy is reviewed annually to ensure compliance with current regulations</dc:subject>
  <dc:creator>localuser</dc:creator>
  <cp:lastModifiedBy>K.Whordley</cp:lastModifiedBy>
  <cp:revision>2</cp:revision>
  <cp:lastPrinted>2016-05-09T11:17:00Z</cp:lastPrinted>
  <dcterms:created xsi:type="dcterms:W3CDTF">2017-02-02T07:59:00Z</dcterms:created>
  <dcterms:modified xsi:type="dcterms:W3CDTF">2017-02-02T07:59:00Z</dcterms:modified>
</cp:coreProperties>
</file>