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CC7449">
      <w:pPr>
        <w:rPr>
          <w:rFonts w:ascii="Arial" w:hAnsi="Arial" w:cs="Arial"/>
        </w:rPr>
      </w:pPr>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proofErr w:type="spellStart"/>
      <w:r w:rsidRPr="00B404F7">
        <w:rPr>
          <w:rFonts w:ascii="Tahoma" w:hAnsi="Tahoma" w:cs="Tahoma"/>
          <w:b/>
          <w:sz w:val="52"/>
          <w:szCs w:val="52"/>
        </w:rPr>
        <w:t>Headteacher’s</w:t>
      </w:r>
      <w:proofErr w:type="spellEnd"/>
      <w:r w:rsidRPr="00B404F7">
        <w:rPr>
          <w:rFonts w:ascii="Tahoma" w:hAnsi="Tahoma" w:cs="Tahoma"/>
          <w:b/>
          <w:sz w:val="52"/>
          <w:szCs w:val="52"/>
        </w:rPr>
        <w:t xml:space="preserve">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proofErr w:type="gramStart"/>
      <w:r w:rsidRPr="00B404F7">
        <w:rPr>
          <w:rFonts w:ascii="Tahoma" w:hAnsi="Tahoma" w:cs="Tahoma"/>
          <w:b/>
          <w:sz w:val="52"/>
          <w:szCs w:val="52"/>
        </w:rPr>
        <w:t>to</w:t>
      </w:r>
      <w:proofErr w:type="gramEnd"/>
      <w:r w:rsidRPr="00B404F7">
        <w:rPr>
          <w:rFonts w:ascii="Tahoma" w:hAnsi="Tahoma" w:cs="Tahoma"/>
          <w:b/>
          <w:sz w:val="52"/>
          <w:szCs w:val="52"/>
        </w:rPr>
        <w:t xml:space="preserve">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3D2AE9" w:rsidP="00544F09">
      <w:pPr>
        <w:jc w:val="center"/>
        <w:rPr>
          <w:rFonts w:ascii="Tahoma" w:hAnsi="Tahoma" w:cs="Tahoma"/>
          <w:b/>
          <w:sz w:val="52"/>
          <w:szCs w:val="52"/>
        </w:rPr>
      </w:pPr>
      <w:r>
        <w:rPr>
          <w:rFonts w:ascii="Tahoma" w:hAnsi="Tahoma" w:cs="Tahoma"/>
          <w:b/>
          <w:sz w:val="52"/>
          <w:szCs w:val="52"/>
        </w:rPr>
        <w:t>December</w:t>
      </w:r>
      <w:r w:rsidR="00045414">
        <w:rPr>
          <w:rFonts w:ascii="Tahoma" w:hAnsi="Tahoma" w:cs="Tahoma"/>
          <w:b/>
          <w:sz w:val="52"/>
          <w:szCs w:val="52"/>
        </w:rPr>
        <w:t xml:space="preserve"> 2018</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Pr="00C341CC" w:rsidRDefault="00B77915" w:rsidP="008D052B">
      <w:pPr>
        <w:rPr>
          <w:rFonts w:ascii="Tahoma" w:eastAsia="Calibri" w:hAnsi="Tahoma" w:cs="Tahoma"/>
          <w:b/>
          <w:sz w:val="22"/>
          <w:szCs w:val="22"/>
          <w:lang w:eastAsia="en-US"/>
        </w:rPr>
      </w:pPr>
      <w:r w:rsidRPr="00C341CC">
        <w:rPr>
          <w:rFonts w:ascii="Tahoma" w:eastAsia="Calibri" w:hAnsi="Tahoma" w:cs="Tahoma"/>
          <w:b/>
          <w:sz w:val="22"/>
          <w:szCs w:val="22"/>
          <w:lang w:eastAsia="en-US"/>
        </w:rPr>
        <w:lastRenderedPageBreak/>
        <w:t>Numbers currently on roll:</w:t>
      </w:r>
      <w:r w:rsidR="00942385" w:rsidRPr="00C341CC">
        <w:rPr>
          <w:rFonts w:ascii="Tahoma" w:eastAsia="Calibri" w:hAnsi="Tahoma" w:cs="Tahoma"/>
          <w:b/>
          <w:sz w:val="22"/>
          <w:szCs w:val="22"/>
          <w:lang w:eastAsia="en-US"/>
        </w:rPr>
        <w:t xml:space="preserve"> </w:t>
      </w:r>
      <w:r w:rsidR="00EA559E" w:rsidRPr="00C341CC">
        <w:rPr>
          <w:rFonts w:ascii="Tahoma" w:eastAsia="Calibri" w:hAnsi="Tahoma" w:cs="Tahoma"/>
          <w:b/>
          <w:sz w:val="22"/>
          <w:szCs w:val="22"/>
          <w:lang w:eastAsia="en-US"/>
        </w:rPr>
        <w:t>1</w:t>
      </w:r>
      <w:r w:rsidR="003D2AE9" w:rsidRPr="00C341CC">
        <w:rPr>
          <w:rFonts w:ascii="Tahoma" w:eastAsia="Calibri" w:hAnsi="Tahoma" w:cs="Tahoma"/>
          <w:b/>
          <w:sz w:val="22"/>
          <w:szCs w:val="22"/>
          <w:lang w:eastAsia="en-US"/>
        </w:rPr>
        <w:t>287</w:t>
      </w:r>
    </w:p>
    <w:p w:rsidR="00045414" w:rsidRPr="00C341CC" w:rsidRDefault="00045414" w:rsidP="008D052B">
      <w:pPr>
        <w:rPr>
          <w:rFonts w:ascii="Tahoma" w:eastAsia="Calibri" w:hAnsi="Tahoma" w:cs="Tahoma"/>
          <w:b/>
          <w:sz w:val="22"/>
          <w:szCs w:val="22"/>
          <w:lang w:eastAsia="en-US"/>
        </w:rPr>
      </w:pPr>
    </w:p>
    <w:p w:rsidR="00CF6237" w:rsidRPr="00C341CC" w:rsidRDefault="00CF6237" w:rsidP="00CF6237">
      <w:pPr>
        <w:rPr>
          <w:rFonts w:ascii="Tahoma" w:hAnsi="Tahoma" w:cs="Tahoma"/>
          <w:sz w:val="22"/>
          <w:szCs w:val="22"/>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CF6237" w:rsidRPr="00C341CC" w:rsidTr="00CF6237">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CF6237" w:rsidRPr="00C341CC" w:rsidRDefault="00CF6237">
            <w:pPr>
              <w:pStyle w:val="tableheading"/>
              <w:spacing w:before="0" w:after="0"/>
              <w:rPr>
                <w:rFonts w:ascii="Tahoma" w:hAnsi="Tahoma" w:cs="Tahoma"/>
                <w:sz w:val="22"/>
                <w:szCs w:val="22"/>
              </w:rPr>
            </w:pPr>
            <w:r w:rsidRPr="00C341CC">
              <w:rPr>
                <w:rFonts w:ascii="Tahoma" w:hAnsi="Tahoma" w:cs="Tahoma"/>
                <w:sz w:val="22"/>
                <w:szCs w:val="22"/>
              </w:rPr>
              <w:t xml:space="preserve">Numbers on Roll </w:t>
            </w:r>
          </w:p>
        </w:tc>
      </w:tr>
      <w:tr w:rsidR="00CF6237" w:rsidRPr="00C341CC"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CF6237">
            <w:pPr>
              <w:ind w:left="181"/>
              <w:rPr>
                <w:rFonts w:ascii="Tahoma" w:hAnsi="Tahoma" w:cs="Tahoma"/>
                <w:sz w:val="22"/>
                <w:szCs w:val="22"/>
              </w:rPr>
            </w:pPr>
            <w:r w:rsidRPr="00C341CC">
              <w:rPr>
                <w:rFonts w:ascii="Tahoma" w:hAnsi="Tahoma" w:cs="Tahoma"/>
                <w:sz w:val="22"/>
                <w:szCs w:val="22"/>
              </w:rPr>
              <w:t>Y7</w:t>
            </w:r>
          </w:p>
        </w:tc>
        <w:tc>
          <w:tcPr>
            <w:tcW w:w="1077" w:type="dxa"/>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24</w:t>
            </w:r>
            <w:r w:rsidR="003D2AE9" w:rsidRPr="00C341CC">
              <w:rPr>
                <w:rFonts w:ascii="Tahoma" w:hAnsi="Tahoma" w:cs="Tahoma"/>
                <w:sz w:val="22"/>
                <w:szCs w:val="22"/>
              </w:rPr>
              <w:t>7</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CF6237">
            <w:pPr>
              <w:pStyle w:val="xl24"/>
              <w:spacing w:before="0" w:beforeAutospacing="0" w:after="0" w:afterAutospacing="0"/>
              <w:ind w:left="189"/>
              <w:rPr>
                <w:rFonts w:ascii="Tahoma" w:hAnsi="Tahoma" w:cs="Tahoma"/>
                <w:sz w:val="22"/>
                <w:szCs w:val="22"/>
              </w:rPr>
            </w:pPr>
            <w:r w:rsidRPr="00C341CC">
              <w:rPr>
                <w:rFonts w:ascii="Tahoma" w:hAnsi="Tahoma" w:cs="Tahoma"/>
                <w:sz w:val="22"/>
                <w:szCs w:val="22"/>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144</w:t>
            </w:r>
          </w:p>
        </w:tc>
      </w:tr>
      <w:tr w:rsidR="00CF6237" w:rsidRPr="00C341CC"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CF6237">
            <w:pPr>
              <w:ind w:left="181"/>
              <w:rPr>
                <w:rFonts w:ascii="Tahoma" w:hAnsi="Tahoma" w:cs="Tahoma"/>
                <w:sz w:val="22"/>
                <w:szCs w:val="22"/>
              </w:rPr>
            </w:pPr>
            <w:r w:rsidRPr="00C341CC">
              <w:rPr>
                <w:rFonts w:ascii="Tahoma" w:hAnsi="Tahoma" w:cs="Tahoma"/>
                <w:sz w:val="22"/>
                <w:szCs w:val="22"/>
              </w:rPr>
              <w:t>Y8</w:t>
            </w:r>
          </w:p>
        </w:tc>
        <w:tc>
          <w:tcPr>
            <w:tcW w:w="1077" w:type="dxa"/>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225</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CF6237">
            <w:pPr>
              <w:ind w:left="189"/>
              <w:rPr>
                <w:rFonts w:ascii="Tahoma" w:hAnsi="Tahoma" w:cs="Tahoma"/>
                <w:sz w:val="22"/>
                <w:szCs w:val="22"/>
              </w:rPr>
            </w:pPr>
            <w:r w:rsidRPr="00C341CC">
              <w:rPr>
                <w:rFonts w:ascii="Tahoma" w:hAnsi="Tahoma" w:cs="Tahoma"/>
                <w:sz w:val="22"/>
                <w:szCs w:val="22"/>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C341CC" w:rsidRDefault="003D2AE9">
            <w:pPr>
              <w:jc w:val="center"/>
              <w:rPr>
                <w:rFonts w:ascii="Tahoma" w:hAnsi="Tahoma" w:cs="Tahoma"/>
                <w:sz w:val="22"/>
                <w:szCs w:val="22"/>
              </w:rPr>
            </w:pPr>
            <w:r w:rsidRPr="00C341CC">
              <w:rPr>
                <w:rFonts w:ascii="Tahoma" w:hAnsi="Tahoma" w:cs="Tahoma"/>
                <w:sz w:val="22"/>
                <w:szCs w:val="22"/>
              </w:rPr>
              <w:t>179</w:t>
            </w:r>
          </w:p>
        </w:tc>
      </w:tr>
      <w:tr w:rsidR="00CF6237" w:rsidRPr="00C341CC"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CF6237">
            <w:pPr>
              <w:ind w:left="181"/>
              <w:rPr>
                <w:rFonts w:ascii="Tahoma" w:hAnsi="Tahoma" w:cs="Tahoma"/>
                <w:sz w:val="22"/>
                <w:szCs w:val="22"/>
              </w:rPr>
            </w:pPr>
            <w:r w:rsidRPr="00C341CC">
              <w:rPr>
                <w:rFonts w:ascii="Tahoma" w:hAnsi="Tahoma" w:cs="Tahoma"/>
                <w:sz w:val="22"/>
                <w:szCs w:val="22"/>
              </w:rPr>
              <w:t>Y9</w:t>
            </w:r>
          </w:p>
        </w:tc>
        <w:tc>
          <w:tcPr>
            <w:tcW w:w="1077" w:type="dxa"/>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18</w:t>
            </w:r>
            <w:r w:rsidR="007D0306">
              <w:rPr>
                <w:rFonts w:ascii="Tahoma" w:hAnsi="Tahoma" w:cs="Tahoma"/>
                <w:sz w:val="22"/>
                <w:szCs w:val="22"/>
              </w:rPr>
              <w:t>0</w:t>
            </w:r>
            <w:bookmarkStart w:id="0" w:name="_GoBack"/>
            <w:bookmarkEnd w:id="0"/>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Pr="00C341CC" w:rsidRDefault="00CF6237">
            <w:pPr>
              <w:pStyle w:val="xl24"/>
              <w:spacing w:before="0" w:beforeAutospacing="0" w:after="0" w:afterAutospacing="0"/>
              <w:ind w:left="189"/>
              <w:rPr>
                <w:rFonts w:ascii="Tahoma" w:hAnsi="Tahoma" w:cs="Tahoma"/>
                <w:sz w:val="22"/>
                <w:szCs w:val="22"/>
              </w:rPr>
            </w:pPr>
            <w:r w:rsidRPr="00C341CC">
              <w:rPr>
                <w:rFonts w:ascii="Tahoma" w:hAnsi="Tahoma" w:cs="Tahoma"/>
                <w:sz w:val="22"/>
                <w:szCs w:val="22"/>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1</w:t>
            </w:r>
            <w:r w:rsidR="003D2AE9" w:rsidRPr="00C341CC">
              <w:rPr>
                <w:rFonts w:ascii="Tahoma" w:hAnsi="Tahoma" w:cs="Tahoma"/>
                <w:sz w:val="22"/>
                <w:szCs w:val="22"/>
              </w:rPr>
              <w:t>59</w:t>
            </w:r>
          </w:p>
        </w:tc>
      </w:tr>
      <w:tr w:rsidR="00CF6237" w:rsidRPr="00C341CC" w:rsidTr="00CF6237">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Pr="00C341CC" w:rsidRDefault="00CF6237">
            <w:pPr>
              <w:ind w:left="181"/>
              <w:rPr>
                <w:rFonts w:ascii="Tahoma" w:hAnsi="Tahoma" w:cs="Tahoma"/>
                <w:sz w:val="22"/>
                <w:szCs w:val="22"/>
              </w:rPr>
            </w:pPr>
            <w:r w:rsidRPr="00C341CC">
              <w:rPr>
                <w:rFonts w:ascii="Tahoma" w:hAnsi="Tahoma" w:cs="Tahoma"/>
                <w:sz w:val="22"/>
                <w:szCs w:val="22"/>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CF6237" w:rsidRPr="00C341CC" w:rsidRDefault="00CF6237">
            <w:pPr>
              <w:jc w:val="center"/>
              <w:rPr>
                <w:rFonts w:ascii="Tahoma" w:hAnsi="Tahoma" w:cs="Tahoma"/>
                <w:sz w:val="22"/>
                <w:szCs w:val="22"/>
              </w:rPr>
            </w:pPr>
            <w:r w:rsidRPr="00C341CC">
              <w:rPr>
                <w:rFonts w:ascii="Tahoma" w:hAnsi="Tahoma" w:cs="Tahoma"/>
                <w:sz w:val="22"/>
                <w:szCs w:val="22"/>
              </w:rPr>
              <w:t>15</w:t>
            </w:r>
            <w:r w:rsidR="003D2AE9" w:rsidRPr="00C341CC">
              <w:rPr>
                <w:rFonts w:ascii="Tahoma" w:hAnsi="Tahoma" w:cs="Tahoma"/>
                <w:sz w:val="22"/>
                <w:szCs w:val="22"/>
              </w:rPr>
              <w:t>2</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Pr="00C341CC" w:rsidRDefault="00CF6237">
            <w:pPr>
              <w:ind w:left="189"/>
              <w:rPr>
                <w:rFonts w:ascii="Tahoma" w:hAnsi="Tahoma" w:cs="Tahoma"/>
                <w:b/>
                <w:bCs/>
                <w:sz w:val="22"/>
                <w:szCs w:val="22"/>
              </w:rPr>
            </w:pPr>
            <w:r w:rsidRPr="00C341CC">
              <w:rPr>
                <w:rFonts w:ascii="Tahoma" w:hAnsi="Tahoma" w:cs="Tahoma"/>
                <w:b/>
                <w:bCs/>
                <w:sz w:val="22"/>
                <w:szCs w:val="22"/>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CF6237" w:rsidRPr="00C341CC" w:rsidRDefault="003D2AE9">
            <w:pPr>
              <w:jc w:val="center"/>
              <w:rPr>
                <w:rFonts w:ascii="Tahoma" w:hAnsi="Tahoma" w:cs="Tahoma"/>
                <w:b/>
                <w:bCs/>
                <w:sz w:val="22"/>
                <w:szCs w:val="22"/>
              </w:rPr>
            </w:pPr>
            <w:r w:rsidRPr="00C341CC">
              <w:rPr>
                <w:rFonts w:ascii="Tahoma" w:hAnsi="Tahoma" w:cs="Tahoma"/>
                <w:b/>
                <w:bCs/>
                <w:sz w:val="22"/>
                <w:szCs w:val="22"/>
              </w:rPr>
              <w:t>1287</w:t>
            </w:r>
          </w:p>
        </w:tc>
      </w:tr>
    </w:tbl>
    <w:p w:rsidR="00CF6237" w:rsidRPr="00C341CC" w:rsidRDefault="00CF6237" w:rsidP="00CF6237">
      <w:pPr>
        <w:pStyle w:val="Heading1"/>
        <w:numPr>
          <w:ilvl w:val="0"/>
          <w:numId w:val="0"/>
        </w:numPr>
        <w:tabs>
          <w:tab w:val="left" w:pos="720"/>
        </w:tabs>
        <w:spacing w:before="0" w:after="0"/>
        <w:rPr>
          <w:rFonts w:ascii="Tahoma" w:eastAsia="Times New Roman" w:hAnsi="Tahoma" w:cs="Tahoma"/>
          <w:b/>
          <w:bCs/>
          <w:kern w:val="36"/>
          <w:sz w:val="22"/>
          <w:szCs w:val="22"/>
          <w:lang w:val="en-US"/>
        </w:rPr>
      </w:pPr>
    </w:p>
    <w:p w:rsidR="00CF6237" w:rsidRPr="00C341CC" w:rsidRDefault="00CF6237" w:rsidP="00CF6237">
      <w:pPr>
        <w:rPr>
          <w:rFonts w:ascii="Tahoma" w:eastAsiaTheme="minorHAnsi" w:hAnsi="Tahoma" w:cs="Tahoma"/>
          <w:b/>
          <w:bCs/>
          <w:sz w:val="22"/>
          <w:szCs w:val="22"/>
        </w:rPr>
      </w:pPr>
    </w:p>
    <w:p w:rsidR="002B148B" w:rsidRPr="00C341CC" w:rsidRDefault="002C21DD" w:rsidP="00FE5503">
      <w:pPr>
        <w:rPr>
          <w:rFonts w:ascii="Tahoma" w:hAnsi="Tahoma" w:cs="Tahoma"/>
          <w:b/>
          <w:bCs/>
          <w:sz w:val="22"/>
          <w:szCs w:val="22"/>
        </w:rPr>
      </w:pPr>
      <w:r w:rsidRPr="00C341CC">
        <w:rPr>
          <w:rFonts w:ascii="Tahoma" w:hAnsi="Tahoma" w:cs="Tahoma"/>
          <w:b/>
          <w:bCs/>
          <w:sz w:val="22"/>
          <w:szCs w:val="22"/>
        </w:rPr>
        <w:t>Staffing</w:t>
      </w:r>
    </w:p>
    <w:p w:rsidR="003D2AE9" w:rsidRPr="00C341CC" w:rsidRDefault="003D2AE9" w:rsidP="00FE5503">
      <w:pPr>
        <w:rPr>
          <w:rFonts w:ascii="Tahoma" w:hAnsi="Tahoma" w:cs="Tahoma"/>
          <w:b/>
          <w:bCs/>
          <w:sz w:val="22"/>
          <w:szCs w:val="22"/>
        </w:rPr>
      </w:pPr>
    </w:p>
    <w:tbl>
      <w:tblPr>
        <w:tblStyle w:val="TableGrid"/>
        <w:tblW w:w="0" w:type="auto"/>
        <w:tblLook w:val="04A0" w:firstRow="1" w:lastRow="0" w:firstColumn="1" w:lastColumn="0" w:noHBand="0" w:noVBand="1"/>
      </w:tblPr>
      <w:tblGrid>
        <w:gridCol w:w="2284"/>
        <w:gridCol w:w="2450"/>
        <w:gridCol w:w="2358"/>
        <w:gridCol w:w="1898"/>
      </w:tblGrid>
      <w:tr w:rsidR="00F45ACB" w:rsidRPr="00C341CC" w:rsidTr="00F45ACB">
        <w:tc>
          <w:tcPr>
            <w:tcW w:w="2284" w:type="dxa"/>
          </w:tcPr>
          <w:p w:rsidR="00F45ACB" w:rsidRPr="00C341CC" w:rsidRDefault="00F45ACB" w:rsidP="00FE5503">
            <w:pPr>
              <w:rPr>
                <w:rFonts w:ascii="Tahoma" w:hAnsi="Tahoma" w:cs="Tahoma"/>
                <w:b/>
                <w:bCs/>
                <w:sz w:val="22"/>
                <w:szCs w:val="22"/>
              </w:rPr>
            </w:pPr>
            <w:r w:rsidRPr="00C341CC">
              <w:rPr>
                <w:rFonts w:ascii="Tahoma" w:hAnsi="Tahoma" w:cs="Tahoma"/>
                <w:b/>
                <w:bCs/>
                <w:sz w:val="22"/>
                <w:szCs w:val="22"/>
              </w:rPr>
              <w:t>Member of staff</w:t>
            </w:r>
          </w:p>
        </w:tc>
        <w:tc>
          <w:tcPr>
            <w:tcW w:w="2450" w:type="dxa"/>
          </w:tcPr>
          <w:p w:rsidR="00F45ACB" w:rsidRPr="00C341CC" w:rsidRDefault="00F45ACB" w:rsidP="00FE5503">
            <w:pPr>
              <w:rPr>
                <w:rFonts w:ascii="Tahoma" w:hAnsi="Tahoma" w:cs="Tahoma"/>
                <w:b/>
                <w:bCs/>
                <w:sz w:val="22"/>
                <w:szCs w:val="22"/>
              </w:rPr>
            </w:pPr>
            <w:r w:rsidRPr="00C341CC">
              <w:rPr>
                <w:rFonts w:ascii="Tahoma" w:hAnsi="Tahoma" w:cs="Tahoma"/>
                <w:b/>
                <w:bCs/>
                <w:sz w:val="22"/>
                <w:szCs w:val="22"/>
              </w:rPr>
              <w:t>post</w:t>
            </w:r>
          </w:p>
        </w:tc>
        <w:tc>
          <w:tcPr>
            <w:tcW w:w="2358" w:type="dxa"/>
          </w:tcPr>
          <w:p w:rsidR="00F45ACB" w:rsidRPr="00C341CC" w:rsidRDefault="00F45ACB" w:rsidP="00FE5503">
            <w:pPr>
              <w:rPr>
                <w:rFonts w:ascii="Tahoma" w:hAnsi="Tahoma" w:cs="Tahoma"/>
                <w:b/>
                <w:bCs/>
                <w:sz w:val="22"/>
                <w:szCs w:val="22"/>
              </w:rPr>
            </w:pPr>
            <w:r w:rsidRPr="00C341CC">
              <w:rPr>
                <w:rFonts w:ascii="Tahoma" w:hAnsi="Tahoma" w:cs="Tahoma"/>
                <w:b/>
                <w:bCs/>
                <w:sz w:val="22"/>
                <w:szCs w:val="22"/>
              </w:rPr>
              <w:t>Reason for leaving</w:t>
            </w:r>
          </w:p>
        </w:tc>
        <w:tc>
          <w:tcPr>
            <w:tcW w:w="1898" w:type="dxa"/>
          </w:tcPr>
          <w:p w:rsidR="00F45ACB" w:rsidRPr="00C341CC" w:rsidRDefault="00F45ACB" w:rsidP="00FE5503">
            <w:pPr>
              <w:rPr>
                <w:rFonts w:ascii="Tahoma" w:hAnsi="Tahoma" w:cs="Tahoma"/>
                <w:b/>
                <w:bCs/>
                <w:sz w:val="22"/>
                <w:szCs w:val="22"/>
              </w:rPr>
            </w:pPr>
            <w:r w:rsidRPr="00C341CC">
              <w:rPr>
                <w:rFonts w:ascii="Tahoma" w:hAnsi="Tahoma" w:cs="Tahoma"/>
                <w:b/>
                <w:bCs/>
                <w:sz w:val="22"/>
                <w:szCs w:val="22"/>
              </w:rPr>
              <w:t>Notes</w:t>
            </w:r>
          </w:p>
        </w:tc>
      </w:tr>
      <w:tr w:rsidR="00F45ACB" w:rsidRPr="00C341CC" w:rsidTr="00F45ACB">
        <w:tc>
          <w:tcPr>
            <w:tcW w:w="2284"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Melina Hayers</w:t>
            </w:r>
          </w:p>
        </w:tc>
        <w:tc>
          <w:tcPr>
            <w:tcW w:w="2450"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Student services administrator</w:t>
            </w:r>
          </w:p>
        </w:tc>
        <w:tc>
          <w:tcPr>
            <w:tcW w:w="2358"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Voluntary resignation</w:t>
            </w:r>
          </w:p>
        </w:tc>
        <w:tc>
          <w:tcPr>
            <w:tcW w:w="1898"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Replaced by Lisa Purbrick</w:t>
            </w:r>
            <w:r w:rsidR="00D42418">
              <w:rPr>
                <w:rFonts w:ascii="Tahoma" w:hAnsi="Tahoma" w:cs="Tahoma"/>
                <w:bCs/>
                <w:sz w:val="22"/>
                <w:szCs w:val="22"/>
              </w:rPr>
              <w:t xml:space="preserve"> </w:t>
            </w:r>
          </w:p>
        </w:tc>
      </w:tr>
      <w:tr w:rsidR="00F45ACB" w:rsidRPr="00C341CC" w:rsidTr="00F45ACB">
        <w:tc>
          <w:tcPr>
            <w:tcW w:w="2284"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Aaron Watts</w:t>
            </w:r>
          </w:p>
        </w:tc>
        <w:tc>
          <w:tcPr>
            <w:tcW w:w="2450"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Pastoral Assistant</w:t>
            </w:r>
          </w:p>
        </w:tc>
        <w:tc>
          <w:tcPr>
            <w:tcW w:w="2358"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Secured post in Youth Services</w:t>
            </w:r>
          </w:p>
        </w:tc>
        <w:tc>
          <w:tcPr>
            <w:tcW w:w="1898"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Advertising for Pastoral Manager in support of growing numbers</w:t>
            </w:r>
          </w:p>
        </w:tc>
      </w:tr>
      <w:tr w:rsidR="00F45ACB" w:rsidRPr="00C341CC" w:rsidTr="00F45ACB">
        <w:tc>
          <w:tcPr>
            <w:tcW w:w="2284"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 xml:space="preserve">Michael </w:t>
            </w:r>
            <w:proofErr w:type="spellStart"/>
            <w:r w:rsidRPr="00C341CC">
              <w:rPr>
                <w:rFonts w:ascii="Tahoma" w:hAnsi="Tahoma" w:cs="Tahoma"/>
                <w:bCs/>
                <w:sz w:val="22"/>
                <w:szCs w:val="22"/>
              </w:rPr>
              <w:t>Athana</w:t>
            </w:r>
            <w:proofErr w:type="spellEnd"/>
          </w:p>
        </w:tc>
        <w:tc>
          <w:tcPr>
            <w:tcW w:w="2450"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Agency teacher of Spanish</w:t>
            </w:r>
          </w:p>
        </w:tc>
        <w:tc>
          <w:tcPr>
            <w:tcW w:w="2358"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Mutual decision</w:t>
            </w:r>
          </w:p>
        </w:tc>
        <w:tc>
          <w:tcPr>
            <w:tcW w:w="1898"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Replaced by Emilio Navarra</w:t>
            </w:r>
          </w:p>
        </w:tc>
      </w:tr>
      <w:tr w:rsidR="00F45ACB" w:rsidRPr="00C341CC" w:rsidTr="00F45ACB">
        <w:tc>
          <w:tcPr>
            <w:tcW w:w="2284"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Jackie Hicks</w:t>
            </w:r>
          </w:p>
        </w:tc>
        <w:tc>
          <w:tcPr>
            <w:tcW w:w="2450"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Teacher of Science</w:t>
            </w:r>
          </w:p>
        </w:tc>
        <w:tc>
          <w:tcPr>
            <w:tcW w:w="2358" w:type="dxa"/>
          </w:tcPr>
          <w:p w:rsidR="00F45ACB" w:rsidRPr="00C341CC" w:rsidRDefault="002C21DD" w:rsidP="00FE5503">
            <w:pPr>
              <w:rPr>
                <w:rFonts w:ascii="Tahoma" w:hAnsi="Tahoma" w:cs="Tahoma"/>
                <w:bCs/>
                <w:sz w:val="22"/>
                <w:szCs w:val="22"/>
              </w:rPr>
            </w:pPr>
            <w:r w:rsidRPr="00C341CC">
              <w:rPr>
                <w:rFonts w:ascii="Tahoma" w:hAnsi="Tahoma" w:cs="Tahoma"/>
                <w:bCs/>
                <w:sz w:val="22"/>
                <w:szCs w:val="22"/>
              </w:rPr>
              <w:t xml:space="preserve">Started September 2018. </w:t>
            </w:r>
            <w:r w:rsidR="00F45ACB" w:rsidRPr="00C341CC">
              <w:rPr>
                <w:rFonts w:ascii="Tahoma" w:hAnsi="Tahoma" w:cs="Tahoma"/>
                <w:bCs/>
                <w:sz w:val="22"/>
                <w:szCs w:val="22"/>
              </w:rPr>
              <w:t>Resignation, following period absence</w:t>
            </w:r>
          </w:p>
        </w:tc>
        <w:tc>
          <w:tcPr>
            <w:tcW w:w="1898" w:type="dxa"/>
          </w:tcPr>
          <w:p w:rsidR="00F45ACB" w:rsidRPr="00C341CC" w:rsidRDefault="00F45ACB" w:rsidP="00FE5503">
            <w:pPr>
              <w:rPr>
                <w:rFonts w:ascii="Tahoma" w:hAnsi="Tahoma" w:cs="Tahoma"/>
                <w:bCs/>
                <w:sz w:val="22"/>
                <w:szCs w:val="22"/>
              </w:rPr>
            </w:pPr>
            <w:r w:rsidRPr="00C341CC">
              <w:rPr>
                <w:rFonts w:ascii="Tahoma" w:hAnsi="Tahoma" w:cs="Tahoma"/>
                <w:bCs/>
                <w:sz w:val="22"/>
                <w:szCs w:val="22"/>
              </w:rPr>
              <w:t>Replaced by Queenal Mishra</w:t>
            </w:r>
            <w:r w:rsidR="002C21DD" w:rsidRPr="00C341CC">
              <w:rPr>
                <w:rFonts w:ascii="Tahoma" w:hAnsi="Tahoma" w:cs="Tahoma"/>
                <w:bCs/>
                <w:sz w:val="22"/>
                <w:szCs w:val="22"/>
              </w:rPr>
              <w:t xml:space="preserve"> from January 2019</w:t>
            </w:r>
          </w:p>
        </w:tc>
      </w:tr>
    </w:tbl>
    <w:p w:rsidR="003D2AE9" w:rsidRDefault="003D2AE9" w:rsidP="00FE5503">
      <w:pPr>
        <w:rPr>
          <w:rFonts w:ascii="Tahoma" w:hAnsi="Tahoma" w:cs="Tahoma"/>
          <w:bCs/>
          <w:sz w:val="22"/>
          <w:szCs w:val="22"/>
        </w:rPr>
      </w:pPr>
    </w:p>
    <w:p w:rsidR="00745194" w:rsidRDefault="00745194" w:rsidP="00FE5503">
      <w:pPr>
        <w:rPr>
          <w:rFonts w:ascii="Tahoma" w:hAnsi="Tahoma" w:cs="Tahoma"/>
          <w:bCs/>
          <w:sz w:val="22"/>
          <w:szCs w:val="22"/>
        </w:rPr>
      </w:pPr>
      <w:r>
        <w:rPr>
          <w:rFonts w:ascii="Tahoma" w:hAnsi="Tahoma" w:cs="Tahoma"/>
          <w:bCs/>
          <w:sz w:val="22"/>
          <w:szCs w:val="22"/>
        </w:rPr>
        <w:t>A maternity leave cover has been secured for a colleague in the English Department.  The appointment of a maternity leave cover in the Science Department is pending.</w:t>
      </w:r>
    </w:p>
    <w:p w:rsidR="00745194" w:rsidRDefault="00745194" w:rsidP="00FE5503">
      <w:pPr>
        <w:rPr>
          <w:rFonts w:ascii="Tahoma" w:hAnsi="Tahoma" w:cs="Tahoma"/>
          <w:bCs/>
          <w:sz w:val="22"/>
          <w:szCs w:val="22"/>
        </w:rPr>
      </w:pPr>
    </w:p>
    <w:p w:rsidR="00745194" w:rsidRPr="00C341CC" w:rsidRDefault="00745194" w:rsidP="00FE5503">
      <w:pPr>
        <w:rPr>
          <w:rFonts w:ascii="Tahoma" w:hAnsi="Tahoma" w:cs="Tahoma"/>
          <w:bCs/>
          <w:sz w:val="22"/>
          <w:szCs w:val="22"/>
        </w:rPr>
      </w:pPr>
      <w:r>
        <w:rPr>
          <w:rFonts w:ascii="Tahoma" w:hAnsi="Tahoma" w:cs="Tahoma"/>
          <w:bCs/>
          <w:sz w:val="22"/>
          <w:szCs w:val="22"/>
        </w:rPr>
        <w:t>We are aware that our structures need to be appropriately fortified as our school</w:t>
      </w:r>
      <w:r w:rsidR="00BE541C">
        <w:rPr>
          <w:rFonts w:ascii="Tahoma" w:hAnsi="Tahoma" w:cs="Tahoma"/>
          <w:bCs/>
          <w:sz w:val="22"/>
          <w:szCs w:val="22"/>
        </w:rPr>
        <w:t xml:space="preserve"> numbers increase.  Our new assessment system gives us information which will allow us to support students more effectively at subject level</w:t>
      </w:r>
      <w:r w:rsidR="003E1409">
        <w:rPr>
          <w:rFonts w:ascii="Tahoma" w:hAnsi="Tahoma" w:cs="Tahoma"/>
          <w:bCs/>
          <w:sz w:val="22"/>
          <w:szCs w:val="22"/>
        </w:rPr>
        <w:t>, and also where there is a pattern of a student not meeting progress expectations and demonstrating a poor attitude to learning</w:t>
      </w:r>
      <w:r w:rsidR="008A2F84">
        <w:rPr>
          <w:rFonts w:ascii="Tahoma" w:hAnsi="Tahoma" w:cs="Tahoma"/>
          <w:bCs/>
          <w:sz w:val="22"/>
          <w:szCs w:val="22"/>
        </w:rPr>
        <w:t xml:space="preserve"> across a number of subjects</w:t>
      </w:r>
      <w:r w:rsidR="003E1409">
        <w:rPr>
          <w:rFonts w:ascii="Tahoma" w:hAnsi="Tahoma" w:cs="Tahoma"/>
          <w:bCs/>
          <w:sz w:val="22"/>
          <w:szCs w:val="22"/>
        </w:rPr>
        <w:t>.  We need to build in some capacity at year group level and, therefore, we are running a project whereby some teaching members of staff will work alongside pastoral managers to support the progress of the individual</w:t>
      </w:r>
      <w:r w:rsidR="008A2F84">
        <w:rPr>
          <w:rFonts w:ascii="Tahoma" w:hAnsi="Tahoma" w:cs="Tahoma"/>
          <w:bCs/>
          <w:sz w:val="22"/>
          <w:szCs w:val="22"/>
        </w:rPr>
        <w:t>s where a negative pattern has been discerned</w:t>
      </w:r>
      <w:r w:rsidR="003E1409">
        <w:rPr>
          <w:rFonts w:ascii="Tahoma" w:hAnsi="Tahoma" w:cs="Tahoma"/>
          <w:bCs/>
          <w:sz w:val="22"/>
          <w:szCs w:val="22"/>
        </w:rPr>
        <w:t>.  The structure is below and complements our existing intervention structure.  The project will be reviewed at the end of the academic year before a decision is taken as to whether we adopt this as a permanent structure.  In the meantime it will also provide colleagues with an excellent professional development opportunity.</w:t>
      </w:r>
    </w:p>
    <w:p w:rsidR="00BE541C" w:rsidRPr="00BE541C" w:rsidRDefault="00BE541C" w:rsidP="00BE541C">
      <w:pPr>
        <w:spacing w:before="120"/>
        <w:rPr>
          <w:rFonts w:ascii="Arial" w:hAnsi="Arial"/>
          <w:szCs w:val="20"/>
          <w:lang w:eastAsia="en-US"/>
        </w:rPr>
      </w:pPr>
      <w:r w:rsidRPr="00BE541C">
        <w:rPr>
          <w:rFonts w:ascii="Arial" w:hAnsi="Arial"/>
          <w:noProof/>
          <w:szCs w:val="20"/>
        </w:rPr>
        <w:lastRenderedPageBreak/>
        <w:drawing>
          <wp:inline distT="0" distB="0" distL="0" distR="0">
            <wp:extent cx="6391275" cy="2781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2781300"/>
                    </a:xfrm>
                    <a:prstGeom prst="rect">
                      <a:avLst/>
                    </a:prstGeom>
                    <a:noFill/>
                    <a:ln>
                      <a:noFill/>
                    </a:ln>
                  </pic:spPr>
                </pic:pic>
              </a:graphicData>
            </a:graphic>
          </wp:inline>
        </w:drawing>
      </w:r>
    </w:p>
    <w:p w:rsidR="00BE541C" w:rsidRPr="00BE541C" w:rsidRDefault="00BE541C" w:rsidP="00BE541C">
      <w:pPr>
        <w:spacing w:before="120"/>
        <w:rPr>
          <w:rFonts w:ascii="Arial" w:hAnsi="Arial"/>
          <w:szCs w:val="20"/>
          <w:lang w:eastAsia="en-US"/>
        </w:rPr>
      </w:pPr>
    </w:p>
    <w:p w:rsidR="00BE541C" w:rsidRPr="00BE541C" w:rsidRDefault="00BE541C" w:rsidP="00BE541C">
      <w:pPr>
        <w:rPr>
          <w:rFonts w:ascii="Arial" w:hAnsi="Arial"/>
          <w:szCs w:val="20"/>
          <w:lang w:eastAsia="en-US"/>
        </w:rPr>
      </w:pPr>
      <w:r w:rsidRPr="00BE541C">
        <w:rPr>
          <w:rFonts w:ascii="Arial" w:hAnsi="Arial"/>
          <w:noProof/>
          <w:szCs w:val="20"/>
        </w:rPr>
        <mc:AlternateContent>
          <mc:Choice Requires="wps">
            <w:drawing>
              <wp:anchor distT="45720" distB="45720" distL="114300" distR="114300" simplePos="0" relativeHeight="251662336" behindDoc="0" locked="0" layoutInCell="1" allowOverlap="1">
                <wp:simplePos x="0" y="0"/>
                <wp:positionH relativeFrom="margin">
                  <wp:posOffset>2121535</wp:posOffset>
                </wp:positionH>
                <wp:positionV relativeFrom="paragraph">
                  <wp:posOffset>54610</wp:posOffset>
                </wp:positionV>
                <wp:extent cx="1553845" cy="54292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542925"/>
                        </a:xfrm>
                        <a:prstGeom prst="rect">
                          <a:avLst/>
                        </a:prstGeom>
                        <a:noFill/>
                        <a:ln w="12700" cap="flat" cmpd="sng" algn="ctr">
                          <a:noFill/>
                          <a:prstDash val="solid"/>
                          <a:miter lim="800000"/>
                          <a:headEnd/>
                          <a:tailEnd/>
                        </a:ln>
                        <a:effectLst/>
                      </wps:spPr>
                      <wps:txbx>
                        <w:txbxContent>
                          <w:p w:rsidR="008A2F84" w:rsidRPr="00A83BFB" w:rsidRDefault="008A2F84" w:rsidP="00BE541C">
                            <w:pPr>
                              <w:jc w:val="center"/>
                              <w:rPr>
                                <w:color w:val="BF8F00"/>
                                <w:sz w:val="28"/>
                              </w:rPr>
                            </w:pPr>
                            <w:r w:rsidRPr="00A83BFB">
                              <w:rPr>
                                <w:color w:val="BF8F00"/>
                                <w:sz w:val="28"/>
                              </w:rPr>
                              <w:t>Jane Martin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67.05pt;margin-top:4.3pt;width:122.35pt;height:4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" filled="f" stroked="f" strokeweight="1pt">
                <v:textbox>
                  <w:txbxContent>
                    <w:p w:rsidR="008A2F84" w:rsidRPr="00A83BFB" w:rsidRDefault="008A2F84" w:rsidP="00BE541C">
                      <w:pPr>
                        <w:jc w:val="center"/>
                        <w:rPr>
                          <w:color w:val="BF8F00"/>
                          <w:sz w:val="28"/>
                        </w:rPr>
                      </w:pPr>
                      <w:r w:rsidRPr="00A83BFB">
                        <w:rPr>
                          <w:color w:val="BF8F00"/>
                          <w:sz w:val="28"/>
                        </w:rPr>
                        <w:t>Jane Martin</w:t>
                      </w:r>
                    </w:p>
                  </w:txbxContent>
                </v:textbox>
                <w10:wrap type="square" anchorx="margin"/>
              </v:shape>
            </w:pict>
          </mc:Fallback>
        </mc:AlternateContent>
      </w:r>
    </w:p>
    <w:p w:rsidR="00BE541C" w:rsidRPr="00BE541C" w:rsidRDefault="00BE541C" w:rsidP="00BE541C">
      <w:pPr>
        <w:rPr>
          <w:rFonts w:ascii="Arial" w:hAnsi="Arial"/>
          <w:szCs w:val="20"/>
          <w:lang w:eastAsia="en-US"/>
        </w:rPr>
      </w:pPr>
      <w:r w:rsidRPr="00BE541C">
        <w:rPr>
          <w:rFonts w:ascii="Arial" w:hAnsi="Arial"/>
          <w:noProof/>
          <w:szCs w:val="20"/>
        </w:rPr>
        <mc:AlternateContent>
          <mc:Choice Requires="wps">
            <w:drawing>
              <wp:anchor distT="45720" distB="45720" distL="114300" distR="114300" simplePos="0" relativeHeight="251660288" behindDoc="0" locked="0" layoutInCell="1" allowOverlap="1">
                <wp:simplePos x="0" y="0"/>
                <wp:positionH relativeFrom="margin">
                  <wp:posOffset>520065</wp:posOffset>
                </wp:positionH>
                <wp:positionV relativeFrom="paragraph">
                  <wp:posOffset>3322320</wp:posOffset>
                </wp:positionV>
                <wp:extent cx="1553845" cy="5429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542925"/>
                        </a:xfrm>
                        <a:prstGeom prst="rect">
                          <a:avLst/>
                        </a:prstGeom>
                        <a:noFill/>
                        <a:ln w="12700" cap="flat" cmpd="sng" algn="ctr">
                          <a:noFill/>
                          <a:prstDash val="solid"/>
                          <a:miter lim="800000"/>
                          <a:headEnd/>
                          <a:tailEnd/>
                        </a:ln>
                        <a:effectLst/>
                      </wps:spPr>
                      <wps:txbx>
                        <w:txbxContent>
                          <w:p w:rsidR="008A2F84" w:rsidRPr="00A83BFB" w:rsidRDefault="008A2F84" w:rsidP="00BE541C">
                            <w:pPr>
                              <w:jc w:val="center"/>
                              <w:rPr>
                                <w:color w:val="2E74B5"/>
                                <w:sz w:val="28"/>
                              </w:rPr>
                            </w:pPr>
                            <w:r w:rsidRPr="00A83BFB">
                              <w:rPr>
                                <w:color w:val="2E74B5"/>
                                <w:sz w:val="28"/>
                              </w:rPr>
                              <w:t xml:space="preserve">Jamie </w:t>
                            </w:r>
                            <w:proofErr w:type="spellStart"/>
                            <w:r w:rsidRPr="00A83BFB">
                              <w:rPr>
                                <w:color w:val="2E74B5"/>
                                <w:sz w:val="28"/>
                              </w:rPr>
                              <w:t>Rigg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40.95pt;margin-top:261.6pt;width:122.35pt;height:4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" filled="f" stroked="f" strokeweight="1pt">
                <v:textbox>
                  <w:txbxContent>
                    <w:p w:rsidR="008A2F84" w:rsidRPr="00A83BFB" w:rsidRDefault="008A2F84" w:rsidP="00BE541C">
                      <w:pPr>
                        <w:jc w:val="center"/>
                        <w:rPr>
                          <w:color w:val="2E74B5"/>
                          <w:sz w:val="28"/>
                        </w:rPr>
                      </w:pPr>
                      <w:r w:rsidRPr="00A83BFB">
                        <w:rPr>
                          <w:color w:val="2E74B5"/>
                          <w:sz w:val="28"/>
                        </w:rPr>
                        <w:t>Jamie Rigg</w:t>
                      </w:r>
                    </w:p>
                  </w:txbxContent>
                </v:textbox>
                <w10:wrap type="square" anchorx="margin"/>
              </v:shape>
            </w:pict>
          </mc:Fallback>
        </mc:AlternateContent>
      </w:r>
      <w:r w:rsidRPr="00BE541C">
        <w:rPr>
          <w:rFonts w:ascii="Arial" w:hAnsi="Arial"/>
          <w:noProof/>
          <w:szCs w:val="20"/>
        </w:rPr>
        <mc:AlternateContent>
          <mc:Choice Requires="wps">
            <w:drawing>
              <wp:anchor distT="45720" distB="45720" distL="114300" distR="114300" simplePos="0" relativeHeight="251661312" behindDoc="0" locked="0" layoutInCell="1" allowOverlap="1">
                <wp:simplePos x="0" y="0"/>
                <wp:positionH relativeFrom="margin">
                  <wp:posOffset>3075940</wp:posOffset>
                </wp:positionH>
                <wp:positionV relativeFrom="paragraph">
                  <wp:posOffset>3300730</wp:posOffset>
                </wp:positionV>
                <wp:extent cx="2112645" cy="54292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542925"/>
                        </a:xfrm>
                        <a:prstGeom prst="rect">
                          <a:avLst/>
                        </a:prstGeom>
                        <a:noFill/>
                        <a:ln w="12700" cap="flat" cmpd="sng" algn="ctr">
                          <a:noFill/>
                          <a:prstDash val="solid"/>
                          <a:miter lim="800000"/>
                          <a:headEnd/>
                          <a:tailEnd/>
                        </a:ln>
                        <a:effectLst/>
                      </wps:spPr>
                      <wps:txbx>
                        <w:txbxContent>
                          <w:p w:rsidR="008A2F84" w:rsidRPr="00A83BFB" w:rsidRDefault="008A2F84" w:rsidP="00BE541C">
                            <w:pPr>
                              <w:jc w:val="center"/>
                              <w:rPr>
                                <w:color w:val="538135"/>
                                <w:sz w:val="28"/>
                              </w:rPr>
                            </w:pPr>
                            <w:r w:rsidRPr="00A83BFB">
                              <w:rPr>
                                <w:color w:val="538135"/>
                                <w:sz w:val="28"/>
                              </w:rPr>
                              <w:t xml:space="preserve">Jenny </w:t>
                            </w:r>
                            <w:proofErr w:type="spellStart"/>
                            <w:r w:rsidRPr="00A83BFB">
                              <w:rPr>
                                <w:color w:val="538135"/>
                                <w:sz w:val="28"/>
                              </w:rPr>
                              <w:t>Comerford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242.2pt;margin-top:259.9pt;width:166.35pt;height:4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" filled="f" stroked="f" strokeweight="1pt">
                <v:textbox>
                  <w:txbxContent>
                    <w:p w:rsidR="008A2F84" w:rsidRPr="00A83BFB" w:rsidRDefault="008A2F84" w:rsidP="00BE541C">
                      <w:pPr>
                        <w:jc w:val="center"/>
                        <w:rPr>
                          <w:color w:val="538135"/>
                          <w:sz w:val="28"/>
                        </w:rPr>
                      </w:pPr>
                      <w:r w:rsidRPr="00A83BFB">
                        <w:rPr>
                          <w:color w:val="538135"/>
                          <w:sz w:val="28"/>
                        </w:rPr>
                        <w:t>Jenny Comerford</w:t>
                      </w:r>
                    </w:p>
                  </w:txbxContent>
                </v:textbox>
                <w10:wrap type="square" anchorx="margin"/>
              </v:shape>
            </w:pict>
          </mc:Fallback>
        </mc:AlternateContent>
      </w:r>
      <w:r w:rsidRPr="00BE541C">
        <w:rPr>
          <w:rFonts w:ascii="Arial" w:hAnsi="Arial"/>
          <w:noProof/>
          <w:szCs w:val="20"/>
        </w:rPr>
        <w:drawing>
          <wp:anchor distT="0" distB="0" distL="114300" distR="114300" simplePos="0" relativeHeight="251659264" behindDoc="0" locked="0" layoutInCell="1" allowOverlap="1">
            <wp:simplePos x="0" y="0"/>
            <wp:positionH relativeFrom="margin">
              <wp:posOffset>349885</wp:posOffset>
            </wp:positionH>
            <wp:positionV relativeFrom="paragraph">
              <wp:posOffset>217805</wp:posOffset>
            </wp:positionV>
            <wp:extent cx="4867275" cy="3133725"/>
            <wp:effectExtent l="0" t="0" r="0" b="9525"/>
            <wp:wrapNone/>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2B148B" w:rsidRPr="00C341CC" w:rsidRDefault="002B148B" w:rsidP="00FE5503">
      <w:pPr>
        <w:rPr>
          <w:rFonts w:ascii="Tahoma" w:hAnsi="Tahoma" w:cs="Tahoma"/>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BE541C" w:rsidRDefault="00BE541C" w:rsidP="00FE5503">
      <w:pPr>
        <w:rPr>
          <w:rFonts w:ascii="Tahoma" w:hAnsi="Tahoma" w:cs="Tahoma"/>
          <w:b/>
          <w:bCs/>
          <w:sz w:val="22"/>
          <w:szCs w:val="22"/>
        </w:rPr>
      </w:pPr>
    </w:p>
    <w:p w:rsidR="002B148B" w:rsidRPr="00C341CC" w:rsidRDefault="00C341CC" w:rsidP="00FE5503">
      <w:pPr>
        <w:rPr>
          <w:rFonts w:ascii="Tahoma" w:hAnsi="Tahoma" w:cs="Tahoma"/>
          <w:b/>
          <w:bCs/>
          <w:sz w:val="22"/>
          <w:szCs w:val="22"/>
        </w:rPr>
      </w:pPr>
      <w:r w:rsidRPr="00C341CC">
        <w:rPr>
          <w:rFonts w:ascii="Tahoma" w:hAnsi="Tahoma" w:cs="Tahoma"/>
          <w:b/>
          <w:bCs/>
          <w:sz w:val="22"/>
          <w:szCs w:val="22"/>
        </w:rPr>
        <w:t>Current information with regard to numbers for September 2019</w:t>
      </w:r>
    </w:p>
    <w:p w:rsidR="00C341CC" w:rsidRPr="00C341CC" w:rsidRDefault="00C341CC" w:rsidP="00FE5503">
      <w:pPr>
        <w:rPr>
          <w:rFonts w:ascii="Tahoma" w:hAnsi="Tahoma" w:cs="Tahoma"/>
          <w:bCs/>
          <w:sz w:val="22"/>
          <w:szCs w:val="22"/>
        </w:rPr>
      </w:pPr>
    </w:p>
    <w:p w:rsidR="00C341CC" w:rsidRPr="00C341CC" w:rsidRDefault="00C341CC" w:rsidP="00FE5503">
      <w:pPr>
        <w:rPr>
          <w:rFonts w:ascii="Tahoma" w:hAnsi="Tahoma" w:cs="Tahoma"/>
          <w:bCs/>
          <w:sz w:val="22"/>
          <w:szCs w:val="22"/>
        </w:rPr>
      </w:pPr>
      <w:r w:rsidRPr="00C341CC">
        <w:rPr>
          <w:rFonts w:ascii="Tahoma" w:hAnsi="Tahoma" w:cs="Tahoma"/>
          <w:bCs/>
          <w:sz w:val="22"/>
          <w:szCs w:val="22"/>
        </w:rPr>
        <w:t>We have not received official information yet but currently we know that there are 285 1</w:t>
      </w:r>
      <w:r w:rsidRPr="00C341CC">
        <w:rPr>
          <w:rFonts w:ascii="Tahoma" w:hAnsi="Tahoma" w:cs="Tahoma"/>
          <w:bCs/>
          <w:sz w:val="22"/>
          <w:szCs w:val="22"/>
          <w:vertAlign w:val="superscript"/>
        </w:rPr>
        <w:t>st</w:t>
      </w:r>
      <w:r w:rsidRPr="00C341CC">
        <w:rPr>
          <w:rFonts w:ascii="Tahoma" w:hAnsi="Tahoma" w:cs="Tahoma"/>
          <w:bCs/>
          <w:sz w:val="22"/>
          <w:szCs w:val="22"/>
        </w:rPr>
        <w:t xml:space="preserve"> choices for Shenfield for entry to Y7 in September 2019.</w:t>
      </w:r>
      <w:r>
        <w:rPr>
          <w:rFonts w:ascii="Tahoma" w:hAnsi="Tahoma" w:cs="Tahoma"/>
          <w:bCs/>
          <w:sz w:val="22"/>
          <w:szCs w:val="22"/>
        </w:rPr>
        <w:t xml:space="preserve">  </w:t>
      </w:r>
    </w:p>
    <w:p w:rsidR="00C341CC" w:rsidRPr="00C341CC" w:rsidRDefault="00C341CC" w:rsidP="00FE5503">
      <w:pPr>
        <w:rPr>
          <w:rFonts w:ascii="Tahoma" w:hAnsi="Tahoma" w:cs="Tahoma"/>
          <w:bCs/>
          <w:sz w:val="22"/>
          <w:szCs w:val="22"/>
        </w:rPr>
      </w:pPr>
    </w:p>
    <w:p w:rsidR="00C341CC" w:rsidRPr="00C341CC" w:rsidRDefault="00C341CC" w:rsidP="00FE5503">
      <w:pPr>
        <w:rPr>
          <w:rFonts w:ascii="Tahoma" w:hAnsi="Tahoma" w:cs="Tahoma"/>
          <w:bCs/>
          <w:sz w:val="22"/>
          <w:szCs w:val="22"/>
        </w:rPr>
      </w:pPr>
      <w:r w:rsidRPr="00C341CC">
        <w:rPr>
          <w:rFonts w:ascii="Tahoma" w:hAnsi="Tahoma" w:cs="Tahoma"/>
          <w:bCs/>
          <w:sz w:val="22"/>
          <w:szCs w:val="22"/>
        </w:rPr>
        <w:t>We also had a very well attended 6</w:t>
      </w:r>
      <w:r w:rsidRPr="00C341CC">
        <w:rPr>
          <w:rFonts w:ascii="Tahoma" w:hAnsi="Tahoma" w:cs="Tahoma"/>
          <w:bCs/>
          <w:sz w:val="22"/>
          <w:szCs w:val="22"/>
          <w:vertAlign w:val="superscript"/>
        </w:rPr>
        <w:t>th</w:t>
      </w:r>
      <w:r w:rsidRPr="00C341CC">
        <w:rPr>
          <w:rFonts w:ascii="Tahoma" w:hAnsi="Tahoma" w:cs="Tahoma"/>
          <w:bCs/>
          <w:sz w:val="22"/>
          <w:szCs w:val="22"/>
        </w:rPr>
        <w:t xml:space="preserve"> Form Open Evening but it is very difficult to tell what that means until the results in August.</w:t>
      </w:r>
    </w:p>
    <w:p w:rsidR="00C341CC" w:rsidRPr="00C341CC" w:rsidRDefault="00C341CC" w:rsidP="00FE5503">
      <w:pPr>
        <w:rPr>
          <w:rFonts w:ascii="Tahoma" w:hAnsi="Tahoma" w:cs="Tahoma"/>
          <w:bCs/>
          <w:sz w:val="22"/>
          <w:szCs w:val="22"/>
        </w:rPr>
      </w:pPr>
    </w:p>
    <w:p w:rsidR="00C341CC" w:rsidRPr="00C341CC" w:rsidRDefault="00C341CC" w:rsidP="00FE5503">
      <w:pPr>
        <w:rPr>
          <w:rFonts w:ascii="Tahoma" w:hAnsi="Tahoma" w:cs="Tahoma"/>
          <w:b/>
          <w:bCs/>
          <w:sz w:val="22"/>
          <w:szCs w:val="22"/>
        </w:rPr>
      </w:pPr>
      <w:r w:rsidRPr="00C341CC">
        <w:rPr>
          <w:rFonts w:ascii="Tahoma" w:hAnsi="Tahoma" w:cs="Tahoma"/>
          <w:b/>
          <w:bCs/>
          <w:sz w:val="22"/>
          <w:szCs w:val="22"/>
        </w:rPr>
        <w:t>Ofsted Inspection on 14</w:t>
      </w:r>
      <w:r w:rsidRPr="00C341CC">
        <w:rPr>
          <w:rFonts w:ascii="Tahoma" w:hAnsi="Tahoma" w:cs="Tahoma"/>
          <w:b/>
          <w:bCs/>
          <w:sz w:val="22"/>
          <w:szCs w:val="22"/>
          <w:vertAlign w:val="superscript"/>
        </w:rPr>
        <w:t>th</w:t>
      </w:r>
      <w:r w:rsidRPr="00C341CC">
        <w:rPr>
          <w:rFonts w:ascii="Tahoma" w:hAnsi="Tahoma" w:cs="Tahoma"/>
          <w:b/>
          <w:bCs/>
          <w:sz w:val="22"/>
          <w:szCs w:val="22"/>
        </w:rPr>
        <w:t xml:space="preserve"> November 2018</w:t>
      </w:r>
    </w:p>
    <w:p w:rsidR="00A0574D" w:rsidRPr="00C341CC" w:rsidRDefault="00A0574D" w:rsidP="00FE5503">
      <w:pPr>
        <w:rPr>
          <w:rFonts w:ascii="Tahoma" w:hAnsi="Tahoma" w:cs="Tahoma"/>
          <w:bCs/>
          <w:sz w:val="22"/>
          <w:szCs w:val="22"/>
        </w:rPr>
      </w:pPr>
    </w:p>
    <w:p w:rsidR="00A0574D" w:rsidRPr="00C341CC" w:rsidRDefault="00C341CC" w:rsidP="00FE5503">
      <w:pPr>
        <w:rPr>
          <w:rFonts w:ascii="Tahoma" w:hAnsi="Tahoma" w:cs="Tahoma"/>
          <w:bCs/>
          <w:sz w:val="22"/>
          <w:szCs w:val="22"/>
        </w:rPr>
      </w:pPr>
      <w:r w:rsidRPr="00C341CC">
        <w:rPr>
          <w:rFonts w:ascii="Tahoma" w:hAnsi="Tahoma" w:cs="Tahoma"/>
          <w:bCs/>
          <w:sz w:val="22"/>
          <w:szCs w:val="22"/>
        </w:rPr>
        <w:lastRenderedPageBreak/>
        <w:t>We have yet to receive official notification of the result of our inspection.  The following is my notes based on being an observer in their final Team Meeting, combined with the feedback given to SLT and governors at the end of the day:</w:t>
      </w:r>
    </w:p>
    <w:p w:rsidR="00C341CC" w:rsidRPr="00C341CC" w:rsidRDefault="00C341CC" w:rsidP="00FE5503">
      <w:pPr>
        <w:rPr>
          <w:rFonts w:ascii="Tahoma" w:hAnsi="Tahoma" w:cs="Tahoma"/>
          <w:bCs/>
          <w:sz w:val="22"/>
          <w:szCs w:val="22"/>
        </w:rPr>
      </w:pPr>
    </w:p>
    <w:p w:rsidR="00C341CC" w:rsidRPr="00C341CC" w:rsidRDefault="00C341CC" w:rsidP="00C341CC">
      <w:pPr>
        <w:rPr>
          <w:rFonts w:ascii="Tahoma" w:hAnsi="Tahoma" w:cs="Tahoma"/>
          <w:b/>
          <w:sz w:val="22"/>
          <w:szCs w:val="22"/>
          <w:u w:val="single"/>
        </w:rPr>
      </w:pPr>
      <w:r w:rsidRPr="00C341CC">
        <w:rPr>
          <w:rFonts w:ascii="Tahoma" w:hAnsi="Tahoma" w:cs="Tahoma"/>
          <w:b/>
          <w:sz w:val="22"/>
          <w:szCs w:val="22"/>
          <w:u w:val="single"/>
        </w:rPr>
        <w:t>Feedback from Ofsted Team Meeting</w:t>
      </w:r>
    </w:p>
    <w:p w:rsidR="00C341CC" w:rsidRPr="00C341CC" w:rsidRDefault="00C341CC" w:rsidP="00C341CC">
      <w:pPr>
        <w:rPr>
          <w:rFonts w:ascii="Tahoma" w:hAnsi="Tahoma" w:cs="Tahoma"/>
          <w:b/>
          <w:sz w:val="22"/>
          <w:szCs w:val="22"/>
          <w:u w:val="single"/>
        </w:rPr>
      </w:pPr>
      <w:r w:rsidRPr="00C341CC">
        <w:rPr>
          <w:rFonts w:ascii="Tahoma" w:hAnsi="Tahoma" w:cs="Tahoma"/>
          <w:b/>
          <w:sz w:val="22"/>
          <w:szCs w:val="22"/>
          <w:u w:val="single"/>
        </w:rPr>
        <w:t>Section 8 Inspection Wednesday 14</w:t>
      </w:r>
      <w:r w:rsidRPr="00C341CC">
        <w:rPr>
          <w:rFonts w:ascii="Tahoma" w:hAnsi="Tahoma" w:cs="Tahoma"/>
          <w:b/>
          <w:sz w:val="22"/>
          <w:szCs w:val="22"/>
          <w:u w:val="single"/>
          <w:vertAlign w:val="superscript"/>
        </w:rPr>
        <w:t>th</w:t>
      </w:r>
      <w:r w:rsidRPr="00C341CC">
        <w:rPr>
          <w:rFonts w:ascii="Tahoma" w:hAnsi="Tahoma" w:cs="Tahoma"/>
          <w:b/>
          <w:sz w:val="22"/>
          <w:szCs w:val="22"/>
          <w:u w:val="single"/>
        </w:rPr>
        <w:t xml:space="preserve"> November 2018</w:t>
      </w:r>
    </w:p>
    <w:p w:rsidR="00C341CC" w:rsidRDefault="00C341CC" w:rsidP="00C341CC">
      <w:pPr>
        <w:rPr>
          <w:rFonts w:ascii="Tahoma" w:hAnsi="Tahoma" w:cs="Tahoma"/>
          <w:sz w:val="22"/>
          <w:szCs w:val="22"/>
        </w:rPr>
      </w:pPr>
    </w:p>
    <w:p w:rsidR="00C341CC" w:rsidRPr="00C341CC" w:rsidRDefault="00C341CC" w:rsidP="00C341CC">
      <w:pPr>
        <w:rPr>
          <w:rFonts w:ascii="Tahoma" w:hAnsi="Tahoma" w:cs="Tahoma"/>
          <w:sz w:val="22"/>
          <w:szCs w:val="22"/>
        </w:rPr>
      </w:pPr>
      <w:r w:rsidRPr="00C341CC">
        <w:rPr>
          <w:rFonts w:ascii="Tahoma" w:hAnsi="Tahoma" w:cs="Tahoma"/>
          <w:sz w:val="22"/>
          <w:szCs w:val="22"/>
        </w:rPr>
        <w:t>Evidence base:</w:t>
      </w:r>
    </w:p>
    <w:p w:rsidR="00C341CC" w:rsidRPr="00C341CC" w:rsidRDefault="00C341CC" w:rsidP="00C341CC">
      <w:pPr>
        <w:rPr>
          <w:rFonts w:ascii="Tahoma" w:hAnsi="Tahoma" w:cs="Tahoma"/>
          <w:sz w:val="22"/>
          <w:szCs w:val="22"/>
        </w:rPr>
      </w:pPr>
      <w:r w:rsidRPr="00C341CC">
        <w:rPr>
          <w:rFonts w:ascii="Tahoma" w:hAnsi="Tahoma" w:cs="Tahoma"/>
          <w:sz w:val="22"/>
          <w:szCs w:val="22"/>
        </w:rPr>
        <w:t>Lessons seen in: English, Maths, Science, MFL, Art, Drama, Music, History and PE</w:t>
      </w:r>
    </w:p>
    <w:p w:rsidR="00C341CC" w:rsidRPr="00C341CC" w:rsidRDefault="00C341CC" w:rsidP="00C341CC">
      <w:pPr>
        <w:rPr>
          <w:rFonts w:ascii="Tahoma" w:hAnsi="Tahoma" w:cs="Tahoma"/>
          <w:sz w:val="22"/>
          <w:szCs w:val="22"/>
        </w:rPr>
      </w:pPr>
      <w:r w:rsidRPr="00C341CC">
        <w:rPr>
          <w:rFonts w:ascii="Tahoma" w:hAnsi="Tahoma" w:cs="Tahoma"/>
          <w:sz w:val="22"/>
          <w:szCs w:val="22"/>
        </w:rPr>
        <w:t>All observations took place jointly with a senior leader from the school.</w:t>
      </w:r>
    </w:p>
    <w:p w:rsidR="00C341CC" w:rsidRPr="00C341CC" w:rsidRDefault="00C341CC" w:rsidP="00C341CC">
      <w:pPr>
        <w:rPr>
          <w:rFonts w:ascii="Tahoma" w:hAnsi="Tahoma" w:cs="Tahoma"/>
          <w:sz w:val="22"/>
          <w:szCs w:val="22"/>
        </w:rPr>
      </w:pPr>
      <w:r w:rsidRPr="00C341CC">
        <w:rPr>
          <w:rFonts w:ascii="Tahoma" w:hAnsi="Tahoma" w:cs="Tahoma"/>
          <w:sz w:val="22"/>
          <w:szCs w:val="22"/>
        </w:rPr>
        <w:t xml:space="preserve">Meetings took place with Carole Herman, Jenny </w:t>
      </w:r>
      <w:proofErr w:type="spellStart"/>
      <w:r w:rsidRPr="00C341CC">
        <w:rPr>
          <w:rFonts w:ascii="Tahoma" w:hAnsi="Tahoma" w:cs="Tahoma"/>
          <w:sz w:val="22"/>
          <w:szCs w:val="22"/>
        </w:rPr>
        <w:t>Comerford</w:t>
      </w:r>
      <w:proofErr w:type="spellEnd"/>
      <w:r w:rsidRPr="00C341CC">
        <w:rPr>
          <w:rFonts w:ascii="Tahoma" w:hAnsi="Tahoma" w:cs="Tahoma"/>
          <w:sz w:val="22"/>
          <w:szCs w:val="22"/>
        </w:rPr>
        <w:t xml:space="preserve">, Jane Martin, Jonathan Sands, DJ Barron, Tony Taylor, Andy Cooke, Richard Drew, Ben Clifford, </w:t>
      </w:r>
      <w:proofErr w:type="spellStart"/>
      <w:r w:rsidRPr="00C341CC">
        <w:rPr>
          <w:rFonts w:ascii="Tahoma" w:hAnsi="Tahoma" w:cs="Tahoma"/>
          <w:sz w:val="22"/>
          <w:szCs w:val="22"/>
        </w:rPr>
        <w:t>Ayda</w:t>
      </w:r>
      <w:proofErr w:type="spellEnd"/>
      <w:r w:rsidRPr="00C341CC">
        <w:rPr>
          <w:rFonts w:ascii="Tahoma" w:hAnsi="Tahoma" w:cs="Tahoma"/>
          <w:sz w:val="22"/>
          <w:szCs w:val="22"/>
        </w:rPr>
        <w:t xml:space="preserve"> </w:t>
      </w:r>
      <w:proofErr w:type="spellStart"/>
      <w:r w:rsidRPr="00C341CC">
        <w:rPr>
          <w:rFonts w:ascii="Tahoma" w:hAnsi="Tahoma" w:cs="Tahoma"/>
          <w:sz w:val="22"/>
          <w:szCs w:val="22"/>
        </w:rPr>
        <w:t>Kadem</w:t>
      </w:r>
      <w:proofErr w:type="spellEnd"/>
      <w:r w:rsidRPr="00C341CC">
        <w:rPr>
          <w:rFonts w:ascii="Tahoma" w:hAnsi="Tahoma" w:cs="Tahoma"/>
          <w:sz w:val="22"/>
          <w:szCs w:val="22"/>
        </w:rPr>
        <w:t>, Karuna Shaunak, Gareth Pope, 2 governors: Leanne Hedden and Jane Swettenham.</w:t>
      </w:r>
    </w:p>
    <w:p w:rsidR="00C341CC" w:rsidRPr="00C341CC" w:rsidRDefault="00C341CC" w:rsidP="00C341CC">
      <w:pPr>
        <w:rPr>
          <w:rFonts w:ascii="Tahoma" w:hAnsi="Tahoma" w:cs="Tahoma"/>
          <w:sz w:val="22"/>
          <w:szCs w:val="22"/>
        </w:rPr>
      </w:pPr>
      <w:r w:rsidRPr="00C341CC">
        <w:rPr>
          <w:rFonts w:ascii="Tahoma" w:hAnsi="Tahoma" w:cs="Tahoma"/>
          <w:sz w:val="22"/>
          <w:szCs w:val="22"/>
        </w:rPr>
        <w:t xml:space="preserve">Documents seen: SEF and Summary SEF, governor minutes, website, policies, SCR, Pupil performance information, students’ work, </w:t>
      </w:r>
      <w:proofErr w:type="spellStart"/>
      <w:r w:rsidRPr="00C341CC">
        <w:rPr>
          <w:rFonts w:ascii="Tahoma" w:hAnsi="Tahoma" w:cs="Tahoma"/>
          <w:sz w:val="22"/>
          <w:szCs w:val="22"/>
        </w:rPr>
        <w:t>ParentView</w:t>
      </w:r>
      <w:proofErr w:type="spellEnd"/>
      <w:r w:rsidRPr="00C341CC">
        <w:rPr>
          <w:rFonts w:ascii="Tahoma" w:hAnsi="Tahoma" w:cs="Tahoma"/>
          <w:sz w:val="22"/>
          <w:szCs w:val="22"/>
        </w:rPr>
        <w:t xml:space="preserve"> with 225 responses and 161 free text responses.  63 student responses to the student questionnaire and 80 staff responses.</w:t>
      </w:r>
    </w:p>
    <w:p w:rsidR="00C341CC" w:rsidRPr="00C341CC" w:rsidRDefault="00C341CC" w:rsidP="00C341CC">
      <w:pPr>
        <w:rPr>
          <w:rFonts w:ascii="Tahoma" w:hAnsi="Tahoma" w:cs="Tahoma"/>
          <w:sz w:val="22"/>
          <w:szCs w:val="22"/>
        </w:rPr>
      </w:pPr>
      <w:r w:rsidRPr="00C341CC">
        <w:rPr>
          <w:rFonts w:ascii="Tahoma" w:hAnsi="Tahoma" w:cs="Tahoma"/>
          <w:sz w:val="22"/>
          <w:szCs w:val="22"/>
        </w:rPr>
        <w:t>Considered to be a large evidence base.</w:t>
      </w:r>
    </w:p>
    <w:p w:rsidR="00C341CC" w:rsidRDefault="00C341CC" w:rsidP="00C341CC">
      <w:pPr>
        <w:rPr>
          <w:rFonts w:ascii="Tahoma" w:hAnsi="Tahoma" w:cs="Tahoma"/>
          <w:b/>
          <w:sz w:val="22"/>
          <w:szCs w:val="22"/>
        </w:rPr>
      </w:pPr>
    </w:p>
    <w:p w:rsidR="00C341CC" w:rsidRPr="00C341CC" w:rsidRDefault="00C341CC" w:rsidP="00C341CC">
      <w:pPr>
        <w:rPr>
          <w:rFonts w:ascii="Tahoma" w:hAnsi="Tahoma" w:cs="Tahoma"/>
          <w:b/>
          <w:sz w:val="22"/>
          <w:szCs w:val="22"/>
        </w:rPr>
      </w:pPr>
      <w:r w:rsidRPr="00C341CC">
        <w:rPr>
          <w:rFonts w:ascii="Tahoma" w:hAnsi="Tahoma" w:cs="Tahoma"/>
          <w:b/>
          <w:sz w:val="22"/>
          <w:szCs w:val="22"/>
        </w:rPr>
        <w:t xml:space="preserve">Key Line of Enquiry 1 – Progress of Disadvantaged and Higher Prior </w:t>
      </w:r>
      <w:proofErr w:type="spellStart"/>
      <w:r w:rsidRPr="00C341CC">
        <w:rPr>
          <w:rFonts w:ascii="Tahoma" w:hAnsi="Tahoma" w:cs="Tahoma"/>
          <w:b/>
          <w:sz w:val="22"/>
          <w:szCs w:val="22"/>
        </w:rPr>
        <w:t>Attainers</w:t>
      </w:r>
      <w:proofErr w:type="spellEnd"/>
      <w:r w:rsidRPr="00C341CC">
        <w:rPr>
          <w:rFonts w:ascii="Tahoma" w:hAnsi="Tahoma" w:cs="Tahoma"/>
          <w:b/>
          <w:sz w:val="22"/>
          <w:szCs w:val="22"/>
        </w:rPr>
        <w:t xml:space="preserve"> is at least good</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High expectations in English and Maths</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TA well deployed in English – helping students understand characterisation, providing prompts and further structure</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Pastoral support is very strong.  Systems in place to support attendance and meet wellbeing needs.  Support from pastoral is exceptional in ensuring that pupils have a readiness to learn.  Evidence from pupils supported this as well.</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 xml:space="preserve">There have been significant steps to engage more effectively with disadvantaged students.  Analysis of barriers to learning is forensic and a clear understanding that disadvantaged students are not a homogeneous group.  There is bespoke provision in place and great strides are being made. </w:t>
      </w:r>
      <w:proofErr w:type="spellStart"/>
      <w:r w:rsidRPr="00C341CC">
        <w:rPr>
          <w:rFonts w:ascii="Tahoma" w:hAnsi="Tahoma" w:cs="Tahoma"/>
          <w:sz w:val="22"/>
          <w:szCs w:val="22"/>
        </w:rPr>
        <w:t>Eg</w:t>
      </w:r>
      <w:proofErr w:type="spellEnd"/>
      <w:r w:rsidRPr="00C341CC">
        <w:rPr>
          <w:rFonts w:ascii="Tahoma" w:hAnsi="Tahoma" w:cs="Tahoma"/>
          <w:sz w:val="22"/>
          <w:szCs w:val="22"/>
        </w:rPr>
        <w:t xml:space="preserve"> 100 Club.</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In English, case studies demonstrated tailored provision.</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In Maths, Numicon and additionally timetabled lessons are two examples of strategies that have an impact on pupil progress.  This is clear in end of topic tests.  Students knew what they needed to do next.</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Examples also evident in other subjects</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 xml:space="preserve">2018 Y13 high prior </w:t>
      </w:r>
      <w:proofErr w:type="spellStart"/>
      <w:r w:rsidRPr="00C341CC">
        <w:rPr>
          <w:rFonts w:ascii="Tahoma" w:hAnsi="Tahoma" w:cs="Tahoma"/>
          <w:sz w:val="22"/>
          <w:szCs w:val="22"/>
        </w:rPr>
        <w:t>attainers</w:t>
      </w:r>
      <w:proofErr w:type="spellEnd"/>
      <w:r w:rsidRPr="00C341CC">
        <w:rPr>
          <w:rFonts w:ascii="Tahoma" w:hAnsi="Tahoma" w:cs="Tahoma"/>
          <w:sz w:val="22"/>
          <w:szCs w:val="22"/>
        </w:rPr>
        <w:t xml:space="preserve"> VA fell – an area for further enquiry.</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One inspector felt that provision was the same for differently attaining students in their observations in lessons in other year groups.</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Another inspector said that in English set 1 in Y10 there was real stretch and the students were effectively developing their understanding of dramatic technique</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 xml:space="preserve">Questions about science outcomes in last year’s results in relation to national. </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Picture of the school’s provision very strong in pastoral</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There are improving trends academically and an increasing focus on making provis</w:t>
      </w:r>
      <w:r w:rsidR="00745194">
        <w:rPr>
          <w:rFonts w:ascii="Tahoma" w:hAnsi="Tahoma" w:cs="Tahoma"/>
          <w:sz w:val="22"/>
          <w:szCs w:val="22"/>
        </w:rPr>
        <w:t>ion fo</w:t>
      </w:r>
      <w:r w:rsidRPr="00C341CC">
        <w:rPr>
          <w:rFonts w:ascii="Tahoma" w:hAnsi="Tahoma" w:cs="Tahoma"/>
          <w:sz w:val="22"/>
          <w:szCs w:val="22"/>
        </w:rPr>
        <w:t>r the needs of pupil.  The school’s innovative practice is going in the right direction</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 xml:space="preserve">Post 16 – last year’s performance of higher prior </w:t>
      </w:r>
      <w:proofErr w:type="spellStart"/>
      <w:r w:rsidRPr="00C341CC">
        <w:rPr>
          <w:rFonts w:ascii="Tahoma" w:hAnsi="Tahoma" w:cs="Tahoma"/>
          <w:sz w:val="22"/>
          <w:szCs w:val="22"/>
        </w:rPr>
        <w:t>attainers</w:t>
      </w:r>
      <w:proofErr w:type="spellEnd"/>
      <w:r w:rsidRPr="00C341CC">
        <w:rPr>
          <w:rFonts w:ascii="Tahoma" w:hAnsi="Tahoma" w:cs="Tahoma"/>
          <w:sz w:val="22"/>
          <w:szCs w:val="22"/>
        </w:rPr>
        <w:t xml:space="preserve"> did not meet expectations; science results did not meet expectations.</w:t>
      </w:r>
    </w:p>
    <w:p w:rsidR="00C341CC" w:rsidRPr="00C341CC" w:rsidRDefault="00C341CC" w:rsidP="00C341CC">
      <w:pPr>
        <w:pStyle w:val="ListParagraph"/>
        <w:rPr>
          <w:rFonts w:ascii="Tahoma" w:hAnsi="Tahoma" w:cs="Tahoma"/>
          <w:sz w:val="22"/>
          <w:szCs w:val="22"/>
        </w:rPr>
      </w:pPr>
    </w:p>
    <w:p w:rsidR="00C341CC" w:rsidRPr="00C341CC" w:rsidRDefault="00C341CC" w:rsidP="00C341CC">
      <w:pPr>
        <w:pStyle w:val="ListParagraph"/>
        <w:rPr>
          <w:rFonts w:ascii="Tahoma" w:hAnsi="Tahoma" w:cs="Tahoma"/>
          <w:b/>
          <w:sz w:val="22"/>
          <w:szCs w:val="22"/>
        </w:rPr>
      </w:pPr>
      <w:r w:rsidRPr="00C341CC">
        <w:rPr>
          <w:rFonts w:ascii="Tahoma" w:hAnsi="Tahoma" w:cs="Tahoma"/>
          <w:b/>
          <w:sz w:val="22"/>
          <w:szCs w:val="22"/>
        </w:rPr>
        <w:t>Key Line of Enquiry 2 – what are leaders doing to improve provision in MFL?</w:t>
      </w:r>
    </w:p>
    <w:p w:rsidR="00C341CC" w:rsidRPr="00C341CC" w:rsidRDefault="00C341CC" w:rsidP="00C341CC">
      <w:pPr>
        <w:pStyle w:val="ListParagraph"/>
        <w:rPr>
          <w:rFonts w:ascii="Tahoma" w:hAnsi="Tahoma" w:cs="Tahoma"/>
          <w:b/>
          <w:sz w:val="22"/>
          <w:szCs w:val="22"/>
        </w:rPr>
      </w:pP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New effective leadership</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Already an increase in outcomes at KS4</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lastRenderedPageBreak/>
        <w:t>Forecast for more students selecting MFL at KS4.  Indications that 50% Y9 will select MFL.</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Credit given to senior leaders in identifying the issues.</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Changes will be embedded over time</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Early indications are that parental engagement in MFL is improving.</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Lessons seen demonstrated effective learning and clear expectations by the TL about the approaches to learning that should be taken.  Consistency of approach across the three teachers.</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There is more of a learning culture</w:t>
      </w:r>
    </w:p>
    <w:p w:rsidR="00C341CC" w:rsidRPr="00C341CC" w:rsidRDefault="00C341CC" w:rsidP="00C341CC">
      <w:pPr>
        <w:rPr>
          <w:rFonts w:ascii="Tahoma" w:hAnsi="Tahoma" w:cs="Tahoma"/>
          <w:b/>
          <w:sz w:val="22"/>
          <w:szCs w:val="22"/>
        </w:rPr>
      </w:pPr>
      <w:r w:rsidRPr="00C341CC">
        <w:rPr>
          <w:rFonts w:ascii="Tahoma" w:hAnsi="Tahoma" w:cs="Tahoma"/>
          <w:b/>
          <w:sz w:val="22"/>
          <w:szCs w:val="22"/>
        </w:rPr>
        <w:t>Key Line of enquiry 3 – Strengthen teaching since the last inspection.</w:t>
      </w:r>
    </w:p>
    <w:p w:rsidR="00C341CC" w:rsidRPr="00C341CC" w:rsidRDefault="00C341CC" w:rsidP="00C341CC">
      <w:pPr>
        <w:rPr>
          <w:rFonts w:ascii="Tahoma" w:hAnsi="Tahoma" w:cs="Tahoma"/>
          <w:sz w:val="22"/>
          <w:szCs w:val="22"/>
        </w:rPr>
      </w:pP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Teaching has been significantly strengthened since the last inspection</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Leadership has a clear vision – letter will capture this. The announcement from head in 2016 represents a Damascene moment.</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Quality of learning is being enhanced through recent innovations: Prep, super</w:t>
      </w:r>
      <w:r w:rsidR="00745194">
        <w:rPr>
          <w:rFonts w:ascii="Tahoma" w:hAnsi="Tahoma" w:cs="Tahoma"/>
          <w:sz w:val="22"/>
          <w:szCs w:val="22"/>
        </w:rPr>
        <w:t>-</w:t>
      </w:r>
      <w:r w:rsidRPr="00C341CC">
        <w:rPr>
          <w:rFonts w:ascii="Tahoma" w:hAnsi="Tahoma" w:cs="Tahoma"/>
          <w:sz w:val="22"/>
          <w:szCs w:val="22"/>
        </w:rPr>
        <w:t>curriculum, parental engagement</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 xml:space="preserve">Pupils are responding positively – they appreciate how PREP is supporting them and parents are well informed.  It is bringing about a change of </w:t>
      </w:r>
      <w:proofErr w:type="spellStart"/>
      <w:r w:rsidRPr="00C341CC">
        <w:rPr>
          <w:rFonts w:ascii="Tahoma" w:hAnsi="Tahoma" w:cs="Tahoma"/>
          <w:sz w:val="22"/>
          <w:szCs w:val="22"/>
        </w:rPr>
        <w:t>mindset</w:t>
      </w:r>
      <w:proofErr w:type="spellEnd"/>
      <w:r w:rsidRPr="00C341CC">
        <w:rPr>
          <w:rFonts w:ascii="Tahoma" w:hAnsi="Tahoma" w:cs="Tahoma"/>
          <w:sz w:val="22"/>
          <w:szCs w:val="22"/>
        </w:rPr>
        <w:t xml:space="preserve"> in pupils and parents.  High attendance from parents at PREP evenings.</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Oasis – evidence of real success here</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There is routine feedback and monitoring – embedded</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Literacy focus  - mentions of work being done in Maths and Science</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Research ethos being developed</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The culture comes from the top but is not exclusively led from the top – there is the spirit of investigation and inquisitiveness about learning at all levels</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Increasing number of parents care and are engaging.</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Middle leaders have looked in depth at the literacy policy and are looking in detail at implications for their own subject.</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There is a root and branch reappraisal of school approach to teaching, CPD, assessment in order to achieve step change in outcomes.  School has recognised that doing the same thing and working ever harder only gets small wins.</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School is good at growing its own teachers and staff are proud to work in the school – clear from staff survey and demeanour of staff.</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Staff are appreciative of leaders’ actions to manage workload</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Change in culture over the last few years has supported teachers’ wellbeing</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The Head trusts her leaders and this filters down to all staff.</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There are lots of strengths.  There are no teachers on capability</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CPD is well tailored</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Parents are more engaged.</w:t>
      </w:r>
    </w:p>
    <w:p w:rsidR="00C341CC" w:rsidRDefault="00C341CC" w:rsidP="00C341CC">
      <w:pPr>
        <w:ind w:left="360"/>
        <w:rPr>
          <w:rFonts w:ascii="Tahoma" w:hAnsi="Tahoma" w:cs="Tahoma"/>
          <w:b/>
          <w:sz w:val="22"/>
          <w:szCs w:val="22"/>
        </w:rPr>
      </w:pPr>
      <w:r w:rsidRPr="00C341CC">
        <w:rPr>
          <w:rFonts w:ascii="Tahoma" w:hAnsi="Tahoma" w:cs="Tahoma"/>
          <w:b/>
          <w:sz w:val="22"/>
          <w:szCs w:val="22"/>
        </w:rPr>
        <w:t>Key Line of Enquiry 4 – improving behaviour</w:t>
      </w:r>
    </w:p>
    <w:p w:rsidR="00C341CC" w:rsidRPr="00C341CC" w:rsidRDefault="00C341CC" w:rsidP="00C341CC">
      <w:pPr>
        <w:ind w:left="360"/>
        <w:rPr>
          <w:rFonts w:ascii="Tahoma" w:hAnsi="Tahoma" w:cs="Tahoma"/>
          <w:b/>
          <w:sz w:val="22"/>
          <w:szCs w:val="22"/>
        </w:rPr>
      </w:pP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Impressed by provision</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Impressed by Oasis.</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Attendance has shown steady improvement in overall attendance and better than current national</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Dip in PA but school fully aware and taking action</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Attitudes to learning – behaviour is very good</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Every student known and known well is in evidence.</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Students show a willingness to talk about their work</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Strong relationships evident through  the way students talk to staff</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Students settle quickly</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lastRenderedPageBreak/>
        <w:t>The school is a calm and orderly environment</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Very good systems in place</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There has been a reduction in PEX (4-1-0)</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FTE have fallen even though numbers on roll have increased.</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Blue Room case studies demonstrated effectiveness of systems</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In Sixth Form, students use the study facilities provided and there has been a cultural shift from a sense of study lessons to extended learning time.  This has also helped to bond the 120 students who have joined the school in Y12.</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The culture of safeguarding is second to none.  Safeguarding practice is exemplary.  Staff are tenacious and analysis is forensic.  Students are well supported. School is leading on mental health provision.  Case studies the exceptional provision of support and the right kind of support.</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Governors demonstrate good knowledge and understanding. Examples of good practice: deep dive on safeguarding and regular checks of SCR and conversations with staff.</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 xml:space="preserve">No one lets anything go. Staff survey, student feedback and </w:t>
      </w:r>
      <w:proofErr w:type="spellStart"/>
      <w:r w:rsidRPr="00C341CC">
        <w:rPr>
          <w:rFonts w:ascii="Tahoma" w:hAnsi="Tahoma" w:cs="Tahoma"/>
          <w:sz w:val="22"/>
          <w:szCs w:val="22"/>
        </w:rPr>
        <w:t>Parentview</w:t>
      </w:r>
      <w:proofErr w:type="spellEnd"/>
      <w:r w:rsidRPr="00C341CC">
        <w:rPr>
          <w:rFonts w:ascii="Tahoma" w:hAnsi="Tahoma" w:cs="Tahoma"/>
          <w:sz w:val="22"/>
          <w:szCs w:val="22"/>
        </w:rPr>
        <w:t xml:space="preserve"> support that.</w:t>
      </w:r>
    </w:p>
    <w:p w:rsidR="00C341CC" w:rsidRPr="00C341CC" w:rsidRDefault="00C341CC" w:rsidP="00E45A9D">
      <w:pPr>
        <w:pStyle w:val="ListParagraph"/>
        <w:numPr>
          <w:ilvl w:val="0"/>
          <w:numId w:val="2"/>
        </w:numPr>
        <w:spacing w:after="160" w:line="259" w:lineRule="auto"/>
        <w:contextualSpacing/>
        <w:rPr>
          <w:rFonts w:ascii="Tahoma" w:hAnsi="Tahoma" w:cs="Tahoma"/>
          <w:sz w:val="22"/>
          <w:szCs w:val="22"/>
        </w:rPr>
      </w:pPr>
      <w:r w:rsidRPr="00C341CC">
        <w:rPr>
          <w:rFonts w:ascii="Tahoma" w:hAnsi="Tahoma" w:cs="Tahoma"/>
          <w:sz w:val="22"/>
          <w:szCs w:val="22"/>
        </w:rPr>
        <w:t>Very little bullying. Students know that they are safe.</w:t>
      </w:r>
    </w:p>
    <w:p w:rsidR="00C341CC" w:rsidRPr="00C341CC" w:rsidRDefault="00C341CC" w:rsidP="00C341CC">
      <w:pPr>
        <w:rPr>
          <w:rFonts w:ascii="Tahoma" w:hAnsi="Tahoma" w:cs="Tahoma"/>
          <w:i/>
          <w:sz w:val="22"/>
          <w:szCs w:val="22"/>
        </w:rPr>
      </w:pPr>
      <w:r w:rsidRPr="00C341CC">
        <w:rPr>
          <w:rFonts w:ascii="Tahoma" w:hAnsi="Tahoma" w:cs="Tahoma"/>
          <w:i/>
          <w:sz w:val="22"/>
          <w:szCs w:val="22"/>
        </w:rPr>
        <w:t>Although nothing was said about it in the final team meeting or feedback because it was not a key line of enquiry, there were lots of positive comments about the sport and performing arts academies and our focus on championing the arts and sport.  Also positive comments made about the CCF.</w:t>
      </w:r>
    </w:p>
    <w:p w:rsidR="00C341CC" w:rsidRDefault="00C341CC" w:rsidP="00C341CC">
      <w:pPr>
        <w:rPr>
          <w:rFonts w:ascii="Tahoma" w:hAnsi="Tahoma" w:cs="Tahoma"/>
          <w:b/>
          <w:sz w:val="22"/>
          <w:szCs w:val="22"/>
        </w:rPr>
      </w:pPr>
    </w:p>
    <w:p w:rsidR="00C341CC" w:rsidRPr="00C341CC" w:rsidRDefault="00C341CC" w:rsidP="00C341CC">
      <w:pPr>
        <w:rPr>
          <w:rFonts w:ascii="Tahoma" w:hAnsi="Tahoma" w:cs="Tahoma"/>
          <w:b/>
          <w:sz w:val="22"/>
          <w:szCs w:val="22"/>
        </w:rPr>
      </w:pPr>
      <w:r w:rsidRPr="00C341CC">
        <w:rPr>
          <w:rFonts w:ascii="Tahoma" w:hAnsi="Tahoma" w:cs="Tahoma"/>
          <w:b/>
          <w:sz w:val="22"/>
          <w:szCs w:val="22"/>
        </w:rPr>
        <w:t>Judgement:</w:t>
      </w:r>
    </w:p>
    <w:p w:rsidR="00C341CC" w:rsidRDefault="00C341CC" w:rsidP="00C341CC">
      <w:pPr>
        <w:rPr>
          <w:rFonts w:ascii="Tahoma" w:hAnsi="Tahoma" w:cs="Tahoma"/>
          <w:b/>
          <w:sz w:val="22"/>
          <w:szCs w:val="22"/>
        </w:rPr>
      </w:pPr>
    </w:p>
    <w:p w:rsidR="00C341CC" w:rsidRPr="00C341CC" w:rsidRDefault="00C341CC" w:rsidP="00C341CC">
      <w:pPr>
        <w:rPr>
          <w:rFonts w:ascii="Tahoma" w:hAnsi="Tahoma" w:cs="Tahoma"/>
          <w:b/>
          <w:sz w:val="22"/>
          <w:szCs w:val="22"/>
        </w:rPr>
      </w:pPr>
      <w:r w:rsidRPr="00C341CC">
        <w:rPr>
          <w:rFonts w:ascii="Tahoma" w:hAnsi="Tahoma" w:cs="Tahoma"/>
          <w:b/>
          <w:sz w:val="22"/>
          <w:szCs w:val="22"/>
        </w:rPr>
        <w:t>The school continues to be good</w:t>
      </w:r>
    </w:p>
    <w:p w:rsidR="00C341CC" w:rsidRPr="00C341CC" w:rsidRDefault="00C341CC" w:rsidP="00C341CC">
      <w:pPr>
        <w:rPr>
          <w:rFonts w:ascii="Tahoma" w:hAnsi="Tahoma" w:cs="Tahoma"/>
          <w:b/>
          <w:sz w:val="22"/>
          <w:szCs w:val="22"/>
        </w:rPr>
      </w:pPr>
      <w:r w:rsidRPr="00C341CC">
        <w:rPr>
          <w:rFonts w:ascii="Tahoma" w:hAnsi="Tahoma" w:cs="Tahoma"/>
          <w:b/>
          <w:sz w:val="22"/>
          <w:szCs w:val="22"/>
        </w:rPr>
        <w:t>Safeguarding is effective</w:t>
      </w:r>
    </w:p>
    <w:p w:rsidR="00C341CC" w:rsidRDefault="00C341CC" w:rsidP="00C341CC">
      <w:pPr>
        <w:rPr>
          <w:rFonts w:ascii="Tahoma" w:hAnsi="Tahoma" w:cs="Tahoma"/>
          <w:sz w:val="22"/>
          <w:szCs w:val="22"/>
        </w:rPr>
      </w:pPr>
    </w:p>
    <w:p w:rsidR="00C341CC" w:rsidRPr="00C341CC" w:rsidRDefault="00C341CC" w:rsidP="00C341CC">
      <w:pPr>
        <w:rPr>
          <w:rFonts w:ascii="Tahoma" w:hAnsi="Tahoma" w:cs="Tahoma"/>
          <w:sz w:val="22"/>
          <w:szCs w:val="22"/>
        </w:rPr>
      </w:pPr>
      <w:r w:rsidRPr="00C341CC">
        <w:rPr>
          <w:rFonts w:ascii="Tahoma" w:hAnsi="Tahoma" w:cs="Tahoma"/>
          <w:sz w:val="22"/>
          <w:szCs w:val="22"/>
        </w:rPr>
        <w:t>They said:</w:t>
      </w:r>
    </w:p>
    <w:p w:rsidR="00C341CC" w:rsidRDefault="00C341CC" w:rsidP="00C341CC">
      <w:pPr>
        <w:rPr>
          <w:rFonts w:ascii="Tahoma" w:hAnsi="Tahoma" w:cs="Tahoma"/>
          <w:sz w:val="22"/>
          <w:szCs w:val="22"/>
        </w:rPr>
      </w:pPr>
    </w:p>
    <w:p w:rsidR="00C341CC" w:rsidRPr="00C341CC" w:rsidRDefault="00C341CC" w:rsidP="00C341CC">
      <w:pPr>
        <w:rPr>
          <w:rFonts w:ascii="Tahoma" w:hAnsi="Tahoma" w:cs="Tahoma"/>
          <w:sz w:val="22"/>
          <w:szCs w:val="22"/>
        </w:rPr>
      </w:pPr>
      <w:r w:rsidRPr="00C341CC">
        <w:rPr>
          <w:rFonts w:ascii="Tahoma" w:hAnsi="Tahoma" w:cs="Tahoma"/>
          <w:sz w:val="22"/>
          <w:szCs w:val="22"/>
        </w:rPr>
        <w:t xml:space="preserve">There is not sufficient evidence that if the school was inspected under Section 5 now that it would be outstanding.  The view of inspectors was that there would be further impact of new strategies once they had become further embedded.  </w:t>
      </w:r>
    </w:p>
    <w:p w:rsidR="00C341CC" w:rsidRPr="00C341CC" w:rsidRDefault="00C341CC" w:rsidP="00C341CC">
      <w:pPr>
        <w:rPr>
          <w:rFonts w:ascii="Tahoma" w:hAnsi="Tahoma" w:cs="Tahoma"/>
          <w:sz w:val="22"/>
          <w:szCs w:val="22"/>
        </w:rPr>
      </w:pPr>
      <w:r w:rsidRPr="00C341CC">
        <w:rPr>
          <w:rFonts w:ascii="Tahoma" w:hAnsi="Tahoma" w:cs="Tahoma"/>
          <w:sz w:val="22"/>
          <w:szCs w:val="22"/>
        </w:rPr>
        <w:t>It was to the school’s credit that it had retained good staff who are proud to work here</w:t>
      </w:r>
    </w:p>
    <w:p w:rsidR="00C341CC" w:rsidRDefault="00C341CC" w:rsidP="00C341CC">
      <w:pPr>
        <w:rPr>
          <w:rFonts w:ascii="Tahoma" w:hAnsi="Tahoma" w:cs="Tahoma"/>
          <w:b/>
          <w:sz w:val="22"/>
          <w:szCs w:val="22"/>
        </w:rPr>
      </w:pPr>
    </w:p>
    <w:p w:rsidR="00C341CC" w:rsidRPr="00C341CC" w:rsidRDefault="00C341CC" w:rsidP="00C341CC">
      <w:pPr>
        <w:rPr>
          <w:rFonts w:ascii="Tahoma" w:hAnsi="Tahoma" w:cs="Tahoma"/>
          <w:b/>
          <w:sz w:val="22"/>
          <w:szCs w:val="22"/>
        </w:rPr>
      </w:pPr>
      <w:r w:rsidRPr="00C341CC">
        <w:rPr>
          <w:rFonts w:ascii="Tahoma" w:hAnsi="Tahoma" w:cs="Tahoma"/>
          <w:b/>
          <w:sz w:val="22"/>
          <w:szCs w:val="22"/>
        </w:rPr>
        <w:t>Next steps:</w:t>
      </w:r>
    </w:p>
    <w:p w:rsidR="00C341CC" w:rsidRPr="00C341CC" w:rsidRDefault="00C341CC" w:rsidP="00E45A9D">
      <w:pPr>
        <w:pStyle w:val="ListParagraph"/>
        <w:numPr>
          <w:ilvl w:val="0"/>
          <w:numId w:val="2"/>
        </w:numPr>
        <w:spacing w:after="160" w:line="259" w:lineRule="auto"/>
        <w:contextualSpacing/>
        <w:rPr>
          <w:rFonts w:ascii="Tahoma" w:hAnsi="Tahoma" w:cs="Tahoma"/>
          <w:b/>
          <w:sz w:val="22"/>
          <w:szCs w:val="22"/>
        </w:rPr>
      </w:pPr>
      <w:r w:rsidRPr="00C341CC">
        <w:rPr>
          <w:rFonts w:ascii="Tahoma" w:hAnsi="Tahoma" w:cs="Tahoma"/>
          <w:b/>
          <w:sz w:val="22"/>
          <w:szCs w:val="22"/>
        </w:rPr>
        <w:t>Further strengthen provision in MFL</w:t>
      </w:r>
    </w:p>
    <w:p w:rsidR="00C341CC" w:rsidRPr="00C341CC" w:rsidRDefault="00C341CC" w:rsidP="00E45A9D">
      <w:pPr>
        <w:pStyle w:val="ListParagraph"/>
        <w:numPr>
          <w:ilvl w:val="0"/>
          <w:numId w:val="2"/>
        </w:numPr>
        <w:spacing w:after="160" w:line="259" w:lineRule="auto"/>
        <w:contextualSpacing/>
        <w:rPr>
          <w:rFonts w:ascii="Tahoma" w:hAnsi="Tahoma" w:cs="Tahoma"/>
          <w:b/>
          <w:sz w:val="22"/>
          <w:szCs w:val="22"/>
        </w:rPr>
      </w:pPr>
      <w:r w:rsidRPr="00C341CC">
        <w:rPr>
          <w:rFonts w:ascii="Tahoma" w:hAnsi="Tahoma" w:cs="Tahoma"/>
          <w:b/>
          <w:sz w:val="22"/>
          <w:szCs w:val="22"/>
        </w:rPr>
        <w:t xml:space="preserve">Leaders should ensure that learning needs of the most able are supported effectively </w:t>
      </w:r>
    </w:p>
    <w:p w:rsidR="00C341CC" w:rsidRPr="00C341CC" w:rsidRDefault="00C341CC" w:rsidP="00C341CC">
      <w:pPr>
        <w:ind w:left="360"/>
        <w:rPr>
          <w:rFonts w:ascii="Tahoma" w:hAnsi="Tahoma" w:cs="Tahoma"/>
          <w:sz w:val="22"/>
          <w:szCs w:val="22"/>
        </w:rPr>
      </w:pPr>
    </w:p>
    <w:p w:rsidR="00C341CC" w:rsidRPr="00C341CC" w:rsidRDefault="00C341CC" w:rsidP="00C341CC">
      <w:pPr>
        <w:pStyle w:val="ListParagraph"/>
        <w:rPr>
          <w:rFonts w:ascii="Tahoma" w:hAnsi="Tahoma" w:cs="Tahoma"/>
          <w:sz w:val="22"/>
          <w:szCs w:val="22"/>
        </w:rPr>
      </w:pPr>
    </w:p>
    <w:p w:rsidR="00C341CC" w:rsidRPr="00C341CC" w:rsidRDefault="00C341CC" w:rsidP="00FE5503">
      <w:pPr>
        <w:rPr>
          <w:rFonts w:ascii="Tahoma" w:hAnsi="Tahoma" w:cs="Tahoma"/>
          <w:bCs/>
          <w:sz w:val="22"/>
          <w:szCs w:val="22"/>
        </w:rPr>
      </w:pPr>
    </w:p>
    <w:p w:rsidR="00CF6237" w:rsidRPr="00C341CC" w:rsidRDefault="00CF6237" w:rsidP="00CF6237">
      <w:pPr>
        <w:rPr>
          <w:rFonts w:ascii="Tahoma" w:hAnsi="Tahoma" w:cs="Tahoma"/>
          <w:sz w:val="22"/>
          <w:szCs w:val="22"/>
        </w:rPr>
      </w:pPr>
      <w:r w:rsidRPr="00C341CC">
        <w:rPr>
          <w:rFonts w:ascii="Tahoma" w:hAnsi="Tahoma" w:cs="Tahoma"/>
          <w:sz w:val="22"/>
          <w:szCs w:val="22"/>
        </w:rPr>
        <w:t>Published newsletters can be viewed via the link:</w:t>
      </w:r>
    </w:p>
    <w:p w:rsidR="00CF6237" w:rsidRPr="00C341CC" w:rsidRDefault="007D0306" w:rsidP="00CF6237">
      <w:pPr>
        <w:jc w:val="both"/>
        <w:rPr>
          <w:rFonts w:ascii="Tahoma" w:hAnsi="Tahoma" w:cs="Tahoma"/>
          <w:sz w:val="22"/>
          <w:szCs w:val="22"/>
        </w:rPr>
      </w:pPr>
      <w:hyperlink r:id="rId13" w:history="1">
        <w:r w:rsidR="00CF6237" w:rsidRPr="00C341CC">
          <w:rPr>
            <w:rStyle w:val="Hyperlink"/>
            <w:rFonts w:ascii="Tahoma" w:hAnsi="Tahoma" w:cs="Tahoma"/>
            <w:sz w:val="22"/>
            <w:szCs w:val="22"/>
          </w:rPr>
          <w:t>http://www.shenfield.essex.sch.uk/newsletters/overview.aspx</w:t>
        </w:r>
      </w:hyperlink>
      <w:r w:rsidR="00CF6237" w:rsidRPr="00C341CC">
        <w:rPr>
          <w:rFonts w:ascii="Tahoma" w:hAnsi="Tahoma" w:cs="Tahoma"/>
          <w:sz w:val="22"/>
          <w:szCs w:val="22"/>
        </w:rPr>
        <w:t xml:space="preserve"> </w:t>
      </w:r>
    </w:p>
    <w:p w:rsidR="00CF6237" w:rsidRPr="00C341CC" w:rsidRDefault="00CF6237" w:rsidP="00CF6237">
      <w:pPr>
        <w:jc w:val="both"/>
        <w:rPr>
          <w:rFonts w:ascii="Tahoma" w:hAnsi="Tahoma" w:cs="Tahoma"/>
          <w:b/>
          <w:sz w:val="22"/>
          <w:szCs w:val="22"/>
        </w:rPr>
      </w:pPr>
    </w:p>
    <w:p w:rsidR="00CF6237" w:rsidRPr="00C341CC" w:rsidRDefault="00CF6237" w:rsidP="00CF6237">
      <w:pPr>
        <w:jc w:val="both"/>
        <w:rPr>
          <w:rFonts w:ascii="Tahoma" w:hAnsi="Tahoma" w:cs="Tahoma"/>
          <w:sz w:val="22"/>
          <w:szCs w:val="22"/>
        </w:rPr>
      </w:pPr>
      <w:r w:rsidRPr="00C341CC">
        <w:rPr>
          <w:rFonts w:ascii="Tahoma" w:hAnsi="Tahoma" w:cs="Tahoma"/>
          <w:sz w:val="22"/>
          <w:szCs w:val="22"/>
        </w:rPr>
        <w:t xml:space="preserve">Please follow us on twitter </w:t>
      </w:r>
      <w:hyperlink r:id="rId14" w:tgtFrame="_blank" w:history="1">
        <w:r w:rsidRPr="00C341CC">
          <w:rPr>
            <w:rStyle w:val="Hyperlink"/>
            <w:rFonts w:ascii="Tahoma" w:hAnsi="Tahoma" w:cs="Tahoma"/>
            <w:sz w:val="22"/>
            <w:szCs w:val="22"/>
            <w:lang w:val="en"/>
          </w:rPr>
          <w:t xml:space="preserve">Shenfield High </w:t>
        </w:r>
        <w:proofErr w:type="spellStart"/>
        <w:r w:rsidRPr="00C341CC">
          <w:rPr>
            <w:rStyle w:val="Hyperlink"/>
            <w:rFonts w:ascii="Tahoma" w:hAnsi="Tahoma" w:cs="Tahoma"/>
            <w:sz w:val="22"/>
            <w:szCs w:val="22"/>
            <w:lang w:val="en"/>
          </w:rPr>
          <w:t>Sch</w:t>
        </w:r>
      </w:hyperlink>
      <w:r w:rsidRPr="00C341CC">
        <w:rPr>
          <w:rStyle w:val="nickname"/>
          <w:rFonts w:ascii="Tahoma" w:hAnsi="Tahoma" w:cs="Tahoma"/>
          <w:sz w:val="22"/>
          <w:szCs w:val="22"/>
          <w:lang w:val="en"/>
        </w:rPr>
        <w:t>@ShenfieldHigh</w:t>
      </w:r>
      <w:proofErr w:type="spellEnd"/>
    </w:p>
    <w:p w:rsidR="00CF6237" w:rsidRPr="00C341CC" w:rsidRDefault="00CF6237" w:rsidP="00CF6237">
      <w:pPr>
        <w:jc w:val="both"/>
        <w:rPr>
          <w:rFonts w:ascii="Tahoma" w:hAnsi="Tahoma" w:cs="Tahoma"/>
          <w:sz w:val="22"/>
          <w:szCs w:val="22"/>
        </w:rPr>
      </w:pPr>
      <w:r w:rsidRPr="00C341CC">
        <w:rPr>
          <w:rFonts w:ascii="Tahoma" w:hAnsi="Tahoma" w:cs="Tahoma"/>
          <w:sz w:val="22"/>
          <w:szCs w:val="22"/>
        </w:rPr>
        <w:t xml:space="preserve"> </w:t>
      </w:r>
    </w:p>
    <w:p w:rsidR="00CF6237" w:rsidRPr="00C341CC" w:rsidRDefault="00CF6237" w:rsidP="00CF6237">
      <w:pPr>
        <w:jc w:val="both"/>
        <w:rPr>
          <w:rFonts w:ascii="Tahoma" w:hAnsi="Tahoma" w:cs="Tahoma"/>
          <w:b/>
          <w:sz w:val="22"/>
          <w:szCs w:val="22"/>
        </w:rPr>
      </w:pPr>
      <w:r w:rsidRPr="00C341CC">
        <w:rPr>
          <w:rFonts w:ascii="Tahoma" w:hAnsi="Tahoma" w:cs="Tahoma"/>
          <w:b/>
          <w:sz w:val="22"/>
          <w:szCs w:val="22"/>
        </w:rPr>
        <w:t>Dates for your diary:</w:t>
      </w:r>
    </w:p>
    <w:p w:rsidR="005950E9" w:rsidRPr="00C341CC" w:rsidRDefault="005950E9" w:rsidP="00CF6237">
      <w:pPr>
        <w:jc w:val="both"/>
        <w:rPr>
          <w:rFonts w:ascii="Tahoma" w:hAnsi="Tahoma" w:cs="Tahoma"/>
          <w:b/>
          <w:sz w:val="22"/>
          <w:szCs w:val="22"/>
        </w:rPr>
      </w:pPr>
    </w:p>
    <w:p w:rsidR="005950E9" w:rsidRPr="00C341CC" w:rsidRDefault="005950E9" w:rsidP="005950E9">
      <w:pPr>
        <w:spacing w:after="200" w:line="276" w:lineRule="auto"/>
        <w:contextualSpacing/>
        <w:rPr>
          <w:rFonts w:ascii="Tahoma" w:hAnsi="Tahoma" w:cs="Tahoma"/>
          <w:sz w:val="22"/>
          <w:szCs w:val="22"/>
        </w:rPr>
      </w:pPr>
      <w:r w:rsidRPr="00C341CC">
        <w:rPr>
          <w:rFonts w:ascii="Tahoma" w:hAnsi="Tahoma" w:cs="Tahoma"/>
          <w:sz w:val="22"/>
          <w:szCs w:val="22"/>
        </w:rPr>
        <w:t>6</w:t>
      </w:r>
      <w:r w:rsidRPr="00C341CC">
        <w:rPr>
          <w:rFonts w:ascii="Tahoma" w:hAnsi="Tahoma" w:cs="Tahoma"/>
          <w:sz w:val="22"/>
          <w:szCs w:val="22"/>
          <w:vertAlign w:val="superscript"/>
        </w:rPr>
        <w:t>th</w:t>
      </w:r>
      <w:r w:rsidRPr="00C341CC">
        <w:rPr>
          <w:rFonts w:ascii="Tahoma" w:hAnsi="Tahoma" w:cs="Tahoma"/>
          <w:sz w:val="22"/>
          <w:szCs w:val="22"/>
        </w:rPr>
        <w:t xml:space="preserve"> December</w:t>
      </w:r>
      <w:r w:rsidRPr="00C341CC">
        <w:rPr>
          <w:rFonts w:ascii="Tahoma" w:hAnsi="Tahoma" w:cs="Tahoma"/>
          <w:sz w:val="22"/>
          <w:szCs w:val="22"/>
        </w:rPr>
        <w:tab/>
      </w:r>
      <w:r w:rsidRPr="00C341CC">
        <w:rPr>
          <w:rFonts w:ascii="Tahoma" w:hAnsi="Tahoma" w:cs="Tahoma"/>
          <w:sz w:val="22"/>
          <w:szCs w:val="22"/>
        </w:rPr>
        <w:tab/>
      </w:r>
      <w:r w:rsidRPr="00C341CC">
        <w:rPr>
          <w:rFonts w:ascii="Tahoma" w:hAnsi="Tahoma" w:cs="Tahoma"/>
          <w:sz w:val="22"/>
          <w:szCs w:val="22"/>
        </w:rPr>
        <w:tab/>
        <w:t>Governors Monitoring Visit and FGB</w:t>
      </w:r>
    </w:p>
    <w:p w:rsidR="005950E9" w:rsidRDefault="005950E9" w:rsidP="005950E9">
      <w:pPr>
        <w:spacing w:after="200" w:line="276" w:lineRule="auto"/>
        <w:contextualSpacing/>
        <w:rPr>
          <w:rFonts w:ascii="Tahoma" w:hAnsi="Tahoma" w:cs="Tahoma"/>
          <w:sz w:val="22"/>
          <w:szCs w:val="22"/>
        </w:rPr>
      </w:pPr>
      <w:r w:rsidRPr="00C341CC">
        <w:rPr>
          <w:rFonts w:ascii="Tahoma" w:hAnsi="Tahoma" w:cs="Tahoma"/>
          <w:sz w:val="22"/>
          <w:szCs w:val="22"/>
        </w:rPr>
        <w:t>12</w:t>
      </w:r>
      <w:r w:rsidRPr="00C341CC">
        <w:rPr>
          <w:rFonts w:ascii="Tahoma" w:hAnsi="Tahoma" w:cs="Tahoma"/>
          <w:sz w:val="22"/>
          <w:szCs w:val="22"/>
          <w:vertAlign w:val="superscript"/>
        </w:rPr>
        <w:t>th</w:t>
      </w:r>
      <w:r w:rsidRPr="00C341CC">
        <w:rPr>
          <w:rFonts w:ascii="Tahoma" w:hAnsi="Tahoma" w:cs="Tahoma"/>
          <w:sz w:val="22"/>
          <w:szCs w:val="22"/>
        </w:rPr>
        <w:t xml:space="preserve"> and 13</w:t>
      </w:r>
      <w:r w:rsidRPr="00C341CC">
        <w:rPr>
          <w:rFonts w:ascii="Tahoma" w:hAnsi="Tahoma" w:cs="Tahoma"/>
          <w:sz w:val="22"/>
          <w:szCs w:val="22"/>
          <w:vertAlign w:val="superscript"/>
        </w:rPr>
        <w:t>th</w:t>
      </w:r>
      <w:r w:rsidRPr="00C341CC">
        <w:rPr>
          <w:rFonts w:ascii="Tahoma" w:hAnsi="Tahoma" w:cs="Tahoma"/>
          <w:sz w:val="22"/>
          <w:szCs w:val="22"/>
        </w:rPr>
        <w:t xml:space="preserve"> December</w:t>
      </w:r>
      <w:r w:rsidRPr="00C341CC">
        <w:rPr>
          <w:rFonts w:ascii="Tahoma" w:hAnsi="Tahoma" w:cs="Tahoma"/>
          <w:sz w:val="22"/>
          <w:szCs w:val="22"/>
        </w:rPr>
        <w:tab/>
        <w:t>Christmas Concerts</w:t>
      </w:r>
    </w:p>
    <w:p w:rsidR="003E1409" w:rsidRDefault="003E1409" w:rsidP="005950E9">
      <w:pPr>
        <w:spacing w:after="200" w:line="276" w:lineRule="auto"/>
        <w:contextualSpacing/>
        <w:rPr>
          <w:rFonts w:ascii="Tahoma" w:hAnsi="Tahoma" w:cs="Tahoma"/>
          <w:sz w:val="22"/>
          <w:szCs w:val="22"/>
        </w:rPr>
      </w:pPr>
      <w:r>
        <w:rPr>
          <w:rFonts w:ascii="Tahoma" w:hAnsi="Tahoma" w:cs="Tahoma"/>
          <w:sz w:val="22"/>
          <w:szCs w:val="22"/>
        </w:rPr>
        <w:t>18</w:t>
      </w:r>
      <w:r w:rsidRPr="003E1409">
        <w:rPr>
          <w:rFonts w:ascii="Tahoma" w:hAnsi="Tahoma" w:cs="Tahoma"/>
          <w:sz w:val="22"/>
          <w:szCs w:val="22"/>
          <w:vertAlign w:val="superscript"/>
        </w:rPr>
        <w:t>th</w:t>
      </w:r>
      <w:r>
        <w:rPr>
          <w:rFonts w:ascii="Tahoma" w:hAnsi="Tahoma" w:cs="Tahoma"/>
          <w:sz w:val="22"/>
          <w:szCs w:val="22"/>
        </w:rPr>
        <w:t xml:space="preserve"> December 12 noon</w:t>
      </w:r>
      <w:r>
        <w:rPr>
          <w:rFonts w:ascii="Tahoma" w:hAnsi="Tahoma" w:cs="Tahoma"/>
          <w:sz w:val="22"/>
          <w:szCs w:val="22"/>
        </w:rPr>
        <w:tab/>
        <w:t>Term ends</w:t>
      </w:r>
    </w:p>
    <w:p w:rsidR="003E1409" w:rsidRDefault="003E1409" w:rsidP="005950E9">
      <w:pPr>
        <w:spacing w:after="200" w:line="276" w:lineRule="auto"/>
        <w:contextualSpacing/>
        <w:rPr>
          <w:rFonts w:ascii="Tahoma" w:hAnsi="Tahoma" w:cs="Tahoma"/>
          <w:sz w:val="22"/>
          <w:szCs w:val="22"/>
        </w:rPr>
      </w:pPr>
      <w:r>
        <w:rPr>
          <w:rFonts w:ascii="Tahoma" w:hAnsi="Tahoma" w:cs="Tahoma"/>
          <w:sz w:val="22"/>
          <w:szCs w:val="22"/>
        </w:rPr>
        <w:lastRenderedPageBreak/>
        <w:t>3</w:t>
      </w:r>
      <w:r w:rsidRPr="003E1409">
        <w:rPr>
          <w:rFonts w:ascii="Tahoma" w:hAnsi="Tahoma" w:cs="Tahoma"/>
          <w:sz w:val="22"/>
          <w:szCs w:val="22"/>
          <w:vertAlign w:val="superscript"/>
        </w:rPr>
        <w:t>rd</w:t>
      </w:r>
      <w:r>
        <w:rPr>
          <w:rFonts w:ascii="Tahoma" w:hAnsi="Tahoma" w:cs="Tahoma"/>
          <w:sz w:val="22"/>
          <w:szCs w:val="22"/>
        </w:rPr>
        <w:t xml:space="preserve"> January 2019</w:t>
      </w:r>
      <w:r>
        <w:rPr>
          <w:rFonts w:ascii="Tahoma" w:hAnsi="Tahoma" w:cs="Tahoma"/>
          <w:sz w:val="22"/>
          <w:szCs w:val="22"/>
        </w:rPr>
        <w:tab/>
      </w:r>
      <w:r>
        <w:rPr>
          <w:rFonts w:ascii="Tahoma" w:hAnsi="Tahoma" w:cs="Tahoma"/>
          <w:sz w:val="22"/>
          <w:szCs w:val="22"/>
        </w:rPr>
        <w:tab/>
        <w:t>Spring Term begins</w:t>
      </w:r>
    </w:p>
    <w:p w:rsidR="003E1409" w:rsidRDefault="003E1409" w:rsidP="005950E9">
      <w:pPr>
        <w:spacing w:after="200" w:line="276" w:lineRule="auto"/>
        <w:contextualSpacing/>
        <w:rPr>
          <w:rFonts w:ascii="Tahoma" w:hAnsi="Tahoma" w:cs="Tahoma"/>
          <w:sz w:val="22"/>
          <w:szCs w:val="22"/>
        </w:rPr>
      </w:pPr>
      <w:r>
        <w:rPr>
          <w:rFonts w:ascii="Tahoma" w:hAnsi="Tahoma" w:cs="Tahoma"/>
          <w:sz w:val="22"/>
          <w:szCs w:val="22"/>
        </w:rPr>
        <w:t>14</w:t>
      </w:r>
      <w:r w:rsidRPr="003E1409">
        <w:rPr>
          <w:rFonts w:ascii="Tahoma" w:hAnsi="Tahoma" w:cs="Tahoma"/>
          <w:sz w:val="22"/>
          <w:szCs w:val="22"/>
          <w:vertAlign w:val="superscript"/>
        </w:rPr>
        <w:t>th</w:t>
      </w:r>
      <w:r>
        <w:rPr>
          <w:rFonts w:ascii="Tahoma" w:hAnsi="Tahoma" w:cs="Tahoma"/>
          <w:sz w:val="22"/>
          <w:szCs w:val="22"/>
        </w:rPr>
        <w:t>, 15</w:t>
      </w:r>
      <w:r w:rsidRPr="003E1409">
        <w:rPr>
          <w:rFonts w:ascii="Tahoma" w:hAnsi="Tahoma" w:cs="Tahoma"/>
          <w:sz w:val="22"/>
          <w:szCs w:val="22"/>
          <w:vertAlign w:val="superscript"/>
        </w:rPr>
        <w:t>th</w:t>
      </w:r>
      <w:r>
        <w:rPr>
          <w:rFonts w:ascii="Tahoma" w:hAnsi="Tahoma" w:cs="Tahoma"/>
          <w:sz w:val="22"/>
          <w:szCs w:val="22"/>
        </w:rPr>
        <w:t xml:space="preserve"> and 16</w:t>
      </w:r>
      <w:r w:rsidRPr="003E1409">
        <w:rPr>
          <w:rFonts w:ascii="Tahoma" w:hAnsi="Tahoma" w:cs="Tahoma"/>
          <w:sz w:val="22"/>
          <w:szCs w:val="22"/>
          <w:vertAlign w:val="superscript"/>
        </w:rPr>
        <w:t>th</w:t>
      </w:r>
      <w:r>
        <w:rPr>
          <w:rFonts w:ascii="Tahoma" w:hAnsi="Tahoma" w:cs="Tahoma"/>
          <w:sz w:val="22"/>
          <w:szCs w:val="22"/>
        </w:rPr>
        <w:t xml:space="preserve"> January</w:t>
      </w:r>
      <w:r>
        <w:rPr>
          <w:rFonts w:ascii="Tahoma" w:hAnsi="Tahoma" w:cs="Tahoma"/>
          <w:sz w:val="22"/>
          <w:szCs w:val="22"/>
        </w:rPr>
        <w:tab/>
        <w:t>School of Rock musical</w:t>
      </w:r>
    </w:p>
    <w:p w:rsidR="003E1409" w:rsidRDefault="003E1409" w:rsidP="005950E9">
      <w:pPr>
        <w:spacing w:after="200" w:line="276" w:lineRule="auto"/>
        <w:contextualSpacing/>
        <w:rPr>
          <w:rFonts w:ascii="Tahoma" w:hAnsi="Tahoma" w:cs="Tahoma"/>
          <w:sz w:val="22"/>
          <w:szCs w:val="22"/>
        </w:rPr>
      </w:pPr>
      <w:r>
        <w:rPr>
          <w:rFonts w:ascii="Tahoma" w:hAnsi="Tahoma" w:cs="Tahoma"/>
          <w:sz w:val="22"/>
          <w:szCs w:val="22"/>
        </w:rPr>
        <w:t>24</w:t>
      </w:r>
      <w:r w:rsidRPr="003E1409">
        <w:rPr>
          <w:rFonts w:ascii="Tahoma" w:hAnsi="Tahoma" w:cs="Tahoma"/>
          <w:sz w:val="22"/>
          <w:szCs w:val="22"/>
          <w:vertAlign w:val="superscript"/>
        </w:rPr>
        <w:t>th</w:t>
      </w:r>
      <w:r>
        <w:rPr>
          <w:rFonts w:ascii="Tahoma" w:hAnsi="Tahoma" w:cs="Tahoma"/>
          <w:sz w:val="22"/>
          <w:szCs w:val="22"/>
        </w:rPr>
        <w:t xml:space="preserve"> January</w:t>
      </w:r>
      <w:r>
        <w:rPr>
          <w:rFonts w:ascii="Tahoma" w:hAnsi="Tahoma" w:cs="Tahoma"/>
          <w:sz w:val="22"/>
          <w:szCs w:val="22"/>
        </w:rPr>
        <w:tab/>
      </w:r>
      <w:r>
        <w:rPr>
          <w:rFonts w:ascii="Tahoma" w:hAnsi="Tahoma" w:cs="Tahoma"/>
          <w:sz w:val="22"/>
          <w:szCs w:val="22"/>
        </w:rPr>
        <w:tab/>
      </w:r>
      <w:r>
        <w:rPr>
          <w:rFonts w:ascii="Tahoma" w:hAnsi="Tahoma" w:cs="Tahoma"/>
          <w:sz w:val="22"/>
          <w:szCs w:val="22"/>
        </w:rPr>
        <w:tab/>
        <w:t>Standards and Performance Committee</w:t>
      </w:r>
    </w:p>
    <w:p w:rsidR="003E1409" w:rsidRDefault="003E1409" w:rsidP="005950E9">
      <w:pPr>
        <w:spacing w:after="200" w:line="276" w:lineRule="auto"/>
        <w:contextualSpacing/>
        <w:rPr>
          <w:rFonts w:ascii="Tahoma" w:hAnsi="Tahoma" w:cs="Tahoma"/>
          <w:sz w:val="22"/>
          <w:szCs w:val="22"/>
        </w:rPr>
      </w:pPr>
      <w:r>
        <w:rPr>
          <w:rFonts w:ascii="Tahoma" w:hAnsi="Tahoma" w:cs="Tahoma"/>
          <w:sz w:val="22"/>
          <w:szCs w:val="22"/>
        </w:rPr>
        <w:t>28</w:t>
      </w:r>
      <w:r w:rsidRPr="003E1409">
        <w:rPr>
          <w:rFonts w:ascii="Tahoma" w:hAnsi="Tahoma" w:cs="Tahoma"/>
          <w:sz w:val="22"/>
          <w:szCs w:val="22"/>
          <w:vertAlign w:val="superscript"/>
        </w:rPr>
        <w:t>th</w:t>
      </w:r>
      <w:r>
        <w:rPr>
          <w:rFonts w:ascii="Tahoma" w:hAnsi="Tahoma" w:cs="Tahoma"/>
          <w:sz w:val="22"/>
          <w:szCs w:val="22"/>
        </w:rPr>
        <w:t xml:space="preserve"> March</w:t>
      </w:r>
      <w:r>
        <w:rPr>
          <w:rFonts w:ascii="Tahoma" w:hAnsi="Tahoma" w:cs="Tahoma"/>
          <w:sz w:val="22"/>
          <w:szCs w:val="22"/>
        </w:rPr>
        <w:tab/>
      </w:r>
      <w:r>
        <w:rPr>
          <w:rFonts w:ascii="Tahoma" w:hAnsi="Tahoma" w:cs="Tahoma"/>
          <w:sz w:val="22"/>
          <w:szCs w:val="22"/>
        </w:rPr>
        <w:tab/>
      </w:r>
      <w:r>
        <w:rPr>
          <w:rFonts w:ascii="Tahoma" w:hAnsi="Tahoma" w:cs="Tahoma"/>
          <w:sz w:val="22"/>
          <w:szCs w:val="22"/>
        </w:rPr>
        <w:tab/>
        <w:t>Full Governing Body</w:t>
      </w:r>
    </w:p>
    <w:p w:rsidR="00CF6237" w:rsidRPr="00C341CC" w:rsidRDefault="00CF6237" w:rsidP="00CF6237">
      <w:pPr>
        <w:jc w:val="both"/>
        <w:rPr>
          <w:rFonts w:ascii="Tahoma" w:hAnsi="Tahoma" w:cs="Tahoma"/>
          <w:b/>
          <w:sz w:val="22"/>
          <w:szCs w:val="22"/>
        </w:rPr>
      </w:pPr>
    </w:p>
    <w:p w:rsidR="00CF6237" w:rsidRPr="00C341CC" w:rsidRDefault="00CF6237" w:rsidP="00CF6237">
      <w:pPr>
        <w:jc w:val="both"/>
        <w:rPr>
          <w:rFonts w:ascii="Tahoma" w:hAnsi="Tahoma" w:cs="Tahoma"/>
          <w:b/>
          <w:sz w:val="22"/>
          <w:szCs w:val="22"/>
        </w:rPr>
      </w:pPr>
    </w:p>
    <w:p w:rsidR="00CF6237" w:rsidRPr="00C341CC" w:rsidRDefault="00CF6237" w:rsidP="00CF6237">
      <w:pPr>
        <w:jc w:val="both"/>
        <w:rPr>
          <w:rFonts w:ascii="Tahoma" w:hAnsi="Tahoma" w:cs="Tahoma"/>
          <w:b/>
          <w:sz w:val="22"/>
          <w:szCs w:val="22"/>
        </w:rPr>
      </w:pPr>
      <w:r w:rsidRPr="00C341CC">
        <w:rPr>
          <w:rFonts w:ascii="Tahoma" w:hAnsi="Tahoma" w:cs="Tahoma"/>
          <w:b/>
          <w:sz w:val="22"/>
          <w:szCs w:val="22"/>
        </w:rPr>
        <w:t>Carole Herman</w:t>
      </w:r>
    </w:p>
    <w:p w:rsidR="00CF6237" w:rsidRPr="00285285" w:rsidRDefault="002C21DD" w:rsidP="00285285">
      <w:pPr>
        <w:jc w:val="both"/>
        <w:rPr>
          <w:rFonts w:ascii="Tahoma" w:hAnsi="Tahoma" w:cs="Tahoma"/>
          <w:b/>
          <w:sz w:val="22"/>
          <w:szCs w:val="22"/>
        </w:rPr>
        <w:sectPr w:rsidR="00CF6237" w:rsidRPr="00285285" w:rsidSect="000830B7">
          <w:footerReference w:type="default" r:id="rId15"/>
          <w:footerReference w:type="first" r:id="rId16"/>
          <w:pgSz w:w="11909" w:h="16834" w:code="9"/>
          <w:pgMar w:top="851" w:right="1469" w:bottom="624" w:left="1440" w:header="284" w:footer="567" w:gutter="0"/>
          <w:pgNumType w:start="4"/>
          <w:cols w:space="720"/>
          <w:titlePg/>
          <w:docGrid w:linePitch="326"/>
        </w:sectPr>
      </w:pPr>
      <w:r w:rsidRPr="00C341CC">
        <w:rPr>
          <w:rFonts w:ascii="Tahoma" w:hAnsi="Tahoma" w:cs="Tahoma"/>
          <w:b/>
          <w:sz w:val="22"/>
          <w:szCs w:val="22"/>
        </w:rPr>
        <w:t>December</w:t>
      </w:r>
      <w:r w:rsidR="00285285">
        <w:rPr>
          <w:rFonts w:ascii="Tahoma" w:hAnsi="Tahoma" w:cs="Tahoma"/>
          <w:b/>
          <w:sz w:val="22"/>
          <w:szCs w:val="22"/>
        </w:rPr>
        <w:t xml:space="preserve"> 2018</w:t>
      </w:r>
    </w:p>
    <w:p w:rsidR="00307260" w:rsidRPr="00C341CC" w:rsidRDefault="00307260">
      <w:pPr>
        <w:rPr>
          <w:rFonts w:ascii="Tahoma" w:hAnsi="Tahoma" w:cs="Tahoma"/>
          <w:b/>
          <w:sz w:val="22"/>
          <w:szCs w:val="22"/>
        </w:rPr>
      </w:pPr>
    </w:p>
    <w:sectPr w:rsidR="00307260" w:rsidRPr="00C341CC" w:rsidSect="00151FF7">
      <w:footerReference w:type="default" r:id="rId17"/>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9D" w:rsidRDefault="00FD729D">
      <w:r>
        <w:separator/>
      </w:r>
    </w:p>
  </w:endnote>
  <w:endnote w:type="continuationSeparator" w:id="0">
    <w:p w:rsidR="00FD729D" w:rsidRDefault="00FD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2457"/>
      <w:docPartObj>
        <w:docPartGallery w:val="Page Numbers (Bottom of Page)"/>
        <w:docPartUnique/>
      </w:docPartObj>
    </w:sdtPr>
    <w:sdtEndPr>
      <w:rPr>
        <w:noProof/>
      </w:rPr>
    </w:sdtEndPr>
    <w:sdtContent>
      <w:p w:rsidR="008A2F84" w:rsidRDefault="008A2F84" w:rsidP="000830B7">
        <w:pPr>
          <w:pStyle w:val="Footer"/>
          <w:jc w:val="center"/>
        </w:pPr>
        <w:r>
          <w:fldChar w:fldCharType="begin"/>
        </w:r>
        <w:r>
          <w:instrText xml:space="preserve"> PAGE   \* MERGEFORMAT </w:instrText>
        </w:r>
        <w:r>
          <w:fldChar w:fldCharType="separate"/>
        </w:r>
        <w:r w:rsidR="007D0306">
          <w:rPr>
            <w:noProof/>
          </w:rPr>
          <w:t>10</w:t>
        </w:r>
        <w:r>
          <w:rPr>
            <w:noProof/>
          </w:rPr>
          <w:fldChar w:fldCharType="end"/>
        </w:r>
      </w:p>
    </w:sdtContent>
  </w:sdt>
  <w:p w:rsidR="008A2F84" w:rsidRDefault="008A2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31179"/>
      <w:docPartObj>
        <w:docPartGallery w:val="Page Numbers (Bottom of Page)"/>
        <w:docPartUnique/>
      </w:docPartObj>
    </w:sdtPr>
    <w:sdtEndPr>
      <w:rPr>
        <w:noProof/>
      </w:rPr>
    </w:sdtEndPr>
    <w:sdtContent>
      <w:p w:rsidR="008A2F84" w:rsidRDefault="008A2F84" w:rsidP="000830B7">
        <w:pPr>
          <w:pStyle w:val="Footer"/>
          <w:jc w:val="center"/>
        </w:pPr>
        <w:r>
          <w:fldChar w:fldCharType="begin"/>
        </w:r>
        <w:r>
          <w:instrText xml:space="preserve"> PAGE   \* MERGEFORMAT </w:instrText>
        </w:r>
        <w:r>
          <w:fldChar w:fldCharType="separate"/>
        </w:r>
        <w:r w:rsidR="007D0306">
          <w:rPr>
            <w:noProof/>
          </w:rPr>
          <w:t>4</w:t>
        </w:r>
        <w:r>
          <w:rPr>
            <w:noProof/>
          </w:rPr>
          <w:fldChar w:fldCharType="end"/>
        </w:r>
      </w:p>
    </w:sdtContent>
  </w:sdt>
  <w:p w:rsidR="008A2F84" w:rsidRDefault="008A2F84" w:rsidP="000830B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8A2F84" w:rsidRDefault="008A2F84">
        <w:pPr>
          <w:pStyle w:val="Footer"/>
        </w:pPr>
        <w:r>
          <w:fldChar w:fldCharType="begin"/>
        </w:r>
        <w:r>
          <w:instrText xml:space="preserve"> PAGE   \* MERGEFORMAT </w:instrText>
        </w:r>
        <w:r>
          <w:fldChar w:fldCharType="separate"/>
        </w:r>
        <w:r w:rsidR="007D0306">
          <w:rPr>
            <w:noProof/>
          </w:rPr>
          <w:t>11</w:t>
        </w:r>
        <w:r>
          <w:rPr>
            <w:noProof/>
          </w:rPr>
          <w:fldChar w:fldCharType="end"/>
        </w:r>
      </w:p>
    </w:sdtContent>
  </w:sdt>
  <w:p w:rsidR="008A2F84" w:rsidRDefault="008A2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9D" w:rsidRDefault="00FD729D">
      <w:r>
        <w:separator/>
      </w:r>
    </w:p>
  </w:footnote>
  <w:footnote w:type="continuationSeparator" w:id="0">
    <w:p w:rsidR="00FD729D" w:rsidRDefault="00FD7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1" w15:restartNumberingAfterBreak="0">
    <w:nsid w:val="7E956353"/>
    <w:multiLevelType w:val="hybridMultilevel"/>
    <w:tmpl w:val="44E8D8C0"/>
    <w:lvl w:ilvl="0" w:tplc="3D66EB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45414"/>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570D"/>
    <w:rsid w:val="001960C2"/>
    <w:rsid w:val="00196B33"/>
    <w:rsid w:val="00197C7B"/>
    <w:rsid w:val="001A4F08"/>
    <w:rsid w:val="001A7625"/>
    <w:rsid w:val="001A7B02"/>
    <w:rsid w:val="001B20AC"/>
    <w:rsid w:val="001B301F"/>
    <w:rsid w:val="001B3CFF"/>
    <w:rsid w:val="001B5AF1"/>
    <w:rsid w:val="001B6A78"/>
    <w:rsid w:val="001C3EFB"/>
    <w:rsid w:val="001C53E1"/>
    <w:rsid w:val="001C7552"/>
    <w:rsid w:val="001D4E7D"/>
    <w:rsid w:val="001E1BFD"/>
    <w:rsid w:val="001E46DE"/>
    <w:rsid w:val="001F1A6C"/>
    <w:rsid w:val="001F29F1"/>
    <w:rsid w:val="001F5E47"/>
    <w:rsid w:val="0020464E"/>
    <w:rsid w:val="002159F3"/>
    <w:rsid w:val="00215C50"/>
    <w:rsid w:val="00217D8F"/>
    <w:rsid w:val="00217E89"/>
    <w:rsid w:val="00217F37"/>
    <w:rsid w:val="00217FDC"/>
    <w:rsid w:val="0022024F"/>
    <w:rsid w:val="002229A9"/>
    <w:rsid w:val="002229FC"/>
    <w:rsid w:val="002241C3"/>
    <w:rsid w:val="00225F97"/>
    <w:rsid w:val="00227A1C"/>
    <w:rsid w:val="00233569"/>
    <w:rsid w:val="00233FD0"/>
    <w:rsid w:val="002346F5"/>
    <w:rsid w:val="0023498B"/>
    <w:rsid w:val="00234A5D"/>
    <w:rsid w:val="002351A3"/>
    <w:rsid w:val="00240AD5"/>
    <w:rsid w:val="00244C3D"/>
    <w:rsid w:val="00244DBD"/>
    <w:rsid w:val="00254767"/>
    <w:rsid w:val="00260348"/>
    <w:rsid w:val="0026058F"/>
    <w:rsid w:val="002633E4"/>
    <w:rsid w:val="002639E5"/>
    <w:rsid w:val="002652A1"/>
    <w:rsid w:val="00273807"/>
    <w:rsid w:val="00273CAC"/>
    <w:rsid w:val="0028445B"/>
    <w:rsid w:val="00284505"/>
    <w:rsid w:val="00284B9F"/>
    <w:rsid w:val="00285285"/>
    <w:rsid w:val="00286768"/>
    <w:rsid w:val="00290ED3"/>
    <w:rsid w:val="002956CE"/>
    <w:rsid w:val="0029611E"/>
    <w:rsid w:val="002A2927"/>
    <w:rsid w:val="002A330A"/>
    <w:rsid w:val="002B148B"/>
    <w:rsid w:val="002B32B6"/>
    <w:rsid w:val="002C001E"/>
    <w:rsid w:val="002C21DD"/>
    <w:rsid w:val="002C3743"/>
    <w:rsid w:val="002C7A1E"/>
    <w:rsid w:val="002D0735"/>
    <w:rsid w:val="002D0A79"/>
    <w:rsid w:val="002D1FBD"/>
    <w:rsid w:val="002D59C6"/>
    <w:rsid w:val="002E1A12"/>
    <w:rsid w:val="002E1C81"/>
    <w:rsid w:val="002E232D"/>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380C"/>
    <w:rsid w:val="003048FB"/>
    <w:rsid w:val="00304932"/>
    <w:rsid w:val="00307260"/>
    <w:rsid w:val="00313D6B"/>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542F"/>
    <w:rsid w:val="003C793E"/>
    <w:rsid w:val="003D2AE9"/>
    <w:rsid w:val="003D5FFF"/>
    <w:rsid w:val="003E1409"/>
    <w:rsid w:val="003E5A94"/>
    <w:rsid w:val="003E6C07"/>
    <w:rsid w:val="003F4733"/>
    <w:rsid w:val="003F5F96"/>
    <w:rsid w:val="003F79FD"/>
    <w:rsid w:val="003F7ACA"/>
    <w:rsid w:val="00403116"/>
    <w:rsid w:val="00405261"/>
    <w:rsid w:val="00406990"/>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5CC8"/>
    <w:rsid w:val="004A5E30"/>
    <w:rsid w:val="004A74AD"/>
    <w:rsid w:val="004B0EB5"/>
    <w:rsid w:val="004B4E16"/>
    <w:rsid w:val="004B76B9"/>
    <w:rsid w:val="004C069A"/>
    <w:rsid w:val="004C38A9"/>
    <w:rsid w:val="004D108E"/>
    <w:rsid w:val="004D2220"/>
    <w:rsid w:val="004D79ED"/>
    <w:rsid w:val="004E1026"/>
    <w:rsid w:val="004E1CCB"/>
    <w:rsid w:val="004E2575"/>
    <w:rsid w:val="004E5211"/>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50E9"/>
    <w:rsid w:val="00597872"/>
    <w:rsid w:val="00597B68"/>
    <w:rsid w:val="005A6C17"/>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67B7"/>
    <w:rsid w:val="0060013A"/>
    <w:rsid w:val="006002D8"/>
    <w:rsid w:val="006006B1"/>
    <w:rsid w:val="00600BCE"/>
    <w:rsid w:val="006036DD"/>
    <w:rsid w:val="00604CD5"/>
    <w:rsid w:val="006064A2"/>
    <w:rsid w:val="006116BA"/>
    <w:rsid w:val="00612711"/>
    <w:rsid w:val="00616C28"/>
    <w:rsid w:val="00617406"/>
    <w:rsid w:val="00621090"/>
    <w:rsid w:val="006212D6"/>
    <w:rsid w:val="00622199"/>
    <w:rsid w:val="00640074"/>
    <w:rsid w:val="006421DD"/>
    <w:rsid w:val="0064273F"/>
    <w:rsid w:val="00644AC6"/>
    <w:rsid w:val="00645609"/>
    <w:rsid w:val="00646937"/>
    <w:rsid w:val="00646C56"/>
    <w:rsid w:val="00651ECD"/>
    <w:rsid w:val="00653B40"/>
    <w:rsid w:val="0066421D"/>
    <w:rsid w:val="00671F47"/>
    <w:rsid w:val="00675455"/>
    <w:rsid w:val="006776BC"/>
    <w:rsid w:val="00677FF3"/>
    <w:rsid w:val="00680A2D"/>
    <w:rsid w:val="00682BE6"/>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5C2"/>
    <w:rsid w:val="006D0B22"/>
    <w:rsid w:val="006D1FED"/>
    <w:rsid w:val="006D3345"/>
    <w:rsid w:val="006D69C5"/>
    <w:rsid w:val="006E18A2"/>
    <w:rsid w:val="006E28CC"/>
    <w:rsid w:val="006E586A"/>
    <w:rsid w:val="006E6300"/>
    <w:rsid w:val="006E7C83"/>
    <w:rsid w:val="006F79F0"/>
    <w:rsid w:val="00702456"/>
    <w:rsid w:val="00702EF4"/>
    <w:rsid w:val="00703E6D"/>
    <w:rsid w:val="007043C5"/>
    <w:rsid w:val="007076E3"/>
    <w:rsid w:val="00707931"/>
    <w:rsid w:val="00712F0A"/>
    <w:rsid w:val="00713643"/>
    <w:rsid w:val="00721086"/>
    <w:rsid w:val="0072222D"/>
    <w:rsid w:val="00724137"/>
    <w:rsid w:val="00725EDA"/>
    <w:rsid w:val="007266DF"/>
    <w:rsid w:val="00730AA4"/>
    <w:rsid w:val="007352DF"/>
    <w:rsid w:val="00736CF0"/>
    <w:rsid w:val="00740765"/>
    <w:rsid w:val="007432FF"/>
    <w:rsid w:val="00745194"/>
    <w:rsid w:val="0074561D"/>
    <w:rsid w:val="0075114A"/>
    <w:rsid w:val="00751483"/>
    <w:rsid w:val="00751731"/>
    <w:rsid w:val="00751A0A"/>
    <w:rsid w:val="007526D8"/>
    <w:rsid w:val="00754B7F"/>
    <w:rsid w:val="00763DBD"/>
    <w:rsid w:val="00764391"/>
    <w:rsid w:val="007672DA"/>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5537"/>
    <w:rsid w:val="007B03AA"/>
    <w:rsid w:val="007B64CA"/>
    <w:rsid w:val="007C143B"/>
    <w:rsid w:val="007C291D"/>
    <w:rsid w:val="007C3EE2"/>
    <w:rsid w:val="007D0306"/>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45D6"/>
    <w:rsid w:val="008107D0"/>
    <w:rsid w:val="00810A14"/>
    <w:rsid w:val="00810A6F"/>
    <w:rsid w:val="00812779"/>
    <w:rsid w:val="00816F62"/>
    <w:rsid w:val="00827D98"/>
    <w:rsid w:val="00830159"/>
    <w:rsid w:val="0083137D"/>
    <w:rsid w:val="008348A6"/>
    <w:rsid w:val="008358C3"/>
    <w:rsid w:val="00837949"/>
    <w:rsid w:val="008424D1"/>
    <w:rsid w:val="00842D08"/>
    <w:rsid w:val="0084367F"/>
    <w:rsid w:val="00843E9E"/>
    <w:rsid w:val="008473C7"/>
    <w:rsid w:val="00851C1A"/>
    <w:rsid w:val="008531BA"/>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2F84"/>
    <w:rsid w:val="008A35E9"/>
    <w:rsid w:val="008A4D77"/>
    <w:rsid w:val="008A6C1E"/>
    <w:rsid w:val="008B07D2"/>
    <w:rsid w:val="008B1B7F"/>
    <w:rsid w:val="008B2295"/>
    <w:rsid w:val="008B3AB9"/>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617A"/>
    <w:rsid w:val="008F75F2"/>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40AF"/>
    <w:rsid w:val="0096561B"/>
    <w:rsid w:val="00970162"/>
    <w:rsid w:val="00971022"/>
    <w:rsid w:val="00980291"/>
    <w:rsid w:val="00982341"/>
    <w:rsid w:val="009876B2"/>
    <w:rsid w:val="00987DFB"/>
    <w:rsid w:val="009906BD"/>
    <w:rsid w:val="0099364D"/>
    <w:rsid w:val="00996EE9"/>
    <w:rsid w:val="009978A2"/>
    <w:rsid w:val="009A306D"/>
    <w:rsid w:val="009B04FD"/>
    <w:rsid w:val="009B07B2"/>
    <w:rsid w:val="009B3F96"/>
    <w:rsid w:val="009B6ED0"/>
    <w:rsid w:val="009B791A"/>
    <w:rsid w:val="009C111D"/>
    <w:rsid w:val="009C76E1"/>
    <w:rsid w:val="009D28C0"/>
    <w:rsid w:val="009D2BCB"/>
    <w:rsid w:val="009D3AA4"/>
    <w:rsid w:val="009D56C9"/>
    <w:rsid w:val="009D76AD"/>
    <w:rsid w:val="009D7928"/>
    <w:rsid w:val="009E030E"/>
    <w:rsid w:val="009E5330"/>
    <w:rsid w:val="009E5947"/>
    <w:rsid w:val="009F507D"/>
    <w:rsid w:val="009F7631"/>
    <w:rsid w:val="00A0261D"/>
    <w:rsid w:val="00A0574D"/>
    <w:rsid w:val="00A05EC5"/>
    <w:rsid w:val="00A10A4C"/>
    <w:rsid w:val="00A1151B"/>
    <w:rsid w:val="00A15AEE"/>
    <w:rsid w:val="00A30251"/>
    <w:rsid w:val="00A30587"/>
    <w:rsid w:val="00A31CF1"/>
    <w:rsid w:val="00A35430"/>
    <w:rsid w:val="00A35663"/>
    <w:rsid w:val="00A35A8D"/>
    <w:rsid w:val="00A35D9F"/>
    <w:rsid w:val="00A37818"/>
    <w:rsid w:val="00A42EFC"/>
    <w:rsid w:val="00A43563"/>
    <w:rsid w:val="00A50921"/>
    <w:rsid w:val="00A50CA0"/>
    <w:rsid w:val="00A52143"/>
    <w:rsid w:val="00A53B8A"/>
    <w:rsid w:val="00A57DA0"/>
    <w:rsid w:val="00A6037C"/>
    <w:rsid w:val="00A61151"/>
    <w:rsid w:val="00A632F0"/>
    <w:rsid w:val="00A633A7"/>
    <w:rsid w:val="00A654EF"/>
    <w:rsid w:val="00A729C6"/>
    <w:rsid w:val="00A74592"/>
    <w:rsid w:val="00A7468F"/>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0EFE"/>
    <w:rsid w:val="00AC4087"/>
    <w:rsid w:val="00AC76FB"/>
    <w:rsid w:val="00AD0B53"/>
    <w:rsid w:val="00AE09E3"/>
    <w:rsid w:val="00AE10A8"/>
    <w:rsid w:val="00AE2FE9"/>
    <w:rsid w:val="00AE4AD2"/>
    <w:rsid w:val="00AE5A61"/>
    <w:rsid w:val="00AE652A"/>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404F7"/>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712"/>
    <w:rsid w:val="00B926E9"/>
    <w:rsid w:val="00B951BB"/>
    <w:rsid w:val="00B96308"/>
    <w:rsid w:val="00B968E6"/>
    <w:rsid w:val="00BA0A39"/>
    <w:rsid w:val="00BB1781"/>
    <w:rsid w:val="00BB344F"/>
    <w:rsid w:val="00BB602E"/>
    <w:rsid w:val="00BC3B46"/>
    <w:rsid w:val="00BC3CE0"/>
    <w:rsid w:val="00BC61E0"/>
    <w:rsid w:val="00BC71B1"/>
    <w:rsid w:val="00BD1359"/>
    <w:rsid w:val="00BD2400"/>
    <w:rsid w:val="00BD62D6"/>
    <w:rsid w:val="00BD6369"/>
    <w:rsid w:val="00BD6861"/>
    <w:rsid w:val="00BE541C"/>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341CC"/>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6040"/>
    <w:rsid w:val="00C772E1"/>
    <w:rsid w:val="00C807FB"/>
    <w:rsid w:val="00C847B2"/>
    <w:rsid w:val="00C85AB6"/>
    <w:rsid w:val="00C86495"/>
    <w:rsid w:val="00C92102"/>
    <w:rsid w:val="00C97836"/>
    <w:rsid w:val="00C97CC7"/>
    <w:rsid w:val="00C97E4C"/>
    <w:rsid w:val="00CA0B33"/>
    <w:rsid w:val="00CA1811"/>
    <w:rsid w:val="00CA372E"/>
    <w:rsid w:val="00CA6BB2"/>
    <w:rsid w:val="00CA761E"/>
    <w:rsid w:val="00CB08DA"/>
    <w:rsid w:val="00CB2429"/>
    <w:rsid w:val="00CB5A0A"/>
    <w:rsid w:val="00CB76B8"/>
    <w:rsid w:val="00CB7A7C"/>
    <w:rsid w:val="00CC4761"/>
    <w:rsid w:val="00CC4A11"/>
    <w:rsid w:val="00CC4D79"/>
    <w:rsid w:val="00CC7449"/>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18"/>
    <w:rsid w:val="00D424FC"/>
    <w:rsid w:val="00D43671"/>
    <w:rsid w:val="00D55654"/>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C17D5"/>
    <w:rsid w:val="00DC6735"/>
    <w:rsid w:val="00DC795D"/>
    <w:rsid w:val="00DD386E"/>
    <w:rsid w:val="00DE3933"/>
    <w:rsid w:val="00DE480D"/>
    <w:rsid w:val="00DE5919"/>
    <w:rsid w:val="00DE6A5A"/>
    <w:rsid w:val="00DE6C76"/>
    <w:rsid w:val="00DF3AED"/>
    <w:rsid w:val="00DF4513"/>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3BAF"/>
    <w:rsid w:val="00E45A9D"/>
    <w:rsid w:val="00E45DDB"/>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45B8"/>
    <w:rsid w:val="00E8608D"/>
    <w:rsid w:val="00E91717"/>
    <w:rsid w:val="00E91BA8"/>
    <w:rsid w:val="00E9207B"/>
    <w:rsid w:val="00E93B61"/>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43C4"/>
    <w:rsid w:val="00F056DF"/>
    <w:rsid w:val="00F11217"/>
    <w:rsid w:val="00F1256F"/>
    <w:rsid w:val="00F137D9"/>
    <w:rsid w:val="00F14071"/>
    <w:rsid w:val="00F14545"/>
    <w:rsid w:val="00F16DD9"/>
    <w:rsid w:val="00F20EF3"/>
    <w:rsid w:val="00F214AB"/>
    <w:rsid w:val="00F21A68"/>
    <w:rsid w:val="00F2209F"/>
    <w:rsid w:val="00F24100"/>
    <w:rsid w:val="00F3033B"/>
    <w:rsid w:val="00F331B9"/>
    <w:rsid w:val="00F35465"/>
    <w:rsid w:val="00F36556"/>
    <w:rsid w:val="00F373D5"/>
    <w:rsid w:val="00F404D9"/>
    <w:rsid w:val="00F43C54"/>
    <w:rsid w:val="00F44869"/>
    <w:rsid w:val="00F45ACB"/>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4316"/>
    <w:rsid w:val="00FC10E4"/>
    <w:rsid w:val="00FC5D5D"/>
    <w:rsid w:val="00FD1DCC"/>
    <w:rsid w:val="00FD438E"/>
    <w:rsid w:val="00FD612B"/>
    <w:rsid w:val="00FD729D"/>
    <w:rsid w:val="00FE381B"/>
    <w:rsid w:val="00FE47F9"/>
    <w:rsid w:val="00FE5503"/>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shenfield.essex.sch.uk/newsletters/overview.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twitter.com/ShenfieldHigh"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DFB99C-C0AF-4D88-9D59-DE3DFBD7EF50}" type="doc">
      <dgm:prSet loTypeId="urn:microsoft.com/office/officeart/2005/8/layout/venn1" loCatId="relationship" qsTypeId="urn:microsoft.com/office/officeart/2005/8/quickstyle/simple1" qsCatId="simple" csTypeId="urn:microsoft.com/office/officeart/2005/8/colors/colorful4" csCatId="colorful" phldr="1"/>
      <dgm:spPr/>
    </dgm:pt>
    <dgm:pt modelId="{F19B12D0-2EEA-4DEE-8A5D-1DF4C7ED3E0B}">
      <dgm:prSet phldrT="[Text]" custT="1"/>
      <dgm:spPr>
        <a:xfrm>
          <a:off x="1493519" y="39171"/>
          <a:ext cx="1880235" cy="1880235"/>
        </a:xfr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sz="1200">
            <a:solidFill>
              <a:sysClr val="windowText" lastClr="000000">
                <a:hueOff val="0"/>
                <a:satOff val="0"/>
                <a:lumOff val="0"/>
                <a:alphaOff val="0"/>
              </a:sysClr>
            </a:solidFill>
            <a:latin typeface="Calibri" panose="020F0502020204030204"/>
            <a:ea typeface="+mn-ea"/>
            <a:cs typeface="+mn-cs"/>
          </a:endParaRPr>
        </a:p>
        <a:p>
          <a:r>
            <a:rPr lang="en-GB" sz="1200">
              <a:solidFill>
                <a:sysClr val="windowText" lastClr="000000">
                  <a:hueOff val="0"/>
                  <a:satOff val="0"/>
                  <a:lumOff val="0"/>
                  <a:alphaOff val="0"/>
                </a:sysClr>
              </a:solidFill>
              <a:latin typeface="Calibri" panose="020F0502020204030204"/>
              <a:ea typeface="+mn-ea"/>
              <a:cs typeface="+mn-cs"/>
            </a:rPr>
            <a:t>ACADEMIC PROGRESS TEAM</a:t>
          </a:r>
        </a:p>
      </dgm:t>
    </dgm:pt>
    <dgm:pt modelId="{6841EFD0-568B-4DAA-8D5F-84D3366078A9}" type="parTrans" cxnId="{B48EBD50-7ACA-4F1A-A30D-82867DCD9E0D}">
      <dgm:prSet/>
      <dgm:spPr/>
      <dgm:t>
        <a:bodyPr/>
        <a:lstStyle/>
        <a:p>
          <a:endParaRPr lang="en-GB"/>
        </a:p>
      </dgm:t>
    </dgm:pt>
    <dgm:pt modelId="{B55B5F58-976E-46A2-8077-CD69F0277559}" type="sibTrans" cxnId="{B48EBD50-7ACA-4F1A-A30D-82867DCD9E0D}">
      <dgm:prSet/>
      <dgm:spPr/>
      <dgm:t>
        <a:bodyPr/>
        <a:lstStyle/>
        <a:p>
          <a:endParaRPr lang="en-GB"/>
        </a:p>
      </dgm:t>
    </dgm:pt>
    <dgm:pt modelId="{9866E902-51CE-47B2-B058-F753B802565F}">
      <dgm:prSet phldrT="[Text]" custT="1"/>
      <dgm:spPr>
        <a:xfrm>
          <a:off x="2171971" y="1214318"/>
          <a:ext cx="1880235" cy="1880235"/>
        </a:xfr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panose="020F0502020204030204"/>
              <a:ea typeface="+mn-ea"/>
              <a:cs typeface="+mn-cs"/>
            </a:rPr>
            <a:t>INTERVENTION TEAM</a:t>
          </a:r>
        </a:p>
      </dgm:t>
    </dgm:pt>
    <dgm:pt modelId="{440FD8AC-887D-4217-888C-2F30AE110833}" type="parTrans" cxnId="{31DBFB12-3E50-4FA9-B4B1-205854157F79}">
      <dgm:prSet/>
      <dgm:spPr/>
      <dgm:t>
        <a:bodyPr/>
        <a:lstStyle/>
        <a:p>
          <a:endParaRPr lang="en-GB"/>
        </a:p>
      </dgm:t>
    </dgm:pt>
    <dgm:pt modelId="{4525C529-61B8-49A6-8288-7EFD1D7A2F08}" type="sibTrans" cxnId="{31DBFB12-3E50-4FA9-B4B1-205854157F79}">
      <dgm:prSet/>
      <dgm:spPr/>
      <dgm:t>
        <a:bodyPr/>
        <a:lstStyle/>
        <a:p>
          <a:endParaRPr lang="en-GB"/>
        </a:p>
      </dgm:t>
    </dgm:pt>
    <dgm:pt modelId="{1879186C-A2A3-4A44-AFFA-1FA20572F7CB}">
      <dgm:prSet phldrT="[Text]" custT="1"/>
      <dgm:spPr>
        <a:xfrm>
          <a:off x="815068" y="1214318"/>
          <a:ext cx="1880235" cy="1880235"/>
        </a:xfr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Text" lastClr="000000">
                  <a:hueOff val="0"/>
                  <a:satOff val="0"/>
                  <a:lumOff val="0"/>
                  <a:alphaOff val="0"/>
                </a:sysClr>
              </a:solidFill>
              <a:latin typeface="Calibri" panose="020F0502020204030204"/>
              <a:ea typeface="+mn-ea"/>
              <a:cs typeface="+mn-cs"/>
            </a:rPr>
            <a:t>PASTORAL TEAM</a:t>
          </a:r>
        </a:p>
      </dgm:t>
    </dgm:pt>
    <dgm:pt modelId="{D7F6CA96-A973-4857-9D78-4E4C03023EB1}" type="parTrans" cxnId="{AD3A353A-D24E-4926-9E0B-F66F4F8132BD}">
      <dgm:prSet/>
      <dgm:spPr/>
      <dgm:t>
        <a:bodyPr/>
        <a:lstStyle/>
        <a:p>
          <a:endParaRPr lang="en-GB"/>
        </a:p>
      </dgm:t>
    </dgm:pt>
    <dgm:pt modelId="{72E59A56-EC5C-4433-AC54-AB9A23290BAB}" type="sibTrans" cxnId="{AD3A353A-D24E-4926-9E0B-F66F4F8132BD}">
      <dgm:prSet/>
      <dgm:spPr/>
      <dgm:t>
        <a:bodyPr/>
        <a:lstStyle/>
        <a:p>
          <a:endParaRPr lang="en-GB"/>
        </a:p>
      </dgm:t>
    </dgm:pt>
    <dgm:pt modelId="{78D50220-1C9C-48D0-BDC1-61CA005CF0FA}" type="pres">
      <dgm:prSet presAssocID="{FADFB99C-C0AF-4D88-9D59-DE3DFBD7EF50}" presName="compositeShape" presStyleCnt="0">
        <dgm:presLayoutVars>
          <dgm:chMax val="7"/>
          <dgm:dir/>
          <dgm:resizeHandles val="exact"/>
        </dgm:presLayoutVars>
      </dgm:prSet>
      <dgm:spPr/>
    </dgm:pt>
    <dgm:pt modelId="{E08F8463-E122-45A2-B724-7D974B2FA9A7}" type="pres">
      <dgm:prSet presAssocID="{F19B12D0-2EEA-4DEE-8A5D-1DF4C7ED3E0B}" presName="circ1" presStyleLbl="vennNode1" presStyleIdx="0" presStyleCnt="3"/>
      <dgm:spPr>
        <a:prstGeom prst="ellipse">
          <a:avLst/>
        </a:prstGeom>
      </dgm:spPr>
      <dgm:t>
        <a:bodyPr/>
        <a:lstStyle/>
        <a:p>
          <a:endParaRPr lang="en-GB"/>
        </a:p>
      </dgm:t>
    </dgm:pt>
    <dgm:pt modelId="{5EFEA6EA-04E5-4EA0-BC80-642AD412F4A6}" type="pres">
      <dgm:prSet presAssocID="{F19B12D0-2EEA-4DEE-8A5D-1DF4C7ED3E0B}" presName="circ1Tx" presStyleLbl="revTx" presStyleIdx="0" presStyleCnt="0">
        <dgm:presLayoutVars>
          <dgm:chMax val="0"/>
          <dgm:chPref val="0"/>
          <dgm:bulletEnabled val="1"/>
        </dgm:presLayoutVars>
      </dgm:prSet>
      <dgm:spPr/>
      <dgm:t>
        <a:bodyPr/>
        <a:lstStyle/>
        <a:p>
          <a:endParaRPr lang="en-GB"/>
        </a:p>
      </dgm:t>
    </dgm:pt>
    <dgm:pt modelId="{81B76411-69CE-4471-B30E-7352C63EA5AE}" type="pres">
      <dgm:prSet presAssocID="{9866E902-51CE-47B2-B058-F753B802565F}" presName="circ2" presStyleLbl="vennNode1" presStyleIdx="1" presStyleCnt="3"/>
      <dgm:spPr>
        <a:prstGeom prst="ellipse">
          <a:avLst/>
        </a:prstGeom>
      </dgm:spPr>
      <dgm:t>
        <a:bodyPr/>
        <a:lstStyle/>
        <a:p>
          <a:endParaRPr lang="en-GB"/>
        </a:p>
      </dgm:t>
    </dgm:pt>
    <dgm:pt modelId="{397A47A9-798A-451A-ACDC-6D79CEDEFF3C}" type="pres">
      <dgm:prSet presAssocID="{9866E902-51CE-47B2-B058-F753B802565F}" presName="circ2Tx" presStyleLbl="revTx" presStyleIdx="0" presStyleCnt="0">
        <dgm:presLayoutVars>
          <dgm:chMax val="0"/>
          <dgm:chPref val="0"/>
          <dgm:bulletEnabled val="1"/>
        </dgm:presLayoutVars>
      </dgm:prSet>
      <dgm:spPr/>
      <dgm:t>
        <a:bodyPr/>
        <a:lstStyle/>
        <a:p>
          <a:endParaRPr lang="en-GB"/>
        </a:p>
      </dgm:t>
    </dgm:pt>
    <dgm:pt modelId="{0096709A-295B-4111-B81A-DC197B7CAF88}" type="pres">
      <dgm:prSet presAssocID="{1879186C-A2A3-4A44-AFFA-1FA20572F7CB}" presName="circ3" presStyleLbl="vennNode1" presStyleIdx="2" presStyleCnt="3"/>
      <dgm:spPr>
        <a:prstGeom prst="ellipse">
          <a:avLst/>
        </a:prstGeom>
      </dgm:spPr>
      <dgm:t>
        <a:bodyPr/>
        <a:lstStyle/>
        <a:p>
          <a:endParaRPr lang="en-GB"/>
        </a:p>
      </dgm:t>
    </dgm:pt>
    <dgm:pt modelId="{E0ADF264-5F7E-4CB2-AE1C-2479C5E6D688}" type="pres">
      <dgm:prSet presAssocID="{1879186C-A2A3-4A44-AFFA-1FA20572F7CB}" presName="circ3Tx" presStyleLbl="revTx" presStyleIdx="0" presStyleCnt="0">
        <dgm:presLayoutVars>
          <dgm:chMax val="0"/>
          <dgm:chPref val="0"/>
          <dgm:bulletEnabled val="1"/>
        </dgm:presLayoutVars>
      </dgm:prSet>
      <dgm:spPr/>
      <dgm:t>
        <a:bodyPr/>
        <a:lstStyle/>
        <a:p>
          <a:endParaRPr lang="en-GB"/>
        </a:p>
      </dgm:t>
    </dgm:pt>
  </dgm:ptLst>
  <dgm:cxnLst>
    <dgm:cxn modelId="{CC2FDB4B-9948-4A63-88EC-36535C14A966}" type="presOf" srcId="{F19B12D0-2EEA-4DEE-8A5D-1DF4C7ED3E0B}" destId="{E08F8463-E122-45A2-B724-7D974B2FA9A7}" srcOrd="0" destOrd="0" presId="urn:microsoft.com/office/officeart/2005/8/layout/venn1"/>
    <dgm:cxn modelId="{47FB9752-3E8D-4AFB-AAE0-4782F872F03F}" type="presOf" srcId="{FADFB99C-C0AF-4D88-9D59-DE3DFBD7EF50}" destId="{78D50220-1C9C-48D0-BDC1-61CA005CF0FA}" srcOrd="0" destOrd="0" presId="urn:microsoft.com/office/officeart/2005/8/layout/venn1"/>
    <dgm:cxn modelId="{AD3A353A-D24E-4926-9E0B-F66F4F8132BD}" srcId="{FADFB99C-C0AF-4D88-9D59-DE3DFBD7EF50}" destId="{1879186C-A2A3-4A44-AFFA-1FA20572F7CB}" srcOrd="2" destOrd="0" parTransId="{D7F6CA96-A973-4857-9D78-4E4C03023EB1}" sibTransId="{72E59A56-EC5C-4433-AC54-AB9A23290BAB}"/>
    <dgm:cxn modelId="{E58B1935-3484-4B10-A351-2D5E84B73367}" type="presOf" srcId="{1879186C-A2A3-4A44-AFFA-1FA20572F7CB}" destId="{0096709A-295B-4111-B81A-DC197B7CAF88}" srcOrd="0" destOrd="0" presId="urn:microsoft.com/office/officeart/2005/8/layout/venn1"/>
    <dgm:cxn modelId="{67CD3F2D-F1F2-4F6A-AC19-6FAB11890A4B}" type="presOf" srcId="{9866E902-51CE-47B2-B058-F753B802565F}" destId="{81B76411-69CE-4471-B30E-7352C63EA5AE}" srcOrd="0" destOrd="0" presId="urn:microsoft.com/office/officeart/2005/8/layout/venn1"/>
    <dgm:cxn modelId="{3C68605C-9812-4F02-BBC1-F4431D5897F7}" type="presOf" srcId="{1879186C-A2A3-4A44-AFFA-1FA20572F7CB}" destId="{E0ADF264-5F7E-4CB2-AE1C-2479C5E6D688}" srcOrd="1" destOrd="0" presId="urn:microsoft.com/office/officeart/2005/8/layout/venn1"/>
    <dgm:cxn modelId="{FA80310A-242D-4ABB-A27A-34B0CEFA2BB6}" type="presOf" srcId="{9866E902-51CE-47B2-B058-F753B802565F}" destId="{397A47A9-798A-451A-ACDC-6D79CEDEFF3C}" srcOrd="1" destOrd="0" presId="urn:microsoft.com/office/officeart/2005/8/layout/venn1"/>
    <dgm:cxn modelId="{B48EBD50-7ACA-4F1A-A30D-82867DCD9E0D}" srcId="{FADFB99C-C0AF-4D88-9D59-DE3DFBD7EF50}" destId="{F19B12D0-2EEA-4DEE-8A5D-1DF4C7ED3E0B}" srcOrd="0" destOrd="0" parTransId="{6841EFD0-568B-4DAA-8D5F-84D3366078A9}" sibTransId="{B55B5F58-976E-46A2-8077-CD69F0277559}"/>
    <dgm:cxn modelId="{7C245096-550C-4B5C-B2C1-64DC8327D48C}" type="presOf" srcId="{F19B12D0-2EEA-4DEE-8A5D-1DF4C7ED3E0B}" destId="{5EFEA6EA-04E5-4EA0-BC80-642AD412F4A6}" srcOrd="1" destOrd="0" presId="urn:microsoft.com/office/officeart/2005/8/layout/venn1"/>
    <dgm:cxn modelId="{31DBFB12-3E50-4FA9-B4B1-205854157F79}" srcId="{FADFB99C-C0AF-4D88-9D59-DE3DFBD7EF50}" destId="{9866E902-51CE-47B2-B058-F753B802565F}" srcOrd="1" destOrd="0" parTransId="{440FD8AC-887D-4217-888C-2F30AE110833}" sibTransId="{4525C529-61B8-49A6-8288-7EFD1D7A2F08}"/>
    <dgm:cxn modelId="{E5ACFE6C-613F-4F94-B232-6A50583B66C3}" type="presParOf" srcId="{78D50220-1C9C-48D0-BDC1-61CA005CF0FA}" destId="{E08F8463-E122-45A2-B724-7D974B2FA9A7}" srcOrd="0" destOrd="0" presId="urn:microsoft.com/office/officeart/2005/8/layout/venn1"/>
    <dgm:cxn modelId="{7F27C11B-A925-4FA5-AAEA-BAE1CD7FB61C}" type="presParOf" srcId="{78D50220-1C9C-48D0-BDC1-61CA005CF0FA}" destId="{5EFEA6EA-04E5-4EA0-BC80-642AD412F4A6}" srcOrd="1" destOrd="0" presId="urn:microsoft.com/office/officeart/2005/8/layout/venn1"/>
    <dgm:cxn modelId="{A2269EC9-BF0D-4D18-9CAF-1609FC274328}" type="presParOf" srcId="{78D50220-1C9C-48D0-BDC1-61CA005CF0FA}" destId="{81B76411-69CE-4471-B30E-7352C63EA5AE}" srcOrd="2" destOrd="0" presId="urn:microsoft.com/office/officeart/2005/8/layout/venn1"/>
    <dgm:cxn modelId="{CF02D36A-2B1A-4269-B633-386FC8470F5C}" type="presParOf" srcId="{78D50220-1C9C-48D0-BDC1-61CA005CF0FA}" destId="{397A47A9-798A-451A-ACDC-6D79CEDEFF3C}" srcOrd="3" destOrd="0" presId="urn:microsoft.com/office/officeart/2005/8/layout/venn1"/>
    <dgm:cxn modelId="{EA4D2E65-4665-4B2E-893A-BF049B60B6CD}" type="presParOf" srcId="{78D50220-1C9C-48D0-BDC1-61CA005CF0FA}" destId="{0096709A-295B-4111-B81A-DC197B7CAF88}" srcOrd="4" destOrd="0" presId="urn:microsoft.com/office/officeart/2005/8/layout/venn1"/>
    <dgm:cxn modelId="{A2951E8C-408D-4A02-894C-6619E190859B}" type="presParOf" srcId="{78D50220-1C9C-48D0-BDC1-61CA005CF0FA}" destId="{E0ADF264-5F7E-4CB2-AE1C-2479C5E6D688}"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F8463-E122-45A2-B724-7D974B2FA9A7}">
      <dsp:nvSpPr>
        <dsp:cNvPr id="0" name=""/>
        <dsp:cNvSpPr/>
      </dsp:nvSpPr>
      <dsp:spPr>
        <a:xfrm>
          <a:off x="1493519" y="39171"/>
          <a:ext cx="1880235" cy="188023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panose="020F0502020204030204"/>
            <a:ea typeface="+mn-ea"/>
            <a:cs typeface="+mn-cs"/>
          </a:endParaRPr>
        </a:p>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panose="020F0502020204030204"/>
              <a:ea typeface="+mn-ea"/>
              <a:cs typeface="+mn-cs"/>
            </a:rPr>
            <a:t>ACADEMIC PROGRESS TEAM</a:t>
          </a:r>
        </a:p>
      </dsp:txBody>
      <dsp:txXfrm>
        <a:off x="1744217" y="368212"/>
        <a:ext cx="1378839" cy="846105"/>
      </dsp:txXfrm>
    </dsp:sp>
    <dsp:sp modelId="{81B76411-69CE-4471-B30E-7352C63EA5AE}">
      <dsp:nvSpPr>
        <dsp:cNvPr id="0" name=""/>
        <dsp:cNvSpPr/>
      </dsp:nvSpPr>
      <dsp:spPr>
        <a:xfrm>
          <a:off x="2171971" y="1214318"/>
          <a:ext cx="1880235" cy="188023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panose="020F0502020204030204"/>
              <a:ea typeface="+mn-ea"/>
              <a:cs typeface="+mn-cs"/>
            </a:rPr>
            <a:t>INTERVENTION TEAM</a:t>
          </a:r>
        </a:p>
      </dsp:txBody>
      <dsp:txXfrm>
        <a:off x="2747009" y="1700045"/>
        <a:ext cx="1128141" cy="1034129"/>
      </dsp:txXfrm>
    </dsp:sp>
    <dsp:sp modelId="{0096709A-295B-4111-B81A-DC197B7CAF88}">
      <dsp:nvSpPr>
        <dsp:cNvPr id="0" name=""/>
        <dsp:cNvSpPr/>
      </dsp:nvSpPr>
      <dsp:spPr>
        <a:xfrm>
          <a:off x="815068" y="1214318"/>
          <a:ext cx="1880235" cy="188023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panose="020F0502020204030204"/>
              <a:ea typeface="+mn-ea"/>
              <a:cs typeface="+mn-cs"/>
            </a:rPr>
            <a:t>PASTORAL TEAM</a:t>
          </a:r>
        </a:p>
      </dsp:txBody>
      <dsp:txXfrm>
        <a:off x="992123" y="1700045"/>
        <a:ext cx="1128141" cy="103412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26876E2C</Template>
  <TotalTime>0</TotalTime>
  <Pages>8</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3</cp:revision>
  <cp:lastPrinted>2017-08-31T07:08:00Z</cp:lastPrinted>
  <dcterms:created xsi:type="dcterms:W3CDTF">2018-11-29T12:29:00Z</dcterms:created>
  <dcterms:modified xsi:type="dcterms:W3CDTF">2018-11-29T14:34:00Z</dcterms:modified>
</cp:coreProperties>
</file>