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DCA" w:rsidRPr="00284505" w:rsidRDefault="00CC7449">
      <w:pPr>
        <w:rPr>
          <w:rFonts w:ascii="Arial" w:hAnsi="Arial" w:cs="Arial"/>
        </w:rPr>
      </w:pPr>
      <w:r>
        <w:rPr>
          <w:rFonts w:ascii="Arial" w:hAnsi="Arial" w:cs="Arial"/>
        </w:rPr>
        <w:t xml:space="preserve"> </w:t>
      </w:r>
      <w:r w:rsidR="00527197">
        <w:rPr>
          <w:rFonts w:ascii="Arial" w:hAnsi="Arial" w:cs="Arial"/>
        </w:rPr>
        <w:t xml:space="preserve"> </w:t>
      </w:r>
      <w:r w:rsidR="00E2301C">
        <w:rPr>
          <w:rFonts w:ascii="Arial" w:hAnsi="Arial" w:cs="Arial"/>
        </w:rPr>
        <w:t xml:space="preserve"> </w:t>
      </w:r>
    </w:p>
    <w:p w:rsidR="00160260" w:rsidRPr="00284505" w:rsidRDefault="00160260">
      <w:pPr>
        <w:rPr>
          <w:rFonts w:ascii="Arial" w:hAnsi="Arial" w:cs="Arial"/>
        </w:rPr>
      </w:pPr>
    </w:p>
    <w:p w:rsidR="00F24100" w:rsidRPr="00284505" w:rsidRDefault="00F24100">
      <w:pPr>
        <w:rPr>
          <w:rFonts w:ascii="Arial" w:hAnsi="Arial" w:cs="Arial"/>
        </w:rPr>
      </w:pPr>
    </w:p>
    <w:p w:rsidR="00F24100" w:rsidRPr="00284505" w:rsidRDefault="00F24100">
      <w:pPr>
        <w:rPr>
          <w:rFonts w:ascii="Arial" w:hAnsi="Arial" w:cs="Arial"/>
        </w:rPr>
      </w:pPr>
    </w:p>
    <w:p w:rsidR="00F24100" w:rsidRPr="00284505" w:rsidRDefault="00F24100">
      <w:pPr>
        <w:rPr>
          <w:rFonts w:ascii="Arial" w:hAnsi="Arial" w:cs="Arial"/>
        </w:rPr>
      </w:pPr>
    </w:p>
    <w:p w:rsidR="008C65FB" w:rsidRDefault="008C65FB" w:rsidP="005D57F0">
      <w:pPr>
        <w:jc w:val="center"/>
        <w:rPr>
          <w:rFonts w:ascii="Arial" w:hAnsi="Arial" w:cs="Arial"/>
          <w:b/>
          <w:sz w:val="36"/>
          <w:szCs w:val="36"/>
        </w:rPr>
      </w:pPr>
    </w:p>
    <w:p w:rsidR="008C65FB" w:rsidRDefault="008C65FB" w:rsidP="005D57F0">
      <w:pPr>
        <w:jc w:val="center"/>
        <w:rPr>
          <w:rFonts w:ascii="Arial" w:hAnsi="Arial" w:cs="Arial"/>
          <w:b/>
          <w:sz w:val="36"/>
          <w:szCs w:val="36"/>
        </w:rPr>
      </w:pPr>
    </w:p>
    <w:p w:rsidR="008C65FB" w:rsidRDefault="008C65FB" w:rsidP="005D57F0">
      <w:pPr>
        <w:jc w:val="center"/>
        <w:rPr>
          <w:rFonts w:ascii="Arial" w:hAnsi="Arial" w:cs="Arial"/>
          <w:b/>
          <w:sz w:val="36"/>
          <w:szCs w:val="36"/>
        </w:rPr>
      </w:pPr>
    </w:p>
    <w:p w:rsidR="008C65FB" w:rsidRPr="00B404F7" w:rsidRDefault="00F36556" w:rsidP="005D57F0">
      <w:pPr>
        <w:jc w:val="center"/>
        <w:rPr>
          <w:rFonts w:ascii="Tahoma" w:hAnsi="Tahoma" w:cs="Tahoma"/>
          <w:b/>
          <w:sz w:val="52"/>
          <w:szCs w:val="52"/>
        </w:rPr>
      </w:pPr>
      <w:r w:rsidRPr="00B404F7">
        <w:rPr>
          <w:rFonts w:ascii="Tahoma" w:hAnsi="Tahoma" w:cs="Tahoma"/>
          <w:b/>
          <w:sz w:val="52"/>
          <w:szCs w:val="52"/>
        </w:rPr>
        <w:t>Shenfield High School</w:t>
      </w:r>
    </w:p>
    <w:p w:rsidR="008C65FB" w:rsidRPr="00B404F7" w:rsidRDefault="008C65FB" w:rsidP="005D57F0">
      <w:pPr>
        <w:jc w:val="center"/>
        <w:rPr>
          <w:rFonts w:ascii="Tahoma" w:hAnsi="Tahoma" w:cs="Tahoma"/>
          <w:b/>
          <w:sz w:val="52"/>
          <w:szCs w:val="52"/>
        </w:rPr>
      </w:pPr>
    </w:p>
    <w:p w:rsidR="008C65FB" w:rsidRPr="00B404F7" w:rsidRDefault="008C65FB"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8C65FB" w:rsidRPr="00B404F7" w:rsidRDefault="002E3A38" w:rsidP="005D57F0">
      <w:pPr>
        <w:jc w:val="center"/>
        <w:rPr>
          <w:rFonts w:ascii="Tahoma" w:hAnsi="Tahoma" w:cs="Tahoma"/>
          <w:b/>
          <w:sz w:val="52"/>
          <w:szCs w:val="52"/>
        </w:rPr>
      </w:pPr>
      <w:proofErr w:type="spellStart"/>
      <w:r w:rsidRPr="00B404F7">
        <w:rPr>
          <w:rFonts w:ascii="Tahoma" w:hAnsi="Tahoma" w:cs="Tahoma"/>
          <w:b/>
          <w:sz w:val="52"/>
          <w:szCs w:val="52"/>
        </w:rPr>
        <w:t>Headteacher’s</w:t>
      </w:r>
      <w:proofErr w:type="spellEnd"/>
      <w:r w:rsidRPr="00B404F7">
        <w:rPr>
          <w:rFonts w:ascii="Tahoma" w:hAnsi="Tahoma" w:cs="Tahoma"/>
          <w:b/>
          <w:sz w:val="52"/>
          <w:szCs w:val="52"/>
        </w:rPr>
        <w:t xml:space="preserve"> Report</w:t>
      </w:r>
      <w:r w:rsidR="00873775" w:rsidRPr="00B404F7">
        <w:rPr>
          <w:rFonts w:ascii="Tahoma" w:hAnsi="Tahoma" w:cs="Tahoma"/>
          <w:b/>
          <w:sz w:val="52"/>
          <w:szCs w:val="52"/>
        </w:rPr>
        <w:t xml:space="preserve"> </w:t>
      </w:r>
    </w:p>
    <w:p w:rsidR="00160260" w:rsidRPr="00B404F7" w:rsidRDefault="002229A9" w:rsidP="005D57F0">
      <w:pPr>
        <w:jc w:val="center"/>
        <w:rPr>
          <w:rFonts w:ascii="Tahoma" w:hAnsi="Tahoma" w:cs="Tahoma"/>
          <w:b/>
          <w:sz w:val="52"/>
          <w:szCs w:val="52"/>
        </w:rPr>
      </w:pPr>
      <w:r w:rsidRPr="00B404F7">
        <w:rPr>
          <w:rFonts w:ascii="Tahoma" w:hAnsi="Tahoma" w:cs="Tahoma"/>
          <w:b/>
          <w:sz w:val="52"/>
          <w:szCs w:val="52"/>
        </w:rPr>
        <w:t xml:space="preserve">to </w:t>
      </w:r>
      <w:r w:rsidR="00873775" w:rsidRPr="00B404F7">
        <w:rPr>
          <w:rFonts w:ascii="Tahoma" w:hAnsi="Tahoma" w:cs="Tahoma"/>
          <w:b/>
          <w:sz w:val="52"/>
          <w:szCs w:val="52"/>
        </w:rPr>
        <w:t>the Governing Body</w:t>
      </w:r>
      <w:r w:rsidR="00160260" w:rsidRPr="00B404F7">
        <w:rPr>
          <w:rFonts w:ascii="Tahoma" w:hAnsi="Tahoma" w:cs="Tahoma"/>
          <w:b/>
          <w:sz w:val="52"/>
          <w:szCs w:val="52"/>
        </w:rPr>
        <w:t xml:space="preserve"> </w:t>
      </w:r>
    </w:p>
    <w:p w:rsidR="008C65FB" w:rsidRPr="00B404F7" w:rsidRDefault="00160260" w:rsidP="005D57F0">
      <w:pPr>
        <w:jc w:val="center"/>
        <w:rPr>
          <w:rFonts w:ascii="Tahoma" w:hAnsi="Tahoma" w:cs="Tahoma"/>
          <w:b/>
          <w:sz w:val="52"/>
          <w:szCs w:val="52"/>
        </w:rPr>
      </w:pPr>
      <w:r w:rsidRPr="00B404F7">
        <w:rPr>
          <w:rFonts w:ascii="Tahoma" w:hAnsi="Tahoma" w:cs="Tahoma"/>
          <w:b/>
          <w:sz w:val="52"/>
          <w:szCs w:val="52"/>
        </w:rPr>
        <w:t xml:space="preserve"> </w:t>
      </w: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160260" w:rsidRPr="00B404F7" w:rsidRDefault="00F266D0" w:rsidP="00544F09">
      <w:pPr>
        <w:jc w:val="center"/>
        <w:rPr>
          <w:rFonts w:ascii="Tahoma" w:hAnsi="Tahoma" w:cs="Tahoma"/>
          <w:b/>
          <w:sz w:val="52"/>
          <w:szCs w:val="52"/>
        </w:rPr>
      </w:pPr>
      <w:r>
        <w:rPr>
          <w:rFonts w:ascii="Tahoma" w:hAnsi="Tahoma" w:cs="Tahoma"/>
          <w:b/>
          <w:sz w:val="52"/>
          <w:szCs w:val="52"/>
        </w:rPr>
        <w:t>December</w:t>
      </w:r>
      <w:r w:rsidR="00B3712C">
        <w:rPr>
          <w:rFonts w:ascii="Tahoma" w:hAnsi="Tahoma" w:cs="Tahoma"/>
          <w:b/>
          <w:sz w:val="52"/>
          <w:szCs w:val="52"/>
        </w:rPr>
        <w:t xml:space="preserve"> 2021</w:t>
      </w:r>
    </w:p>
    <w:p w:rsidR="00125B51" w:rsidRPr="00B404F7" w:rsidRDefault="00125B51" w:rsidP="00160260">
      <w:pPr>
        <w:rPr>
          <w:rFonts w:ascii="Tahoma" w:hAnsi="Tahoma" w:cs="Tahoma"/>
          <w:b/>
          <w:sz w:val="52"/>
          <w:szCs w:val="52"/>
        </w:rPr>
      </w:pPr>
    </w:p>
    <w:p w:rsidR="002A330A" w:rsidRPr="00B404F7" w:rsidRDefault="002A330A" w:rsidP="00160260">
      <w:pPr>
        <w:rPr>
          <w:rFonts w:ascii="Tahoma" w:hAnsi="Tahoma" w:cs="Tahoma"/>
          <w:b/>
          <w:sz w:val="52"/>
          <w:szCs w:val="5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D94642" w:rsidRPr="00B404F7" w:rsidRDefault="00D94642" w:rsidP="008D052B">
      <w:pPr>
        <w:rPr>
          <w:rFonts w:ascii="Tahoma" w:hAnsi="Tahoma" w:cs="Tahoma"/>
          <w:b/>
          <w:sz w:val="22"/>
          <w:szCs w:val="22"/>
        </w:rPr>
      </w:pPr>
    </w:p>
    <w:p w:rsidR="00B77915" w:rsidRDefault="001F1A6C" w:rsidP="008D052B">
      <w:pPr>
        <w:rPr>
          <w:rFonts w:ascii="Tahoma" w:eastAsia="Calibri" w:hAnsi="Tahoma" w:cs="Tahoma"/>
          <w:b/>
          <w:sz w:val="22"/>
          <w:szCs w:val="22"/>
          <w:lang w:eastAsia="en-US"/>
        </w:rPr>
      </w:pPr>
      <w:r w:rsidRPr="00B404F7">
        <w:rPr>
          <w:rFonts w:ascii="Tahoma" w:eastAsia="Calibri" w:hAnsi="Tahoma" w:cs="Tahoma"/>
          <w:b/>
          <w:sz w:val="22"/>
          <w:szCs w:val="22"/>
          <w:lang w:eastAsia="en-US"/>
        </w:rPr>
        <w:br w:type="page"/>
      </w:r>
      <w:r w:rsidR="00B77915" w:rsidRPr="00B404F7">
        <w:rPr>
          <w:rFonts w:ascii="Tahoma" w:eastAsia="Calibri" w:hAnsi="Tahoma" w:cs="Tahoma"/>
          <w:b/>
          <w:sz w:val="22"/>
          <w:szCs w:val="22"/>
          <w:lang w:eastAsia="en-US"/>
        </w:rPr>
        <w:lastRenderedPageBreak/>
        <w:t>Numbers currently on roll:</w:t>
      </w:r>
      <w:r w:rsidR="00942385">
        <w:rPr>
          <w:rFonts w:ascii="Tahoma" w:eastAsia="Calibri" w:hAnsi="Tahoma" w:cs="Tahoma"/>
          <w:b/>
          <w:sz w:val="22"/>
          <w:szCs w:val="22"/>
          <w:lang w:eastAsia="en-US"/>
        </w:rPr>
        <w:t xml:space="preserve"> </w:t>
      </w:r>
      <w:r w:rsidR="00B3712C">
        <w:rPr>
          <w:rFonts w:ascii="Tahoma" w:eastAsia="Calibri" w:hAnsi="Tahoma" w:cs="Tahoma"/>
          <w:b/>
          <w:sz w:val="22"/>
          <w:szCs w:val="22"/>
          <w:lang w:eastAsia="en-US"/>
        </w:rPr>
        <w:t>1558</w:t>
      </w:r>
    </w:p>
    <w:p w:rsidR="00045414" w:rsidRDefault="00045414" w:rsidP="008D052B">
      <w:pPr>
        <w:rPr>
          <w:rFonts w:ascii="Tahoma" w:eastAsia="Calibri" w:hAnsi="Tahoma" w:cs="Tahoma"/>
          <w:b/>
          <w:sz w:val="22"/>
          <w:szCs w:val="22"/>
          <w:lang w:eastAsia="en-US"/>
        </w:rPr>
      </w:pPr>
    </w:p>
    <w:p w:rsidR="00CF6237" w:rsidRDefault="00CF6237" w:rsidP="00CF6237">
      <w:pPr>
        <w:rPr>
          <w:rFonts w:ascii="Tahoma" w:hAnsi="Tahoma" w:cs="Tahoma"/>
          <w:lang w:val="en-US"/>
        </w:rPr>
      </w:pPr>
    </w:p>
    <w:tbl>
      <w:tblPr>
        <w:tblpPr w:leftFromText="180" w:rightFromText="180" w:vertAnchor="text"/>
        <w:tblW w:w="9405" w:type="dxa"/>
        <w:tblCellMar>
          <w:left w:w="0" w:type="dxa"/>
          <w:right w:w="0" w:type="dxa"/>
        </w:tblCellMar>
        <w:tblLook w:val="04A0" w:firstRow="1" w:lastRow="0" w:firstColumn="1" w:lastColumn="0" w:noHBand="0" w:noVBand="1"/>
      </w:tblPr>
      <w:tblGrid>
        <w:gridCol w:w="3478"/>
        <w:gridCol w:w="1078"/>
        <w:gridCol w:w="3689"/>
        <w:gridCol w:w="1160"/>
      </w:tblGrid>
      <w:tr w:rsidR="00CF6237" w:rsidTr="00CF6237">
        <w:trPr>
          <w:trHeight w:val="340"/>
        </w:trPr>
        <w:tc>
          <w:tcPr>
            <w:tcW w:w="9398" w:type="dxa"/>
            <w:gridSpan w:val="4"/>
            <w:tcBorders>
              <w:top w:val="single" w:sz="8" w:space="0" w:color="auto"/>
              <w:left w:val="single" w:sz="8" w:space="0" w:color="auto"/>
              <w:bottom w:val="single" w:sz="8" w:space="0" w:color="auto"/>
              <w:right w:val="single" w:sz="8" w:space="0" w:color="auto"/>
            </w:tcBorders>
            <w:shd w:val="clear" w:color="auto" w:fill="C0C0C0"/>
            <w:noWrap/>
            <w:tcMar>
              <w:top w:w="17" w:type="dxa"/>
              <w:left w:w="17" w:type="dxa"/>
              <w:bottom w:w="0" w:type="dxa"/>
              <w:right w:w="17" w:type="dxa"/>
            </w:tcMar>
            <w:vAlign w:val="center"/>
            <w:hideMark/>
          </w:tcPr>
          <w:p w:rsidR="00CF6237" w:rsidRDefault="00CF6237">
            <w:pPr>
              <w:pStyle w:val="tableheading"/>
              <w:spacing w:before="0" w:after="0"/>
              <w:rPr>
                <w:rFonts w:ascii="Tahoma" w:hAnsi="Tahoma" w:cs="Tahoma"/>
              </w:rPr>
            </w:pPr>
            <w:r>
              <w:rPr>
                <w:rFonts w:ascii="Tahoma" w:hAnsi="Tahoma" w:cs="Tahoma"/>
              </w:rPr>
              <w:t xml:space="preserve">Numbers on Roll </w:t>
            </w:r>
          </w:p>
        </w:tc>
      </w:tr>
      <w:tr w:rsidR="00CF6237" w:rsidTr="00CF6237">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Default="00CF6237">
            <w:pPr>
              <w:ind w:left="181"/>
              <w:rPr>
                <w:rFonts w:ascii="Tahoma" w:hAnsi="Tahoma" w:cs="Tahoma"/>
              </w:rPr>
            </w:pPr>
            <w:r>
              <w:rPr>
                <w:rFonts w:ascii="Tahoma" w:hAnsi="Tahoma" w:cs="Tahoma"/>
              </w:rPr>
              <w:t>Y7</w:t>
            </w:r>
          </w:p>
        </w:tc>
        <w:tc>
          <w:tcPr>
            <w:tcW w:w="1077" w:type="dxa"/>
            <w:noWrap/>
            <w:tcMar>
              <w:top w:w="17" w:type="dxa"/>
              <w:left w:w="17" w:type="dxa"/>
              <w:bottom w:w="0" w:type="dxa"/>
              <w:right w:w="17" w:type="dxa"/>
            </w:tcMar>
            <w:vAlign w:val="bottom"/>
            <w:hideMark/>
          </w:tcPr>
          <w:p w:rsidR="00CF6237" w:rsidRDefault="00CF6237">
            <w:pPr>
              <w:jc w:val="center"/>
              <w:rPr>
                <w:rFonts w:ascii="Tahoma" w:hAnsi="Tahoma" w:cs="Tahoma"/>
              </w:rPr>
            </w:pPr>
            <w:r>
              <w:rPr>
                <w:rFonts w:ascii="Tahoma" w:hAnsi="Tahoma" w:cs="Tahoma"/>
              </w:rPr>
              <w:t>24</w:t>
            </w:r>
            <w:r w:rsidR="00B3712C">
              <w:rPr>
                <w:rFonts w:ascii="Tahoma" w:hAnsi="Tahoma" w:cs="Tahoma"/>
              </w:rPr>
              <w:t>5</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Default="00B904DA" w:rsidP="00B904DA">
            <w:pPr>
              <w:pStyle w:val="xl24"/>
              <w:spacing w:before="0" w:beforeAutospacing="0" w:after="0" w:afterAutospacing="0"/>
              <w:rPr>
                <w:rFonts w:ascii="Tahoma" w:hAnsi="Tahoma" w:cs="Tahoma"/>
              </w:rPr>
            </w:pPr>
            <w:r>
              <w:rPr>
                <w:rFonts w:ascii="Tahoma" w:hAnsi="Tahoma" w:cs="Tahoma"/>
              </w:rPr>
              <w:t xml:space="preserve">   </w:t>
            </w:r>
            <w:r w:rsidR="00CF6237">
              <w:rPr>
                <w:rFonts w:ascii="Tahoma" w:hAnsi="Tahoma" w:cs="Tahoma"/>
              </w:rPr>
              <w:t>Y11</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CF6237" w:rsidRDefault="00B3712C">
            <w:pPr>
              <w:jc w:val="center"/>
              <w:rPr>
                <w:rFonts w:ascii="Tahoma" w:hAnsi="Tahoma" w:cs="Tahoma"/>
              </w:rPr>
            </w:pPr>
            <w:r>
              <w:rPr>
                <w:rFonts w:ascii="Tahoma" w:hAnsi="Tahoma" w:cs="Tahoma"/>
              </w:rPr>
              <w:t>206</w:t>
            </w:r>
          </w:p>
        </w:tc>
      </w:tr>
      <w:tr w:rsidR="00CF6237" w:rsidTr="00CF6237">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Default="00CF6237">
            <w:pPr>
              <w:ind w:left="181"/>
              <w:rPr>
                <w:rFonts w:ascii="Tahoma" w:hAnsi="Tahoma" w:cs="Tahoma"/>
              </w:rPr>
            </w:pPr>
            <w:r>
              <w:rPr>
                <w:rFonts w:ascii="Tahoma" w:hAnsi="Tahoma" w:cs="Tahoma"/>
              </w:rPr>
              <w:t>Y8</w:t>
            </w:r>
          </w:p>
        </w:tc>
        <w:tc>
          <w:tcPr>
            <w:tcW w:w="1077" w:type="dxa"/>
            <w:noWrap/>
            <w:tcMar>
              <w:top w:w="17" w:type="dxa"/>
              <w:left w:w="17" w:type="dxa"/>
              <w:bottom w:w="0" w:type="dxa"/>
              <w:right w:w="17" w:type="dxa"/>
            </w:tcMar>
            <w:vAlign w:val="bottom"/>
            <w:hideMark/>
          </w:tcPr>
          <w:p w:rsidR="00CF6237" w:rsidRDefault="009C54D5">
            <w:pPr>
              <w:jc w:val="center"/>
              <w:rPr>
                <w:rFonts w:ascii="Tahoma" w:hAnsi="Tahoma" w:cs="Tahoma"/>
              </w:rPr>
            </w:pPr>
            <w:r>
              <w:rPr>
                <w:rFonts w:ascii="Tahoma" w:hAnsi="Tahoma" w:cs="Tahoma"/>
              </w:rPr>
              <w:t>24</w:t>
            </w:r>
            <w:r w:rsidR="00B3712C">
              <w:rPr>
                <w:rFonts w:ascii="Tahoma" w:hAnsi="Tahoma" w:cs="Tahoma"/>
              </w:rPr>
              <w:t>5</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Default="00CF6237">
            <w:pPr>
              <w:ind w:left="189"/>
              <w:rPr>
                <w:rFonts w:ascii="Tahoma" w:hAnsi="Tahoma" w:cs="Tahoma"/>
              </w:rPr>
            </w:pPr>
            <w:r>
              <w:rPr>
                <w:rFonts w:ascii="Tahoma" w:hAnsi="Tahoma" w:cs="Tahoma"/>
              </w:rPr>
              <w:t>Y12</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CF6237" w:rsidRDefault="00B3712C">
            <w:pPr>
              <w:jc w:val="center"/>
              <w:rPr>
                <w:rFonts w:ascii="Tahoma" w:hAnsi="Tahoma" w:cs="Tahoma"/>
              </w:rPr>
            </w:pPr>
            <w:r>
              <w:rPr>
                <w:rFonts w:ascii="Tahoma" w:hAnsi="Tahoma" w:cs="Tahoma"/>
              </w:rPr>
              <w:t>214</w:t>
            </w:r>
          </w:p>
        </w:tc>
      </w:tr>
      <w:tr w:rsidR="00CF6237" w:rsidTr="00CF6237">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Default="00CF6237">
            <w:pPr>
              <w:ind w:left="181"/>
              <w:rPr>
                <w:rFonts w:ascii="Tahoma" w:hAnsi="Tahoma" w:cs="Tahoma"/>
              </w:rPr>
            </w:pPr>
            <w:r>
              <w:rPr>
                <w:rFonts w:ascii="Tahoma" w:hAnsi="Tahoma" w:cs="Tahoma"/>
              </w:rPr>
              <w:t>Y9</w:t>
            </w:r>
          </w:p>
        </w:tc>
        <w:tc>
          <w:tcPr>
            <w:tcW w:w="1077" w:type="dxa"/>
            <w:noWrap/>
            <w:tcMar>
              <w:top w:w="17" w:type="dxa"/>
              <w:left w:w="17" w:type="dxa"/>
              <w:bottom w:w="0" w:type="dxa"/>
              <w:right w:w="17" w:type="dxa"/>
            </w:tcMar>
            <w:vAlign w:val="bottom"/>
            <w:hideMark/>
          </w:tcPr>
          <w:p w:rsidR="00CF6237" w:rsidRDefault="00B3712C">
            <w:pPr>
              <w:jc w:val="center"/>
              <w:rPr>
                <w:rFonts w:ascii="Tahoma" w:hAnsi="Tahoma" w:cs="Tahoma"/>
              </w:rPr>
            </w:pPr>
            <w:r>
              <w:rPr>
                <w:rFonts w:ascii="Tahoma" w:hAnsi="Tahoma" w:cs="Tahoma"/>
              </w:rPr>
              <w:t>23</w:t>
            </w:r>
            <w:r w:rsidR="004850B7">
              <w:rPr>
                <w:rFonts w:ascii="Tahoma" w:hAnsi="Tahoma" w:cs="Tahoma"/>
              </w:rPr>
              <w:t>8</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Default="00B904DA" w:rsidP="00B904DA">
            <w:pPr>
              <w:pStyle w:val="xl24"/>
              <w:spacing w:before="0" w:beforeAutospacing="0" w:after="0" w:afterAutospacing="0"/>
              <w:rPr>
                <w:rFonts w:ascii="Tahoma" w:hAnsi="Tahoma" w:cs="Tahoma"/>
              </w:rPr>
            </w:pPr>
            <w:r>
              <w:rPr>
                <w:rFonts w:ascii="Tahoma" w:hAnsi="Tahoma" w:cs="Tahoma"/>
              </w:rPr>
              <w:t xml:space="preserve">   </w:t>
            </w:r>
            <w:r w:rsidR="00CF6237">
              <w:rPr>
                <w:rFonts w:ascii="Tahoma" w:hAnsi="Tahoma" w:cs="Tahoma"/>
              </w:rPr>
              <w:t>Y13</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CF6237" w:rsidRDefault="00CF6237">
            <w:pPr>
              <w:jc w:val="center"/>
              <w:rPr>
                <w:rFonts w:ascii="Tahoma" w:hAnsi="Tahoma" w:cs="Tahoma"/>
              </w:rPr>
            </w:pPr>
            <w:r>
              <w:rPr>
                <w:rFonts w:ascii="Tahoma" w:hAnsi="Tahoma" w:cs="Tahoma"/>
              </w:rPr>
              <w:t>16</w:t>
            </w:r>
            <w:r w:rsidR="00B3712C">
              <w:rPr>
                <w:rFonts w:ascii="Tahoma" w:hAnsi="Tahoma" w:cs="Tahoma"/>
              </w:rPr>
              <w:t>8</w:t>
            </w:r>
          </w:p>
        </w:tc>
      </w:tr>
      <w:tr w:rsidR="00CF6237" w:rsidTr="00CF6237">
        <w:trPr>
          <w:trHeight w:val="340"/>
        </w:trPr>
        <w:tc>
          <w:tcPr>
            <w:tcW w:w="3476" w:type="dxa"/>
            <w:tcBorders>
              <w:top w:val="nil"/>
              <w:left w:val="single" w:sz="8" w:space="0" w:color="auto"/>
              <w:bottom w:val="single" w:sz="8" w:space="0" w:color="auto"/>
              <w:right w:val="nil"/>
            </w:tcBorders>
            <w:noWrap/>
            <w:tcMar>
              <w:top w:w="17" w:type="dxa"/>
              <w:left w:w="17" w:type="dxa"/>
              <w:bottom w:w="0" w:type="dxa"/>
              <w:right w:w="17" w:type="dxa"/>
            </w:tcMar>
            <w:vAlign w:val="bottom"/>
            <w:hideMark/>
          </w:tcPr>
          <w:p w:rsidR="00CF6237" w:rsidRDefault="00CF6237">
            <w:pPr>
              <w:ind w:left="181"/>
              <w:rPr>
                <w:rFonts w:ascii="Tahoma" w:hAnsi="Tahoma" w:cs="Tahoma"/>
              </w:rPr>
            </w:pPr>
            <w:r>
              <w:rPr>
                <w:rFonts w:ascii="Tahoma" w:hAnsi="Tahoma" w:cs="Tahoma"/>
              </w:rPr>
              <w:t>Y10</w:t>
            </w:r>
          </w:p>
        </w:tc>
        <w:tc>
          <w:tcPr>
            <w:tcW w:w="1077" w:type="dxa"/>
            <w:tcBorders>
              <w:top w:val="nil"/>
              <w:left w:val="nil"/>
              <w:bottom w:val="single" w:sz="8" w:space="0" w:color="auto"/>
              <w:right w:val="nil"/>
            </w:tcBorders>
            <w:noWrap/>
            <w:tcMar>
              <w:top w:w="17" w:type="dxa"/>
              <w:left w:w="17" w:type="dxa"/>
              <w:bottom w:w="0" w:type="dxa"/>
              <w:right w:w="17" w:type="dxa"/>
            </w:tcMar>
            <w:vAlign w:val="bottom"/>
            <w:hideMark/>
          </w:tcPr>
          <w:p w:rsidR="00CF6237" w:rsidRDefault="00B3712C">
            <w:pPr>
              <w:jc w:val="center"/>
              <w:rPr>
                <w:rFonts w:ascii="Tahoma" w:hAnsi="Tahoma" w:cs="Tahoma"/>
              </w:rPr>
            </w:pPr>
            <w:r>
              <w:rPr>
                <w:rFonts w:ascii="Tahoma" w:hAnsi="Tahoma" w:cs="Tahoma"/>
              </w:rPr>
              <w:t>237</w:t>
            </w:r>
          </w:p>
        </w:tc>
        <w:tc>
          <w:tcPr>
            <w:tcW w:w="3686" w:type="dxa"/>
            <w:tcBorders>
              <w:top w:val="nil"/>
              <w:left w:val="single" w:sz="8" w:space="0" w:color="auto"/>
              <w:bottom w:val="single" w:sz="8" w:space="0" w:color="auto"/>
              <w:right w:val="nil"/>
            </w:tcBorders>
            <w:noWrap/>
            <w:tcMar>
              <w:top w:w="17" w:type="dxa"/>
              <w:left w:w="17" w:type="dxa"/>
              <w:bottom w:w="0" w:type="dxa"/>
              <w:right w:w="17" w:type="dxa"/>
            </w:tcMar>
            <w:vAlign w:val="bottom"/>
            <w:hideMark/>
          </w:tcPr>
          <w:p w:rsidR="00CF6237" w:rsidRDefault="00CF6237">
            <w:pPr>
              <w:ind w:left="189"/>
              <w:rPr>
                <w:rFonts w:ascii="Tahoma" w:hAnsi="Tahoma" w:cs="Tahoma"/>
                <w:b/>
                <w:bCs/>
              </w:rPr>
            </w:pPr>
            <w:r>
              <w:rPr>
                <w:rFonts w:ascii="Tahoma" w:hAnsi="Tahoma" w:cs="Tahoma"/>
                <w:b/>
                <w:bCs/>
              </w:rPr>
              <w:t>TOTAL</w:t>
            </w:r>
          </w:p>
        </w:tc>
        <w:tc>
          <w:tcPr>
            <w:tcW w:w="1159" w:type="dxa"/>
            <w:tcBorders>
              <w:top w:val="nil"/>
              <w:left w:val="nil"/>
              <w:bottom w:val="single" w:sz="8" w:space="0" w:color="auto"/>
              <w:right w:val="single" w:sz="8" w:space="0" w:color="auto"/>
            </w:tcBorders>
            <w:noWrap/>
            <w:tcMar>
              <w:top w:w="17" w:type="dxa"/>
              <w:left w:w="17" w:type="dxa"/>
              <w:bottom w:w="0" w:type="dxa"/>
              <w:right w:w="17" w:type="dxa"/>
            </w:tcMar>
            <w:vAlign w:val="bottom"/>
            <w:hideMark/>
          </w:tcPr>
          <w:p w:rsidR="00CF6237" w:rsidRDefault="00B3712C">
            <w:pPr>
              <w:jc w:val="center"/>
              <w:rPr>
                <w:rFonts w:ascii="Tahoma" w:hAnsi="Tahoma" w:cs="Tahoma"/>
                <w:b/>
                <w:bCs/>
              </w:rPr>
            </w:pPr>
            <w:r>
              <w:rPr>
                <w:rFonts w:ascii="Tahoma" w:hAnsi="Tahoma" w:cs="Tahoma"/>
                <w:b/>
                <w:bCs/>
              </w:rPr>
              <w:t>155</w:t>
            </w:r>
            <w:r w:rsidR="004850B7">
              <w:rPr>
                <w:rFonts w:ascii="Tahoma" w:hAnsi="Tahoma" w:cs="Tahoma"/>
                <w:b/>
                <w:bCs/>
              </w:rPr>
              <w:t>3</w:t>
            </w:r>
          </w:p>
        </w:tc>
      </w:tr>
    </w:tbl>
    <w:p w:rsidR="00CF6237" w:rsidRDefault="00CF6237" w:rsidP="00CF6237">
      <w:pPr>
        <w:rPr>
          <w:rFonts w:ascii="Tahoma" w:eastAsiaTheme="minorHAnsi" w:hAnsi="Tahoma" w:cs="Tahoma"/>
          <w:b/>
          <w:bCs/>
        </w:rPr>
      </w:pPr>
    </w:p>
    <w:p w:rsidR="002B148B" w:rsidRPr="00F266D0" w:rsidRDefault="002B148B" w:rsidP="00FE5503">
      <w:pPr>
        <w:rPr>
          <w:rFonts w:ascii="Tahoma" w:hAnsi="Tahoma" w:cs="Tahoma"/>
          <w:b/>
          <w:bCs/>
        </w:rPr>
      </w:pPr>
      <w:r>
        <w:rPr>
          <w:rFonts w:ascii="Tahoma" w:hAnsi="Tahoma" w:cs="Tahoma"/>
          <w:b/>
          <w:bCs/>
          <w:sz w:val="22"/>
          <w:szCs w:val="22"/>
        </w:rPr>
        <w:t>Staffing</w:t>
      </w:r>
    </w:p>
    <w:p w:rsidR="00010B71" w:rsidRDefault="00010B71" w:rsidP="00FE5503">
      <w:pPr>
        <w:rPr>
          <w:rFonts w:ascii="Tahoma" w:hAnsi="Tahoma" w:cs="Tahoma"/>
          <w:bCs/>
          <w:sz w:val="22"/>
          <w:szCs w:val="22"/>
        </w:rPr>
      </w:pPr>
    </w:p>
    <w:tbl>
      <w:tblPr>
        <w:tblStyle w:val="TableGrid"/>
        <w:tblW w:w="0" w:type="auto"/>
        <w:tblLook w:val="04A0" w:firstRow="1" w:lastRow="0" w:firstColumn="1" w:lastColumn="0" w:noHBand="0" w:noVBand="1"/>
      </w:tblPr>
      <w:tblGrid>
        <w:gridCol w:w="2568"/>
        <w:gridCol w:w="2366"/>
        <w:gridCol w:w="1999"/>
        <w:gridCol w:w="2057"/>
      </w:tblGrid>
      <w:tr w:rsidR="00413DFB" w:rsidTr="00413DFB">
        <w:tc>
          <w:tcPr>
            <w:tcW w:w="2568" w:type="dxa"/>
          </w:tcPr>
          <w:p w:rsidR="00413DFB" w:rsidRPr="00010B71" w:rsidRDefault="00413DFB" w:rsidP="00FE5503">
            <w:pPr>
              <w:rPr>
                <w:rFonts w:ascii="Tahoma" w:hAnsi="Tahoma" w:cs="Tahoma"/>
                <w:b/>
                <w:bCs/>
                <w:sz w:val="22"/>
                <w:szCs w:val="22"/>
              </w:rPr>
            </w:pPr>
            <w:r>
              <w:rPr>
                <w:rFonts w:ascii="Tahoma" w:hAnsi="Tahoma" w:cs="Tahoma"/>
                <w:b/>
                <w:bCs/>
                <w:sz w:val="22"/>
                <w:szCs w:val="22"/>
              </w:rPr>
              <w:t>Leavers – December 2019</w:t>
            </w:r>
          </w:p>
        </w:tc>
        <w:tc>
          <w:tcPr>
            <w:tcW w:w="2366" w:type="dxa"/>
          </w:tcPr>
          <w:p w:rsidR="00413DFB" w:rsidRPr="00010B71" w:rsidRDefault="00413DFB" w:rsidP="00FE5503">
            <w:pPr>
              <w:rPr>
                <w:rFonts w:ascii="Tahoma" w:hAnsi="Tahoma" w:cs="Tahoma"/>
                <w:b/>
                <w:bCs/>
                <w:sz w:val="22"/>
                <w:szCs w:val="22"/>
              </w:rPr>
            </w:pPr>
            <w:r w:rsidRPr="00010B71">
              <w:rPr>
                <w:rFonts w:ascii="Tahoma" w:hAnsi="Tahoma" w:cs="Tahoma"/>
                <w:b/>
                <w:bCs/>
                <w:sz w:val="22"/>
                <w:szCs w:val="22"/>
              </w:rPr>
              <w:t>Post</w:t>
            </w:r>
          </w:p>
        </w:tc>
        <w:tc>
          <w:tcPr>
            <w:tcW w:w="1999" w:type="dxa"/>
          </w:tcPr>
          <w:p w:rsidR="00413DFB" w:rsidRPr="00010B71" w:rsidRDefault="00413DFB" w:rsidP="00FE5503">
            <w:pPr>
              <w:rPr>
                <w:rFonts w:ascii="Tahoma" w:hAnsi="Tahoma" w:cs="Tahoma"/>
                <w:b/>
                <w:bCs/>
                <w:sz w:val="22"/>
                <w:szCs w:val="22"/>
              </w:rPr>
            </w:pPr>
            <w:r>
              <w:rPr>
                <w:rFonts w:ascii="Tahoma" w:hAnsi="Tahoma" w:cs="Tahoma"/>
                <w:b/>
                <w:bCs/>
                <w:sz w:val="22"/>
                <w:szCs w:val="22"/>
              </w:rPr>
              <w:t>Reason</w:t>
            </w:r>
          </w:p>
        </w:tc>
        <w:tc>
          <w:tcPr>
            <w:tcW w:w="2057" w:type="dxa"/>
          </w:tcPr>
          <w:p w:rsidR="00413DFB" w:rsidRPr="00010B71" w:rsidRDefault="00413DFB" w:rsidP="00FE5503">
            <w:pPr>
              <w:rPr>
                <w:rFonts w:ascii="Tahoma" w:hAnsi="Tahoma" w:cs="Tahoma"/>
                <w:b/>
                <w:bCs/>
                <w:sz w:val="22"/>
                <w:szCs w:val="22"/>
              </w:rPr>
            </w:pPr>
            <w:r>
              <w:rPr>
                <w:rFonts w:ascii="Tahoma" w:hAnsi="Tahoma" w:cs="Tahoma"/>
                <w:b/>
                <w:bCs/>
                <w:sz w:val="22"/>
                <w:szCs w:val="22"/>
              </w:rPr>
              <w:t>Replaced by:</w:t>
            </w:r>
          </w:p>
        </w:tc>
      </w:tr>
      <w:tr w:rsidR="00413DFB" w:rsidTr="00413DFB">
        <w:tc>
          <w:tcPr>
            <w:tcW w:w="2568" w:type="dxa"/>
          </w:tcPr>
          <w:p w:rsidR="00413DFB" w:rsidRDefault="00B3712C" w:rsidP="00FE5503">
            <w:pPr>
              <w:rPr>
                <w:rFonts w:ascii="Tahoma" w:hAnsi="Tahoma" w:cs="Tahoma"/>
                <w:bCs/>
                <w:sz w:val="22"/>
                <w:szCs w:val="22"/>
              </w:rPr>
            </w:pPr>
            <w:r>
              <w:rPr>
                <w:rFonts w:ascii="Tahoma" w:hAnsi="Tahoma" w:cs="Tahoma"/>
                <w:bCs/>
                <w:sz w:val="22"/>
                <w:szCs w:val="22"/>
              </w:rPr>
              <w:t xml:space="preserve">Alison </w:t>
            </w:r>
            <w:proofErr w:type="spellStart"/>
            <w:r>
              <w:rPr>
                <w:rFonts w:ascii="Tahoma" w:hAnsi="Tahoma" w:cs="Tahoma"/>
                <w:bCs/>
                <w:sz w:val="22"/>
                <w:szCs w:val="22"/>
              </w:rPr>
              <w:t>Belgrove</w:t>
            </w:r>
            <w:proofErr w:type="spellEnd"/>
          </w:p>
        </w:tc>
        <w:tc>
          <w:tcPr>
            <w:tcW w:w="2366" w:type="dxa"/>
          </w:tcPr>
          <w:p w:rsidR="00413DFB" w:rsidRDefault="00B3712C" w:rsidP="00FE5503">
            <w:pPr>
              <w:rPr>
                <w:rFonts w:ascii="Tahoma" w:hAnsi="Tahoma" w:cs="Tahoma"/>
                <w:bCs/>
                <w:sz w:val="22"/>
                <w:szCs w:val="22"/>
              </w:rPr>
            </w:pPr>
            <w:r>
              <w:rPr>
                <w:rFonts w:ascii="Tahoma" w:hAnsi="Tahoma" w:cs="Tahoma"/>
                <w:bCs/>
                <w:sz w:val="22"/>
                <w:szCs w:val="22"/>
              </w:rPr>
              <w:t>Science technician</w:t>
            </w:r>
          </w:p>
        </w:tc>
        <w:tc>
          <w:tcPr>
            <w:tcW w:w="1999" w:type="dxa"/>
          </w:tcPr>
          <w:p w:rsidR="00413DFB" w:rsidRDefault="00B3712C" w:rsidP="00FE5503">
            <w:pPr>
              <w:rPr>
                <w:rFonts w:ascii="Tahoma" w:hAnsi="Tahoma" w:cs="Tahoma"/>
                <w:bCs/>
                <w:sz w:val="22"/>
                <w:szCs w:val="22"/>
              </w:rPr>
            </w:pPr>
            <w:r>
              <w:rPr>
                <w:rFonts w:ascii="Tahoma" w:hAnsi="Tahoma" w:cs="Tahoma"/>
                <w:bCs/>
                <w:sz w:val="22"/>
                <w:szCs w:val="22"/>
              </w:rPr>
              <w:t>retirement</w:t>
            </w:r>
          </w:p>
        </w:tc>
        <w:tc>
          <w:tcPr>
            <w:tcW w:w="2057" w:type="dxa"/>
          </w:tcPr>
          <w:p w:rsidR="00413DFB" w:rsidRDefault="00B3712C" w:rsidP="00FE5503">
            <w:pPr>
              <w:rPr>
                <w:rFonts w:ascii="Tahoma" w:hAnsi="Tahoma" w:cs="Tahoma"/>
                <w:bCs/>
                <w:sz w:val="22"/>
                <w:szCs w:val="22"/>
              </w:rPr>
            </w:pPr>
            <w:r>
              <w:rPr>
                <w:rFonts w:ascii="Tahoma" w:hAnsi="Tahoma" w:cs="Tahoma"/>
                <w:bCs/>
                <w:sz w:val="22"/>
                <w:szCs w:val="22"/>
              </w:rPr>
              <w:t>tbc</w:t>
            </w:r>
          </w:p>
        </w:tc>
      </w:tr>
      <w:tr w:rsidR="00413DFB" w:rsidTr="00413DFB">
        <w:tc>
          <w:tcPr>
            <w:tcW w:w="2568" w:type="dxa"/>
          </w:tcPr>
          <w:p w:rsidR="00413DFB" w:rsidRDefault="00B3712C" w:rsidP="00FE5503">
            <w:pPr>
              <w:rPr>
                <w:rFonts w:ascii="Tahoma" w:hAnsi="Tahoma" w:cs="Tahoma"/>
                <w:bCs/>
                <w:sz w:val="22"/>
                <w:szCs w:val="22"/>
              </w:rPr>
            </w:pPr>
            <w:r>
              <w:rPr>
                <w:rFonts w:ascii="Tahoma" w:hAnsi="Tahoma" w:cs="Tahoma"/>
                <w:bCs/>
                <w:sz w:val="22"/>
                <w:szCs w:val="22"/>
              </w:rPr>
              <w:t>Chantelle Dyson</w:t>
            </w:r>
          </w:p>
        </w:tc>
        <w:tc>
          <w:tcPr>
            <w:tcW w:w="2366" w:type="dxa"/>
          </w:tcPr>
          <w:p w:rsidR="00413DFB" w:rsidRDefault="00B3712C" w:rsidP="00FE5503">
            <w:pPr>
              <w:rPr>
                <w:rFonts w:ascii="Tahoma" w:hAnsi="Tahoma" w:cs="Tahoma"/>
                <w:bCs/>
                <w:sz w:val="22"/>
                <w:szCs w:val="22"/>
              </w:rPr>
            </w:pPr>
            <w:r>
              <w:rPr>
                <w:rFonts w:ascii="Tahoma" w:hAnsi="Tahoma" w:cs="Tahoma"/>
                <w:bCs/>
                <w:sz w:val="22"/>
                <w:szCs w:val="22"/>
              </w:rPr>
              <w:t>Maths teacher</w:t>
            </w:r>
            <w:r w:rsidR="008A45FB">
              <w:rPr>
                <w:rFonts w:ascii="Tahoma" w:hAnsi="Tahoma" w:cs="Tahoma"/>
                <w:bCs/>
                <w:sz w:val="22"/>
                <w:szCs w:val="22"/>
              </w:rPr>
              <w:t xml:space="preserve"> (KS3 coordinator</w:t>
            </w:r>
            <w:r>
              <w:rPr>
                <w:rFonts w:ascii="Tahoma" w:hAnsi="Tahoma" w:cs="Tahoma"/>
                <w:bCs/>
                <w:sz w:val="22"/>
                <w:szCs w:val="22"/>
              </w:rPr>
              <w:t>;</w:t>
            </w:r>
            <w:r w:rsidR="008A45FB">
              <w:rPr>
                <w:rFonts w:ascii="Tahoma" w:hAnsi="Tahoma" w:cs="Tahoma"/>
                <w:bCs/>
                <w:sz w:val="22"/>
                <w:szCs w:val="22"/>
              </w:rPr>
              <w:t>)</w:t>
            </w:r>
            <w:r>
              <w:rPr>
                <w:rFonts w:ascii="Tahoma" w:hAnsi="Tahoma" w:cs="Tahoma"/>
                <w:bCs/>
                <w:sz w:val="22"/>
                <w:szCs w:val="22"/>
              </w:rPr>
              <w:t xml:space="preserve"> Head of Year</w:t>
            </w:r>
          </w:p>
        </w:tc>
        <w:tc>
          <w:tcPr>
            <w:tcW w:w="1999" w:type="dxa"/>
          </w:tcPr>
          <w:p w:rsidR="00413DFB" w:rsidRDefault="00B3712C" w:rsidP="00FE5503">
            <w:pPr>
              <w:rPr>
                <w:rFonts w:ascii="Tahoma" w:hAnsi="Tahoma" w:cs="Tahoma"/>
                <w:bCs/>
                <w:sz w:val="22"/>
                <w:szCs w:val="22"/>
              </w:rPr>
            </w:pPr>
            <w:r>
              <w:rPr>
                <w:rFonts w:ascii="Tahoma" w:hAnsi="Tahoma" w:cs="Tahoma"/>
                <w:bCs/>
                <w:sz w:val="22"/>
                <w:szCs w:val="22"/>
              </w:rPr>
              <w:t>Leaving teaching</w:t>
            </w:r>
          </w:p>
        </w:tc>
        <w:tc>
          <w:tcPr>
            <w:tcW w:w="2057" w:type="dxa"/>
          </w:tcPr>
          <w:p w:rsidR="00413DFB" w:rsidRDefault="008A45FB" w:rsidP="00FE5503">
            <w:pPr>
              <w:rPr>
                <w:rFonts w:ascii="Tahoma" w:hAnsi="Tahoma" w:cs="Tahoma"/>
                <w:bCs/>
                <w:sz w:val="22"/>
                <w:szCs w:val="22"/>
              </w:rPr>
            </w:pPr>
            <w:r>
              <w:rPr>
                <w:rFonts w:ascii="Tahoma" w:hAnsi="Tahoma" w:cs="Tahoma"/>
                <w:bCs/>
                <w:sz w:val="22"/>
                <w:szCs w:val="22"/>
              </w:rPr>
              <w:t xml:space="preserve">Georgina Wilde – already employed as a transition teacher.  Laura Amery, KS3 </w:t>
            </w:r>
            <w:r w:rsidR="00F74464">
              <w:rPr>
                <w:rFonts w:ascii="Tahoma" w:hAnsi="Tahoma" w:cs="Tahoma"/>
                <w:bCs/>
                <w:sz w:val="22"/>
                <w:szCs w:val="22"/>
              </w:rPr>
              <w:t xml:space="preserve">Maths </w:t>
            </w:r>
            <w:r>
              <w:rPr>
                <w:rFonts w:ascii="Tahoma" w:hAnsi="Tahoma" w:cs="Tahoma"/>
                <w:bCs/>
                <w:sz w:val="22"/>
                <w:szCs w:val="22"/>
              </w:rPr>
              <w:t>Coordinator will join us at Easter.</w:t>
            </w:r>
          </w:p>
        </w:tc>
      </w:tr>
      <w:tr w:rsidR="00413DFB" w:rsidTr="00413DFB">
        <w:tc>
          <w:tcPr>
            <w:tcW w:w="2568" w:type="dxa"/>
          </w:tcPr>
          <w:p w:rsidR="00413DFB" w:rsidRDefault="00B3712C" w:rsidP="00FE5503">
            <w:pPr>
              <w:rPr>
                <w:rFonts w:ascii="Tahoma" w:hAnsi="Tahoma" w:cs="Tahoma"/>
                <w:bCs/>
                <w:sz w:val="22"/>
                <w:szCs w:val="22"/>
              </w:rPr>
            </w:pPr>
            <w:proofErr w:type="spellStart"/>
            <w:r>
              <w:rPr>
                <w:rFonts w:ascii="Tahoma" w:hAnsi="Tahoma" w:cs="Tahoma"/>
                <w:bCs/>
                <w:sz w:val="22"/>
                <w:szCs w:val="22"/>
              </w:rPr>
              <w:t>Nebian</w:t>
            </w:r>
            <w:proofErr w:type="spellEnd"/>
            <w:r>
              <w:rPr>
                <w:rFonts w:ascii="Tahoma" w:hAnsi="Tahoma" w:cs="Tahoma"/>
                <w:bCs/>
                <w:sz w:val="22"/>
                <w:szCs w:val="22"/>
              </w:rPr>
              <w:t xml:space="preserve"> </w:t>
            </w:r>
            <w:proofErr w:type="spellStart"/>
            <w:r>
              <w:rPr>
                <w:rFonts w:ascii="Tahoma" w:hAnsi="Tahoma" w:cs="Tahoma"/>
                <w:bCs/>
                <w:sz w:val="22"/>
                <w:szCs w:val="22"/>
              </w:rPr>
              <w:t>Gashi</w:t>
            </w:r>
            <w:proofErr w:type="spellEnd"/>
          </w:p>
        </w:tc>
        <w:tc>
          <w:tcPr>
            <w:tcW w:w="2366" w:type="dxa"/>
          </w:tcPr>
          <w:p w:rsidR="00413DFB" w:rsidRDefault="004850B7" w:rsidP="00FE5503">
            <w:pPr>
              <w:rPr>
                <w:rFonts w:ascii="Tahoma" w:hAnsi="Tahoma" w:cs="Tahoma"/>
                <w:bCs/>
                <w:sz w:val="22"/>
                <w:szCs w:val="22"/>
              </w:rPr>
            </w:pPr>
            <w:r>
              <w:rPr>
                <w:rFonts w:ascii="Tahoma" w:hAnsi="Tahoma" w:cs="Tahoma"/>
                <w:bCs/>
                <w:sz w:val="22"/>
                <w:szCs w:val="22"/>
              </w:rPr>
              <w:t>Science teacher</w:t>
            </w:r>
          </w:p>
        </w:tc>
        <w:tc>
          <w:tcPr>
            <w:tcW w:w="1999" w:type="dxa"/>
          </w:tcPr>
          <w:p w:rsidR="00413DFB" w:rsidRDefault="004850B7" w:rsidP="00FE5503">
            <w:pPr>
              <w:rPr>
                <w:rFonts w:ascii="Tahoma" w:hAnsi="Tahoma" w:cs="Tahoma"/>
                <w:bCs/>
                <w:sz w:val="22"/>
                <w:szCs w:val="22"/>
              </w:rPr>
            </w:pPr>
            <w:r>
              <w:rPr>
                <w:rFonts w:ascii="Tahoma" w:hAnsi="Tahoma" w:cs="Tahoma"/>
                <w:bCs/>
                <w:sz w:val="22"/>
                <w:szCs w:val="22"/>
              </w:rPr>
              <w:t>Becoming a supply teacher</w:t>
            </w:r>
          </w:p>
        </w:tc>
        <w:tc>
          <w:tcPr>
            <w:tcW w:w="2057" w:type="dxa"/>
          </w:tcPr>
          <w:p w:rsidR="00413DFB" w:rsidRDefault="00413DFB" w:rsidP="00FE5503">
            <w:pPr>
              <w:rPr>
                <w:rFonts w:ascii="Tahoma" w:hAnsi="Tahoma" w:cs="Tahoma"/>
                <w:bCs/>
                <w:sz w:val="22"/>
                <w:szCs w:val="22"/>
              </w:rPr>
            </w:pPr>
          </w:p>
        </w:tc>
      </w:tr>
      <w:tr w:rsidR="00B3712C" w:rsidTr="00413DFB">
        <w:tc>
          <w:tcPr>
            <w:tcW w:w="2568" w:type="dxa"/>
          </w:tcPr>
          <w:p w:rsidR="00B3712C" w:rsidRDefault="00B3712C" w:rsidP="00FE5503">
            <w:pPr>
              <w:rPr>
                <w:rFonts w:ascii="Tahoma" w:hAnsi="Tahoma" w:cs="Tahoma"/>
                <w:bCs/>
                <w:sz w:val="22"/>
                <w:szCs w:val="22"/>
              </w:rPr>
            </w:pPr>
            <w:r>
              <w:rPr>
                <w:rFonts w:ascii="Tahoma" w:hAnsi="Tahoma" w:cs="Tahoma"/>
                <w:bCs/>
                <w:sz w:val="22"/>
                <w:szCs w:val="22"/>
              </w:rPr>
              <w:t>Chloe Hussain</w:t>
            </w:r>
          </w:p>
        </w:tc>
        <w:tc>
          <w:tcPr>
            <w:tcW w:w="2366" w:type="dxa"/>
          </w:tcPr>
          <w:p w:rsidR="00B3712C" w:rsidRDefault="004850B7" w:rsidP="00FE5503">
            <w:pPr>
              <w:rPr>
                <w:rFonts w:ascii="Tahoma" w:hAnsi="Tahoma" w:cs="Tahoma"/>
                <w:bCs/>
                <w:sz w:val="22"/>
                <w:szCs w:val="22"/>
              </w:rPr>
            </w:pPr>
            <w:r>
              <w:rPr>
                <w:rFonts w:ascii="Tahoma" w:hAnsi="Tahoma" w:cs="Tahoma"/>
                <w:bCs/>
                <w:sz w:val="22"/>
                <w:szCs w:val="22"/>
              </w:rPr>
              <w:t>English teacher</w:t>
            </w:r>
          </w:p>
        </w:tc>
        <w:tc>
          <w:tcPr>
            <w:tcW w:w="1999" w:type="dxa"/>
          </w:tcPr>
          <w:p w:rsidR="00B3712C" w:rsidRDefault="004850B7" w:rsidP="00FE5503">
            <w:pPr>
              <w:rPr>
                <w:rFonts w:ascii="Tahoma" w:hAnsi="Tahoma" w:cs="Tahoma"/>
                <w:bCs/>
                <w:sz w:val="22"/>
                <w:szCs w:val="22"/>
              </w:rPr>
            </w:pPr>
            <w:r>
              <w:rPr>
                <w:rFonts w:ascii="Tahoma" w:hAnsi="Tahoma" w:cs="Tahoma"/>
                <w:bCs/>
                <w:sz w:val="22"/>
                <w:szCs w:val="22"/>
              </w:rPr>
              <w:t>Relocating to Bristol</w:t>
            </w:r>
          </w:p>
        </w:tc>
        <w:tc>
          <w:tcPr>
            <w:tcW w:w="2057" w:type="dxa"/>
          </w:tcPr>
          <w:p w:rsidR="00B3712C" w:rsidRDefault="00B3712C" w:rsidP="00FE5503">
            <w:pPr>
              <w:rPr>
                <w:rFonts w:ascii="Tahoma" w:hAnsi="Tahoma" w:cs="Tahoma"/>
                <w:bCs/>
                <w:sz w:val="22"/>
                <w:szCs w:val="22"/>
              </w:rPr>
            </w:pPr>
          </w:p>
        </w:tc>
      </w:tr>
      <w:tr w:rsidR="00B3712C" w:rsidTr="00413DFB">
        <w:tc>
          <w:tcPr>
            <w:tcW w:w="2568" w:type="dxa"/>
          </w:tcPr>
          <w:p w:rsidR="00B3712C" w:rsidRDefault="00B3712C" w:rsidP="00FE5503">
            <w:pPr>
              <w:rPr>
                <w:rFonts w:ascii="Tahoma" w:hAnsi="Tahoma" w:cs="Tahoma"/>
                <w:bCs/>
                <w:sz w:val="22"/>
                <w:szCs w:val="22"/>
              </w:rPr>
            </w:pPr>
            <w:r>
              <w:rPr>
                <w:rFonts w:ascii="Tahoma" w:hAnsi="Tahoma" w:cs="Tahoma"/>
                <w:bCs/>
                <w:sz w:val="22"/>
                <w:szCs w:val="22"/>
              </w:rPr>
              <w:t>Jacqui Johnson</w:t>
            </w:r>
          </w:p>
        </w:tc>
        <w:tc>
          <w:tcPr>
            <w:tcW w:w="2366" w:type="dxa"/>
          </w:tcPr>
          <w:p w:rsidR="00B3712C" w:rsidRDefault="004850B7" w:rsidP="00FE5503">
            <w:pPr>
              <w:rPr>
                <w:rFonts w:ascii="Tahoma" w:hAnsi="Tahoma" w:cs="Tahoma"/>
                <w:bCs/>
                <w:sz w:val="22"/>
                <w:szCs w:val="22"/>
              </w:rPr>
            </w:pPr>
            <w:r>
              <w:rPr>
                <w:rFonts w:ascii="Tahoma" w:hAnsi="Tahoma" w:cs="Tahoma"/>
                <w:bCs/>
                <w:sz w:val="22"/>
                <w:szCs w:val="22"/>
              </w:rPr>
              <w:t>Higher Level Teaching Assistant</w:t>
            </w:r>
          </w:p>
        </w:tc>
        <w:tc>
          <w:tcPr>
            <w:tcW w:w="1999" w:type="dxa"/>
          </w:tcPr>
          <w:p w:rsidR="00B3712C" w:rsidRDefault="004850B7" w:rsidP="00FE5503">
            <w:pPr>
              <w:rPr>
                <w:rFonts w:ascii="Tahoma" w:hAnsi="Tahoma" w:cs="Tahoma"/>
                <w:bCs/>
                <w:sz w:val="22"/>
                <w:szCs w:val="22"/>
              </w:rPr>
            </w:pPr>
            <w:r>
              <w:rPr>
                <w:rFonts w:ascii="Tahoma" w:hAnsi="Tahoma" w:cs="Tahoma"/>
                <w:bCs/>
                <w:sz w:val="22"/>
                <w:szCs w:val="22"/>
              </w:rPr>
              <w:t>retirement</w:t>
            </w:r>
          </w:p>
        </w:tc>
        <w:tc>
          <w:tcPr>
            <w:tcW w:w="2057" w:type="dxa"/>
          </w:tcPr>
          <w:p w:rsidR="00B3712C" w:rsidRDefault="00B3712C" w:rsidP="00FE5503">
            <w:pPr>
              <w:rPr>
                <w:rFonts w:ascii="Tahoma" w:hAnsi="Tahoma" w:cs="Tahoma"/>
                <w:bCs/>
                <w:sz w:val="22"/>
                <w:szCs w:val="22"/>
              </w:rPr>
            </w:pPr>
          </w:p>
        </w:tc>
      </w:tr>
      <w:tr w:rsidR="00B3712C" w:rsidTr="00413DFB">
        <w:tc>
          <w:tcPr>
            <w:tcW w:w="2568" w:type="dxa"/>
          </w:tcPr>
          <w:p w:rsidR="00B3712C" w:rsidRDefault="00B3712C" w:rsidP="00FE5503">
            <w:pPr>
              <w:rPr>
                <w:rFonts w:ascii="Tahoma" w:hAnsi="Tahoma" w:cs="Tahoma"/>
                <w:bCs/>
                <w:sz w:val="22"/>
                <w:szCs w:val="22"/>
              </w:rPr>
            </w:pPr>
            <w:r>
              <w:rPr>
                <w:rFonts w:ascii="Tahoma" w:hAnsi="Tahoma" w:cs="Tahoma"/>
                <w:bCs/>
                <w:sz w:val="22"/>
                <w:szCs w:val="22"/>
              </w:rPr>
              <w:t>Suzanne Lilley</w:t>
            </w:r>
          </w:p>
        </w:tc>
        <w:tc>
          <w:tcPr>
            <w:tcW w:w="2366" w:type="dxa"/>
          </w:tcPr>
          <w:p w:rsidR="00B3712C" w:rsidRDefault="004850B7" w:rsidP="00FE5503">
            <w:pPr>
              <w:rPr>
                <w:rFonts w:ascii="Tahoma" w:hAnsi="Tahoma" w:cs="Tahoma"/>
                <w:bCs/>
                <w:sz w:val="22"/>
                <w:szCs w:val="22"/>
              </w:rPr>
            </w:pPr>
            <w:r>
              <w:rPr>
                <w:rFonts w:ascii="Tahoma" w:hAnsi="Tahoma" w:cs="Tahoma"/>
                <w:bCs/>
                <w:sz w:val="22"/>
                <w:szCs w:val="22"/>
              </w:rPr>
              <w:t>Teaching Assistant</w:t>
            </w:r>
          </w:p>
        </w:tc>
        <w:tc>
          <w:tcPr>
            <w:tcW w:w="1999" w:type="dxa"/>
          </w:tcPr>
          <w:p w:rsidR="00B3712C" w:rsidRDefault="004850B7" w:rsidP="00FE5503">
            <w:pPr>
              <w:rPr>
                <w:rFonts w:ascii="Tahoma" w:hAnsi="Tahoma" w:cs="Tahoma"/>
                <w:bCs/>
                <w:sz w:val="22"/>
                <w:szCs w:val="22"/>
              </w:rPr>
            </w:pPr>
            <w:r>
              <w:rPr>
                <w:rFonts w:ascii="Tahoma" w:hAnsi="Tahoma" w:cs="Tahoma"/>
                <w:bCs/>
                <w:sz w:val="22"/>
                <w:szCs w:val="22"/>
              </w:rPr>
              <w:t>Secured another role</w:t>
            </w:r>
          </w:p>
        </w:tc>
        <w:tc>
          <w:tcPr>
            <w:tcW w:w="2057" w:type="dxa"/>
          </w:tcPr>
          <w:p w:rsidR="00B3712C" w:rsidRDefault="00B3712C" w:rsidP="00FE5503">
            <w:pPr>
              <w:rPr>
                <w:rFonts w:ascii="Tahoma" w:hAnsi="Tahoma" w:cs="Tahoma"/>
                <w:bCs/>
                <w:sz w:val="22"/>
                <w:szCs w:val="22"/>
              </w:rPr>
            </w:pPr>
          </w:p>
        </w:tc>
      </w:tr>
      <w:tr w:rsidR="00B3712C" w:rsidTr="00413DFB">
        <w:tc>
          <w:tcPr>
            <w:tcW w:w="2568" w:type="dxa"/>
          </w:tcPr>
          <w:p w:rsidR="00B3712C" w:rsidRDefault="00B3712C" w:rsidP="00FE5503">
            <w:pPr>
              <w:rPr>
                <w:rFonts w:ascii="Tahoma" w:hAnsi="Tahoma" w:cs="Tahoma"/>
                <w:bCs/>
                <w:sz w:val="22"/>
                <w:szCs w:val="22"/>
              </w:rPr>
            </w:pPr>
            <w:r>
              <w:rPr>
                <w:rFonts w:ascii="Tahoma" w:hAnsi="Tahoma" w:cs="Tahoma"/>
                <w:bCs/>
                <w:sz w:val="22"/>
                <w:szCs w:val="22"/>
              </w:rPr>
              <w:t>Richard Weston</w:t>
            </w:r>
          </w:p>
        </w:tc>
        <w:tc>
          <w:tcPr>
            <w:tcW w:w="2366" w:type="dxa"/>
          </w:tcPr>
          <w:p w:rsidR="00B3712C" w:rsidRDefault="004850B7" w:rsidP="00FE5503">
            <w:pPr>
              <w:rPr>
                <w:rFonts w:ascii="Tahoma" w:hAnsi="Tahoma" w:cs="Tahoma"/>
                <w:bCs/>
                <w:sz w:val="22"/>
                <w:szCs w:val="22"/>
              </w:rPr>
            </w:pPr>
            <w:r>
              <w:rPr>
                <w:rFonts w:ascii="Tahoma" w:hAnsi="Tahoma" w:cs="Tahoma"/>
                <w:bCs/>
                <w:sz w:val="22"/>
                <w:szCs w:val="22"/>
              </w:rPr>
              <w:t>Maths teacher</w:t>
            </w:r>
          </w:p>
        </w:tc>
        <w:tc>
          <w:tcPr>
            <w:tcW w:w="1999" w:type="dxa"/>
          </w:tcPr>
          <w:p w:rsidR="00B3712C" w:rsidRDefault="004850B7" w:rsidP="00FE5503">
            <w:pPr>
              <w:rPr>
                <w:rFonts w:ascii="Tahoma" w:hAnsi="Tahoma" w:cs="Tahoma"/>
                <w:bCs/>
                <w:sz w:val="22"/>
                <w:szCs w:val="22"/>
              </w:rPr>
            </w:pPr>
            <w:r>
              <w:rPr>
                <w:rFonts w:ascii="Tahoma" w:hAnsi="Tahoma" w:cs="Tahoma"/>
                <w:bCs/>
                <w:sz w:val="22"/>
                <w:szCs w:val="22"/>
              </w:rPr>
              <w:t>Secured a promotion</w:t>
            </w:r>
          </w:p>
        </w:tc>
        <w:tc>
          <w:tcPr>
            <w:tcW w:w="2057" w:type="dxa"/>
          </w:tcPr>
          <w:p w:rsidR="00B3712C" w:rsidRDefault="004850B7" w:rsidP="00FE5503">
            <w:pPr>
              <w:rPr>
                <w:rFonts w:ascii="Tahoma" w:hAnsi="Tahoma" w:cs="Tahoma"/>
                <w:bCs/>
                <w:sz w:val="22"/>
                <w:szCs w:val="22"/>
              </w:rPr>
            </w:pPr>
            <w:r>
              <w:rPr>
                <w:rFonts w:ascii="Tahoma" w:hAnsi="Tahoma" w:cs="Tahoma"/>
                <w:bCs/>
                <w:sz w:val="22"/>
                <w:szCs w:val="22"/>
              </w:rPr>
              <w:t>Nidhi Taneja</w:t>
            </w:r>
          </w:p>
        </w:tc>
      </w:tr>
      <w:tr w:rsidR="00DA144E" w:rsidTr="00413DFB">
        <w:tc>
          <w:tcPr>
            <w:tcW w:w="2568" w:type="dxa"/>
          </w:tcPr>
          <w:p w:rsidR="00DA144E" w:rsidRPr="004850B7" w:rsidRDefault="004850B7" w:rsidP="00FE5503">
            <w:pPr>
              <w:rPr>
                <w:rFonts w:ascii="Tahoma" w:hAnsi="Tahoma" w:cs="Tahoma"/>
                <w:bCs/>
                <w:sz w:val="22"/>
                <w:szCs w:val="22"/>
              </w:rPr>
            </w:pPr>
            <w:r>
              <w:rPr>
                <w:rFonts w:ascii="Tahoma" w:hAnsi="Tahoma" w:cs="Tahoma"/>
                <w:bCs/>
                <w:sz w:val="22"/>
                <w:szCs w:val="22"/>
              </w:rPr>
              <w:t>Michelle Mason – maternity leave</w:t>
            </w:r>
          </w:p>
        </w:tc>
        <w:tc>
          <w:tcPr>
            <w:tcW w:w="2366" w:type="dxa"/>
          </w:tcPr>
          <w:p w:rsidR="00DA144E" w:rsidRDefault="004850B7" w:rsidP="00FE5503">
            <w:pPr>
              <w:rPr>
                <w:rFonts w:ascii="Tahoma" w:hAnsi="Tahoma" w:cs="Tahoma"/>
                <w:bCs/>
                <w:sz w:val="22"/>
                <w:szCs w:val="22"/>
              </w:rPr>
            </w:pPr>
            <w:r>
              <w:rPr>
                <w:rFonts w:ascii="Tahoma" w:hAnsi="Tahoma" w:cs="Tahoma"/>
                <w:bCs/>
                <w:sz w:val="22"/>
                <w:szCs w:val="22"/>
              </w:rPr>
              <w:t>Data Manager</w:t>
            </w:r>
          </w:p>
        </w:tc>
        <w:tc>
          <w:tcPr>
            <w:tcW w:w="1999" w:type="dxa"/>
          </w:tcPr>
          <w:p w:rsidR="00DA144E" w:rsidRDefault="004850B7" w:rsidP="00FE5503">
            <w:pPr>
              <w:rPr>
                <w:rFonts w:ascii="Tahoma" w:hAnsi="Tahoma" w:cs="Tahoma"/>
                <w:bCs/>
                <w:sz w:val="22"/>
                <w:szCs w:val="22"/>
              </w:rPr>
            </w:pPr>
            <w:r>
              <w:rPr>
                <w:rFonts w:ascii="Tahoma" w:hAnsi="Tahoma" w:cs="Tahoma"/>
                <w:bCs/>
                <w:sz w:val="22"/>
                <w:szCs w:val="22"/>
              </w:rPr>
              <w:t>Maternity leave</w:t>
            </w:r>
          </w:p>
        </w:tc>
        <w:tc>
          <w:tcPr>
            <w:tcW w:w="2057" w:type="dxa"/>
          </w:tcPr>
          <w:p w:rsidR="00DA144E" w:rsidRDefault="004850B7" w:rsidP="00FE5503">
            <w:pPr>
              <w:rPr>
                <w:rFonts w:ascii="Tahoma" w:hAnsi="Tahoma" w:cs="Tahoma"/>
                <w:bCs/>
                <w:sz w:val="22"/>
                <w:szCs w:val="22"/>
              </w:rPr>
            </w:pPr>
            <w:r>
              <w:rPr>
                <w:rFonts w:ascii="Tahoma" w:hAnsi="Tahoma" w:cs="Tahoma"/>
                <w:bCs/>
                <w:sz w:val="22"/>
                <w:szCs w:val="22"/>
              </w:rPr>
              <w:t>Karen Holland – this is a permanent addition to the Data Team as we expand its remit.</w:t>
            </w:r>
          </w:p>
        </w:tc>
      </w:tr>
      <w:tr w:rsidR="00413DFB" w:rsidTr="00413DFB">
        <w:tc>
          <w:tcPr>
            <w:tcW w:w="2568" w:type="dxa"/>
          </w:tcPr>
          <w:p w:rsidR="00413DFB" w:rsidRDefault="00413DFB" w:rsidP="00FE5503">
            <w:pPr>
              <w:rPr>
                <w:rFonts w:ascii="Tahoma" w:hAnsi="Tahoma" w:cs="Tahoma"/>
                <w:bCs/>
                <w:sz w:val="22"/>
                <w:szCs w:val="22"/>
              </w:rPr>
            </w:pPr>
          </w:p>
        </w:tc>
        <w:tc>
          <w:tcPr>
            <w:tcW w:w="2366" w:type="dxa"/>
          </w:tcPr>
          <w:p w:rsidR="00413DFB" w:rsidRDefault="00413DFB" w:rsidP="00FE5503">
            <w:pPr>
              <w:rPr>
                <w:rFonts w:ascii="Tahoma" w:hAnsi="Tahoma" w:cs="Tahoma"/>
                <w:bCs/>
                <w:sz w:val="22"/>
                <w:szCs w:val="22"/>
              </w:rPr>
            </w:pPr>
          </w:p>
        </w:tc>
        <w:tc>
          <w:tcPr>
            <w:tcW w:w="1999" w:type="dxa"/>
          </w:tcPr>
          <w:p w:rsidR="00413DFB" w:rsidRDefault="00413DFB" w:rsidP="00FE5503">
            <w:pPr>
              <w:rPr>
                <w:rFonts w:ascii="Tahoma" w:hAnsi="Tahoma" w:cs="Tahoma"/>
                <w:bCs/>
                <w:sz w:val="22"/>
                <w:szCs w:val="22"/>
              </w:rPr>
            </w:pPr>
          </w:p>
        </w:tc>
        <w:tc>
          <w:tcPr>
            <w:tcW w:w="2057" w:type="dxa"/>
          </w:tcPr>
          <w:p w:rsidR="00413DFB" w:rsidRDefault="00413DFB" w:rsidP="00FE5503">
            <w:pPr>
              <w:rPr>
                <w:rFonts w:ascii="Tahoma" w:hAnsi="Tahoma" w:cs="Tahoma"/>
                <w:bCs/>
                <w:sz w:val="22"/>
                <w:szCs w:val="22"/>
              </w:rPr>
            </w:pPr>
          </w:p>
        </w:tc>
      </w:tr>
    </w:tbl>
    <w:p w:rsidR="00F266D0" w:rsidRDefault="00F266D0" w:rsidP="00413DFB">
      <w:pPr>
        <w:rPr>
          <w:rFonts w:ascii="Tahoma" w:hAnsi="Tahoma" w:cs="Tahoma"/>
          <w:b/>
          <w:bCs/>
        </w:rPr>
      </w:pPr>
    </w:p>
    <w:p w:rsidR="004A6BF3" w:rsidRDefault="00413DFB" w:rsidP="00D46FA5">
      <w:pPr>
        <w:rPr>
          <w:rFonts w:ascii="Tahoma" w:hAnsi="Tahoma" w:cs="Tahoma"/>
          <w:b/>
          <w:bCs/>
        </w:rPr>
      </w:pPr>
      <w:r>
        <w:rPr>
          <w:rFonts w:ascii="Tahoma" w:hAnsi="Tahoma" w:cs="Tahoma"/>
          <w:b/>
          <w:bCs/>
        </w:rPr>
        <w:t xml:space="preserve"> </w:t>
      </w:r>
    </w:p>
    <w:p w:rsidR="00E95D2E" w:rsidRPr="00413DFB" w:rsidRDefault="00E95D2E" w:rsidP="00413DFB">
      <w:pPr>
        <w:rPr>
          <w:rFonts w:ascii="Tahoma" w:hAnsi="Tahoma" w:cs="Tahoma"/>
          <w:b/>
          <w:bCs/>
        </w:rPr>
      </w:pPr>
    </w:p>
    <w:p w:rsidR="003C542F" w:rsidRDefault="006F1F6A" w:rsidP="00E95D2E">
      <w:pPr>
        <w:kinsoku w:val="0"/>
        <w:overflowPunct w:val="0"/>
        <w:contextualSpacing/>
        <w:textAlignment w:val="baseline"/>
        <w:rPr>
          <w:rFonts w:ascii="Tahoma" w:hAnsi="Tahoma" w:cs="Tahoma"/>
          <w:b/>
        </w:rPr>
      </w:pPr>
      <w:r>
        <w:rPr>
          <w:rFonts w:ascii="Tahoma" w:hAnsi="Tahoma" w:cs="Tahoma"/>
          <w:b/>
        </w:rPr>
        <w:t>Equality Objectives, progress with school priorities and ‘post-</w:t>
      </w:r>
      <w:proofErr w:type="spellStart"/>
      <w:r>
        <w:rPr>
          <w:rFonts w:ascii="Tahoma" w:hAnsi="Tahoma" w:cs="Tahoma"/>
          <w:b/>
        </w:rPr>
        <w:t>Covid</w:t>
      </w:r>
      <w:proofErr w:type="spellEnd"/>
      <w:r>
        <w:rPr>
          <w:rFonts w:ascii="Tahoma" w:hAnsi="Tahoma" w:cs="Tahoma"/>
          <w:b/>
        </w:rPr>
        <w:t>’ challenges.</w:t>
      </w:r>
    </w:p>
    <w:p w:rsidR="00D46FA5" w:rsidRDefault="00D46FA5" w:rsidP="00E95D2E">
      <w:pPr>
        <w:kinsoku w:val="0"/>
        <w:overflowPunct w:val="0"/>
        <w:contextualSpacing/>
        <w:textAlignment w:val="baseline"/>
        <w:rPr>
          <w:rFonts w:ascii="Tahoma" w:hAnsi="Tahoma" w:cs="Tahoma"/>
          <w:b/>
        </w:rPr>
      </w:pPr>
    </w:p>
    <w:p w:rsidR="00D46FA5" w:rsidRDefault="00D46FA5" w:rsidP="00E95D2E">
      <w:pPr>
        <w:kinsoku w:val="0"/>
        <w:overflowPunct w:val="0"/>
        <w:contextualSpacing/>
        <w:textAlignment w:val="baseline"/>
        <w:rPr>
          <w:rFonts w:ascii="Tahoma" w:hAnsi="Tahoma" w:cs="Tahoma"/>
        </w:rPr>
      </w:pPr>
      <w:r>
        <w:rPr>
          <w:rFonts w:ascii="Tahoma" w:hAnsi="Tahoma" w:cs="Tahoma"/>
        </w:rPr>
        <w:t xml:space="preserve">The first term post the </w:t>
      </w:r>
      <w:proofErr w:type="spellStart"/>
      <w:r>
        <w:rPr>
          <w:rFonts w:ascii="Tahoma" w:hAnsi="Tahoma" w:cs="Tahoma"/>
        </w:rPr>
        <w:t>Covid</w:t>
      </w:r>
      <w:proofErr w:type="spellEnd"/>
      <w:r>
        <w:rPr>
          <w:rFonts w:ascii="Tahoma" w:hAnsi="Tahoma" w:cs="Tahoma"/>
        </w:rPr>
        <w:t xml:space="preserve"> disruptions experienced in the last academic year has presented a number of further challenges.  Although the school has been entirely </w:t>
      </w:r>
      <w:r>
        <w:rPr>
          <w:rFonts w:ascii="Tahoma" w:hAnsi="Tahoma" w:cs="Tahoma"/>
        </w:rPr>
        <w:lastRenderedPageBreak/>
        <w:t xml:space="preserve">open, </w:t>
      </w:r>
      <w:proofErr w:type="spellStart"/>
      <w:r>
        <w:rPr>
          <w:rFonts w:ascii="Tahoma" w:hAnsi="Tahoma" w:cs="Tahoma"/>
        </w:rPr>
        <w:t>Covid</w:t>
      </w:r>
      <w:proofErr w:type="spellEnd"/>
      <w:r>
        <w:rPr>
          <w:rFonts w:ascii="Tahoma" w:hAnsi="Tahoma" w:cs="Tahoma"/>
        </w:rPr>
        <w:t xml:space="preserve"> cases amongst both students and staff have created on-going challenges to the day-to-day running of the school, as well as a now very recognisable aftermath to last year’s disruption, visible in attitude to learning, learning gaps and attendance. This term has felt largely reactive as challenges have continued to present themselves.  At the same time, though, we are getting to grips with the actions we must take to ensure that our school runs efficiently and effectively and that the norms of our community are observed.  We continue to work on all aspects of our school improvement headlines, with the appendices to this report providing current analyses.</w:t>
      </w:r>
    </w:p>
    <w:p w:rsidR="004F0799" w:rsidRDefault="004F0799" w:rsidP="00E95D2E">
      <w:pPr>
        <w:kinsoku w:val="0"/>
        <w:overflowPunct w:val="0"/>
        <w:contextualSpacing/>
        <w:textAlignment w:val="baseline"/>
        <w:rPr>
          <w:rFonts w:ascii="Tahoma" w:hAnsi="Tahoma" w:cs="Tahoma"/>
        </w:rPr>
      </w:pPr>
    </w:p>
    <w:p w:rsidR="004F0799" w:rsidRDefault="004F0799" w:rsidP="00E95D2E">
      <w:pPr>
        <w:kinsoku w:val="0"/>
        <w:overflowPunct w:val="0"/>
        <w:contextualSpacing/>
        <w:textAlignment w:val="baseline"/>
        <w:rPr>
          <w:rFonts w:ascii="Tahoma" w:hAnsi="Tahoma" w:cs="Tahoma"/>
        </w:rPr>
      </w:pPr>
      <w:r w:rsidRPr="008D4C17">
        <w:rPr>
          <w:rFonts w:ascii="Tahoma" w:hAnsi="Tahoma" w:cs="Tahoma"/>
          <w:b/>
        </w:rPr>
        <w:t>Appendix 1</w:t>
      </w:r>
      <w:r>
        <w:rPr>
          <w:rFonts w:ascii="Tahoma" w:hAnsi="Tahoma" w:cs="Tahoma"/>
        </w:rPr>
        <w:t xml:space="preserve"> is a draft of our Equality Objectives.  It remains a draft at present as it is very difficult to provide data-driven targets at the moment as there is no available and up to date national data. Equality Objectives should be published every four years, and we should be publishing our new Equality Objectives on our website this term.  I would recommend that our new objectives are linked to the school’s current work via our strategic headlines, specifically to the objectives outlined in our Three-Year Pupil Premium Strategy document (Appendix 2), our Reading Strategy (appendix 3) and our Attendance Strategy (Appendix 4.) We should publish an agreed draft thi</w:t>
      </w:r>
      <w:r w:rsidR="009A24FD">
        <w:rPr>
          <w:rFonts w:ascii="Tahoma" w:hAnsi="Tahoma" w:cs="Tahoma"/>
        </w:rPr>
        <w:t>s term</w:t>
      </w:r>
      <w:r>
        <w:rPr>
          <w:rFonts w:ascii="Tahoma" w:hAnsi="Tahoma" w:cs="Tahoma"/>
        </w:rPr>
        <w:t>, committing to review and update what we have published as more information becomes available.  The Governors’ Monitoring visit due to take place on 9</w:t>
      </w:r>
      <w:r w:rsidRPr="004F0799">
        <w:rPr>
          <w:rFonts w:ascii="Tahoma" w:hAnsi="Tahoma" w:cs="Tahoma"/>
          <w:vertAlign w:val="superscript"/>
        </w:rPr>
        <w:t>th</w:t>
      </w:r>
      <w:r>
        <w:rPr>
          <w:rFonts w:ascii="Tahoma" w:hAnsi="Tahoma" w:cs="Tahoma"/>
        </w:rPr>
        <w:t xml:space="preserve"> December will add additional </w:t>
      </w:r>
      <w:r w:rsidR="009A24FD">
        <w:rPr>
          <w:rFonts w:ascii="Tahoma" w:hAnsi="Tahoma" w:cs="Tahoma"/>
        </w:rPr>
        <w:t>insights to our equalities work.  I would ask for governors’ agreement to publish the new Equality Objectives, with this caveat, at the FGB meeting on 7</w:t>
      </w:r>
      <w:r w:rsidR="009A24FD" w:rsidRPr="009A24FD">
        <w:rPr>
          <w:rFonts w:ascii="Tahoma" w:hAnsi="Tahoma" w:cs="Tahoma"/>
          <w:vertAlign w:val="superscript"/>
        </w:rPr>
        <w:t>th</w:t>
      </w:r>
      <w:r w:rsidR="009A24FD">
        <w:rPr>
          <w:rFonts w:ascii="Tahoma" w:hAnsi="Tahoma" w:cs="Tahoma"/>
        </w:rPr>
        <w:t xml:space="preserve"> December.</w:t>
      </w:r>
    </w:p>
    <w:p w:rsidR="009A24FD" w:rsidRDefault="009A24FD" w:rsidP="00E95D2E">
      <w:pPr>
        <w:kinsoku w:val="0"/>
        <w:overflowPunct w:val="0"/>
        <w:contextualSpacing/>
        <w:textAlignment w:val="baseline"/>
        <w:rPr>
          <w:rFonts w:ascii="Tahoma" w:hAnsi="Tahoma" w:cs="Tahoma"/>
        </w:rPr>
      </w:pPr>
    </w:p>
    <w:p w:rsidR="009A24FD" w:rsidRDefault="009A24FD" w:rsidP="00E95D2E">
      <w:pPr>
        <w:kinsoku w:val="0"/>
        <w:overflowPunct w:val="0"/>
        <w:contextualSpacing/>
        <w:textAlignment w:val="baseline"/>
        <w:rPr>
          <w:rFonts w:ascii="Tahoma" w:hAnsi="Tahoma" w:cs="Tahoma"/>
        </w:rPr>
      </w:pPr>
      <w:r w:rsidRPr="008D4C17">
        <w:rPr>
          <w:rFonts w:ascii="Tahoma" w:hAnsi="Tahoma" w:cs="Tahoma"/>
          <w:b/>
        </w:rPr>
        <w:t>Appendix 2</w:t>
      </w:r>
      <w:r>
        <w:rPr>
          <w:rFonts w:ascii="Tahoma" w:hAnsi="Tahoma" w:cs="Tahoma"/>
        </w:rPr>
        <w:t xml:space="preserve"> is our updated Pupil Premium Strategy with further data added since it was seen at the Standards and Performance Committee earlier this term. This needs to be published by 31</w:t>
      </w:r>
      <w:r w:rsidRPr="009A24FD">
        <w:rPr>
          <w:rFonts w:ascii="Tahoma" w:hAnsi="Tahoma" w:cs="Tahoma"/>
          <w:vertAlign w:val="superscript"/>
        </w:rPr>
        <w:t>st</w:t>
      </w:r>
      <w:r>
        <w:rPr>
          <w:rFonts w:ascii="Tahoma" w:hAnsi="Tahoma" w:cs="Tahoma"/>
        </w:rPr>
        <w:t xml:space="preserve"> December.  Further maths data will be added prior to publication.</w:t>
      </w:r>
    </w:p>
    <w:p w:rsidR="009A24FD" w:rsidRDefault="009A24FD" w:rsidP="00E95D2E">
      <w:pPr>
        <w:kinsoku w:val="0"/>
        <w:overflowPunct w:val="0"/>
        <w:contextualSpacing/>
        <w:textAlignment w:val="baseline"/>
        <w:rPr>
          <w:rFonts w:ascii="Tahoma" w:hAnsi="Tahoma" w:cs="Tahoma"/>
        </w:rPr>
      </w:pPr>
    </w:p>
    <w:p w:rsidR="00317611" w:rsidRDefault="000372C1" w:rsidP="00E95D2E">
      <w:pPr>
        <w:kinsoku w:val="0"/>
        <w:overflowPunct w:val="0"/>
        <w:contextualSpacing/>
        <w:textAlignment w:val="baseline"/>
        <w:rPr>
          <w:rFonts w:ascii="Tahoma" w:hAnsi="Tahoma" w:cs="Tahoma"/>
        </w:rPr>
      </w:pPr>
      <w:r w:rsidRPr="008D4C17">
        <w:rPr>
          <w:rFonts w:ascii="Tahoma" w:hAnsi="Tahoma" w:cs="Tahoma"/>
          <w:b/>
        </w:rPr>
        <w:t>Appendix 3</w:t>
      </w:r>
      <w:r>
        <w:rPr>
          <w:rFonts w:ascii="Tahoma" w:hAnsi="Tahoma" w:cs="Tahoma"/>
        </w:rPr>
        <w:t xml:space="preserve"> is our current information</w:t>
      </w:r>
      <w:r w:rsidR="009A24FD">
        <w:rPr>
          <w:rFonts w:ascii="Tahoma" w:hAnsi="Tahoma" w:cs="Tahoma"/>
        </w:rPr>
        <w:t xml:space="preserve"> on Thinking Reading.</w:t>
      </w:r>
      <w:r w:rsidR="00303D26">
        <w:rPr>
          <w:rFonts w:ascii="Tahoma" w:hAnsi="Tahoma" w:cs="Tahoma"/>
        </w:rPr>
        <w:t xml:space="preserve"> You will note the disruption to the programme during the period affected by lockdown and, on occasions, year groups being sent home.  On-line engagement presented a variety of challenges </w:t>
      </w:r>
      <w:r w:rsidR="00303D26">
        <w:rPr>
          <w:rFonts w:ascii="Tahoma" w:hAnsi="Tahoma" w:cs="Tahoma"/>
        </w:rPr>
        <w:lastRenderedPageBreak/>
        <w:t xml:space="preserve">and there has been </w:t>
      </w:r>
      <w:r w:rsidR="00317611">
        <w:rPr>
          <w:rFonts w:ascii="Tahoma" w:hAnsi="Tahoma" w:cs="Tahoma"/>
        </w:rPr>
        <w:t>‘</w:t>
      </w:r>
      <w:r w:rsidR="00303D26">
        <w:rPr>
          <w:rFonts w:ascii="Tahoma" w:hAnsi="Tahoma" w:cs="Tahoma"/>
        </w:rPr>
        <w:t>reading decay</w:t>
      </w:r>
      <w:r w:rsidR="00317611">
        <w:rPr>
          <w:rFonts w:ascii="Tahoma" w:hAnsi="Tahoma" w:cs="Tahoma"/>
        </w:rPr>
        <w:t>’</w:t>
      </w:r>
      <w:r w:rsidR="00303D26">
        <w:rPr>
          <w:rFonts w:ascii="Tahoma" w:hAnsi="Tahoma" w:cs="Tahoma"/>
        </w:rPr>
        <w:t xml:space="preserve"> during that period requiring us to re-teach in order to ensure that students make appropriate gains in reading ability. </w:t>
      </w:r>
    </w:p>
    <w:p w:rsidR="00317611" w:rsidRDefault="00317611" w:rsidP="00E95D2E">
      <w:pPr>
        <w:kinsoku w:val="0"/>
        <w:overflowPunct w:val="0"/>
        <w:contextualSpacing/>
        <w:textAlignment w:val="baseline"/>
        <w:rPr>
          <w:rFonts w:ascii="Tahoma" w:hAnsi="Tahoma" w:cs="Tahoma"/>
        </w:rPr>
      </w:pPr>
    </w:p>
    <w:p w:rsidR="00317611" w:rsidRDefault="00303D26" w:rsidP="00E95D2E">
      <w:pPr>
        <w:kinsoku w:val="0"/>
        <w:overflowPunct w:val="0"/>
        <w:contextualSpacing/>
        <w:textAlignment w:val="baseline"/>
        <w:rPr>
          <w:rFonts w:ascii="Tahoma" w:hAnsi="Tahoma" w:cs="Tahoma"/>
        </w:rPr>
      </w:pPr>
      <w:r>
        <w:rPr>
          <w:rFonts w:ascii="Tahoma" w:hAnsi="Tahoma" w:cs="Tahoma"/>
        </w:rPr>
        <w:t xml:space="preserve">The forensic screening programme is time consuming but does ensure that this intervention is appropriately targeted.  Consistency of application with the school remaining open will ensure that students make the progress we are expecting.  </w:t>
      </w:r>
      <w:r w:rsidR="00317611">
        <w:rPr>
          <w:rFonts w:ascii="Tahoma" w:hAnsi="Tahoma" w:cs="Tahoma"/>
        </w:rPr>
        <w:t>We are currently at the second stage of the screening process for this year’s Y7 and Y10.  This is c</w:t>
      </w:r>
      <w:r w:rsidR="000372C1">
        <w:rPr>
          <w:rFonts w:ascii="Tahoma" w:hAnsi="Tahoma" w:cs="Tahoma"/>
        </w:rPr>
        <w:t>urrently indicating that 7% o</w:t>
      </w:r>
      <w:r w:rsidR="00317611">
        <w:rPr>
          <w:rFonts w:ascii="Tahoma" w:hAnsi="Tahoma" w:cs="Tahoma"/>
        </w:rPr>
        <w:t xml:space="preserve">f the </w:t>
      </w:r>
      <w:r w:rsidR="000372C1">
        <w:rPr>
          <w:rFonts w:ascii="Tahoma" w:hAnsi="Tahoma" w:cs="Tahoma"/>
        </w:rPr>
        <w:t xml:space="preserve">Y7 cohort and 13% of the Y10 cohort is 2+years behind in their chronological reading age. There is a third stage of screening to take place, which is conducted one-to-one and there is an expectation that it will settle between 4-6% of each cohort.  </w:t>
      </w:r>
    </w:p>
    <w:p w:rsidR="00317611" w:rsidRDefault="00317611" w:rsidP="00E95D2E">
      <w:pPr>
        <w:kinsoku w:val="0"/>
        <w:overflowPunct w:val="0"/>
        <w:contextualSpacing/>
        <w:textAlignment w:val="baseline"/>
        <w:rPr>
          <w:rFonts w:ascii="Tahoma" w:hAnsi="Tahoma" w:cs="Tahoma"/>
        </w:rPr>
      </w:pPr>
    </w:p>
    <w:p w:rsidR="009A24FD" w:rsidRDefault="00303D26" w:rsidP="00E95D2E">
      <w:pPr>
        <w:kinsoku w:val="0"/>
        <w:overflowPunct w:val="0"/>
        <w:contextualSpacing/>
        <w:textAlignment w:val="baseline"/>
        <w:rPr>
          <w:rFonts w:ascii="Tahoma" w:hAnsi="Tahoma" w:cs="Tahoma"/>
        </w:rPr>
      </w:pPr>
      <w:r>
        <w:rPr>
          <w:rFonts w:ascii="Tahoma" w:hAnsi="Tahoma" w:cs="Tahoma"/>
        </w:rPr>
        <w:t>As you will see from the section of this report on staffing, we also have two members of staff leaving us at Christmas who were trained in Thinking Reading.  We will invest in further training for new staff to ensure that we can deliver at the same rate.</w:t>
      </w:r>
    </w:p>
    <w:p w:rsidR="00303D26" w:rsidRDefault="00303D26" w:rsidP="00E95D2E">
      <w:pPr>
        <w:kinsoku w:val="0"/>
        <w:overflowPunct w:val="0"/>
        <w:contextualSpacing/>
        <w:textAlignment w:val="baseline"/>
        <w:rPr>
          <w:rFonts w:ascii="Tahoma" w:hAnsi="Tahoma" w:cs="Tahoma"/>
        </w:rPr>
      </w:pPr>
    </w:p>
    <w:p w:rsidR="00303D26" w:rsidRDefault="00303D26" w:rsidP="00E95D2E">
      <w:pPr>
        <w:kinsoku w:val="0"/>
        <w:overflowPunct w:val="0"/>
        <w:contextualSpacing/>
        <w:textAlignment w:val="baseline"/>
        <w:rPr>
          <w:rFonts w:ascii="Tahoma" w:hAnsi="Tahoma" w:cs="Tahoma"/>
        </w:rPr>
      </w:pPr>
      <w:r w:rsidRPr="008D4C17">
        <w:rPr>
          <w:rFonts w:ascii="Tahoma" w:hAnsi="Tahoma" w:cs="Tahoma"/>
          <w:b/>
        </w:rPr>
        <w:t>Appendix 4</w:t>
      </w:r>
      <w:r>
        <w:rPr>
          <w:rFonts w:ascii="Tahoma" w:hAnsi="Tahoma" w:cs="Tahoma"/>
        </w:rPr>
        <w:t xml:space="preserve"> records current data and interventions </w:t>
      </w:r>
      <w:r w:rsidR="00B7218A">
        <w:rPr>
          <w:rFonts w:ascii="Tahoma" w:hAnsi="Tahoma" w:cs="Tahoma"/>
        </w:rPr>
        <w:t xml:space="preserve">on Attendance.  Attendance is under new management (Jamie </w:t>
      </w:r>
      <w:proofErr w:type="spellStart"/>
      <w:r w:rsidR="00B7218A">
        <w:rPr>
          <w:rFonts w:ascii="Tahoma" w:hAnsi="Tahoma" w:cs="Tahoma"/>
        </w:rPr>
        <w:t>Rigg</w:t>
      </w:r>
      <w:proofErr w:type="spellEnd"/>
      <w:r w:rsidR="00B7218A">
        <w:rPr>
          <w:rFonts w:ascii="Tahoma" w:hAnsi="Tahoma" w:cs="Tahoma"/>
        </w:rPr>
        <w:t xml:space="preserve">, Assistant </w:t>
      </w:r>
      <w:proofErr w:type="spellStart"/>
      <w:r w:rsidR="00B7218A">
        <w:rPr>
          <w:rFonts w:ascii="Tahoma" w:hAnsi="Tahoma" w:cs="Tahoma"/>
        </w:rPr>
        <w:t>Headteacher</w:t>
      </w:r>
      <w:proofErr w:type="spellEnd"/>
      <w:r w:rsidR="00B7218A">
        <w:rPr>
          <w:rFonts w:ascii="Tahoma" w:hAnsi="Tahoma" w:cs="Tahoma"/>
        </w:rPr>
        <w:t xml:space="preserve"> and Victoria Newton, newly appointed Attendance Officer.)  Attendance is being affected due to both </w:t>
      </w:r>
      <w:proofErr w:type="spellStart"/>
      <w:r w:rsidR="00B7218A">
        <w:rPr>
          <w:rFonts w:ascii="Tahoma" w:hAnsi="Tahoma" w:cs="Tahoma"/>
        </w:rPr>
        <w:t>Covid</w:t>
      </w:r>
      <w:proofErr w:type="spellEnd"/>
      <w:r w:rsidR="00B7218A">
        <w:rPr>
          <w:rFonts w:ascii="Tahoma" w:hAnsi="Tahoma" w:cs="Tahoma"/>
        </w:rPr>
        <w:t xml:space="preserve">-related absence, and also attitude to attendance among some students and families.  The Attendance Report in Appendix 4, prepared by Jamie </w:t>
      </w:r>
      <w:proofErr w:type="spellStart"/>
      <w:r w:rsidR="00B7218A">
        <w:rPr>
          <w:rFonts w:ascii="Tahoma" w:hAnsi="Tahoma" w:cs="Tahoma"/>
        </w:rPr>
        <w:t>Rigg</w:t>
      </w:r>
      <w:proofErr w:type="spellEnd"/>
      <w:r w:rsidR="00B7218A">
        <w:rPr>
          <w:rFonts w:ascii="Tahoma" w:hAnsi="Tahoma" w:cs="Tahoma"/>
        </w:rPr>
        <w:t>, indicates the scope of the challenge and the actions that are being taken.</w:t>
      </w:r>
    </w:p>
    <w:p w:rsidR="00B7218A" w:rsidRDefault="00B7218A" w:rsidP="00E95D2E">
      <w:pPr>
        <w:kinsoku w:val="0"/>
        <w:overflowPunct w:val="0"/>
        <w:contextualSpacing/>
        <w:textAlignment w:val="baseline"/>
        <w:rPr>
          <w:rFonts w:ascii="Tahoma" w:hAnsi="Tahoma" w:cs="Tahoma"/>
        </w:rPr>
      </w:pPr>
    </w:p>
    <w:p w:rsidR="000372C1" w:rsidRDefault="00B7218A" w:rsidP="00E95D2E">
      <w:pPr>
        <w:kinsoku w:val="0"/>
        <w:overflowPunct w:val="0"/>
        <w:contextualSpacing/>
        <w:textAlignment w:val="baseline"/>
        <w:rPr>
          <w:rFonts w:ascii="Tahoma" w:hAnsi="Tahoma" w:cs="Tahoma"/>
        </w:rPr>
      </w:pPr>
      <w:r>
        <w:rPr>
          <w:rFonts w:ascii="Tahoma" w:hAnsi="Tahoma" w:cs="Tahoma"/>
        </w:rPr>
        <w:t xml:space="preserve">The school has been increasingly affected by staff absence due to </w:t>
      </w:r>
      <w:proofErr w:type="spellStart"/>
      <w:r>
        <w:rPr>
          <w:rFonts w:ascii="Tahoma" w:hAnsi="Tahoma" w:cs="Tahoma"/>
        </w:rPr>
        <w:t>Covid</w:t>
      </w:r>
      <w:proofErr w:type="spellEnd"/>
      <w:r>
        <w:rPr>
          <w:rFonts w:ascii="Tahoma" w:hAnsi="Tahoma" w:cs="Tahoma"/>
        </w:rPr>
        <w:t xml:space="preserve"> and other illnesses, throughout this term.  It is very difficult to get supply staff at present, and our own staff are being asked to cover lessons more than usual.  In addition, students who are absent for </w:t>
      </w:r>
      <w:proofErr w:type="spellStart"/>
      <w:r>
        <w:rPr>
          <w:rFonts w:ascii="Tahoma" w:hAnsi="Tahoma" w:cs="Tahoma"/>
        </w:rPr>
        <w:t>Covid</w:t>
      </w:r>
      <w:proofErr w:type="spellEnd"/>
      <w:r>
        <w:rPr>
          <w:rFonts w:ascii="Tahoma" w:hAnsi="Tahoma" w:cs="Tahoma"/>
        </w:rPr>
        <w:t>-related reasons have to be provided with work.  We have contingency plans in place should we need to send year groups home, or if there is a national lockdown. There have recently been directives to schools telling us to ensure that we have sufficient exam-conditions assessments comp</w:t>
      </w:r>
      <w:r w:rsidR="00B718E0">
        <w:rPr>
          <w:rFonts w:ascii="Tahoma" w:hAnsi="Tahoma" w:cs="Tahoma"/>
        </w:rPr>
        <w:t>l</w:t>
      </w:r>
      <w:r>
        <w:rPr>
          <w:rFonts w:ascii="Tahoma" w:hAnsi="Tahoma" w:cs="Tahoma"/>
        </w:rPr>
        <w:t>eted for Y11 and Y13 in case there is the need for teacher-assessed grades again.  We have th</w:t>
      </w:r>
      <w:r w:rsidR="000372C1">
        <w:rPr>
          <w:rFonts w:ascii="Tahoma" w:hAnsi="Tahoma" w:cs="Tahoma"/>
        </w:rPr>
        <w:t>is in place.  In addition, late</w:t>
      </w:r>
      <w:r>
        <w:rPr>
          <w:rFonts w:ascii="Tahoma" w:hAnsi="Tahoma" w:cs="Tahoma"/>
        </w:rPr>
        <w:t xml:space="preserve"> afternoon on Friday 26</w:t>
      </w:r>
      <w:r w:rsidRPr="00B7218A">
        <w:rPr>
          <w:rFonts w:ascii="Tahoma" w:hAnsi="Tahoma" w:cs="Tahoma"/>
          <w:vertAlign w:val="superscript"/>
        </w:rPr>
        <w:t>th</w:t>
      </w:r>
      <w:r>
        <w:rPr>
          <w:rFonts w:ascii="Tahoma" w:hAnsi="Tahoma" w:cs="Tahoma"/>
        </w:rPr>
        <w:t xml:space="preserve"> November, schools were informed </w:t>
      </w:r>
      <w:r>
        <w:rPr>
          <w:rFonts w:ascii="Tahoma" w:hAnsi="Tahoma" w:cs="Tahoma"/>
        </w:rPr>
        <w:lastRenderedPageBreak/>
        <w:t xml:space="preserve">that we are being asked to conduct </w:t>
      </w:r>
      <w:proofErr w:type="spellStart"/>
      <w:r>
        <w:rPr>
          <w:rFonts w:ascii="Tahoma" w:hAnsi="Tahoma" w:cs="Tahoma"/>
        </w:rPr>
        <w:t>Covid</w:t>
      </w:r>
      <w:proofErr w:type="spellEnd"/>
      <w:r>
        <w:rPr>
          <w:rFonts w:ascii="Tahoma" w:hAnsi="Tahoma" w:cs="Tahoma"/>
        </w:rPr>
        <w:t xml:space="preserve">-testing on the school site in January following the period of mixing that the Christmas holiday will bring.  We are required to order sufficient </w:t>
      </w:r>
      <w:r w:rsidR="003B5A18">
        <w:rPr>
          <w:rFonts w:ascii="Tahoma" w:hAnsi="Tahoma" w:cs="Tahoma"/>
        </w:rPr>
        <w:t>LFTs by Tuesday 30</w:t>
      </w:r>
      <w:r w:rsidR="003B5A18" w:rsidRPr="003B5A18">
        <w:rPr>
          <w:rFonts w:ascii="Tahoma" w:hAnsi="Tahoma" w:cs="Tahoma"/>
          <w:vertAlign w:val="superscript"/>
        </w:rPr>
        <w:t>th</w:t>
      </w:r>
      <w:r w:rsidR="003B5A18">
        <w:rPr>
          <w:rFonts w:ascii="Tahoma" w:hAnsi="Tahoma" w:cs="Tahoma"/>
        </w:rPr>
        <w:t xml:space="preserve"> November and we will be making the appropriate operational arrangements to ensure that the testing can be conducted efficiently.  It should be noted, however, that this is a further burden for schools and another distraction from the business of learning that should be our primary focus.  </w:t>
      </w:r>
    </w:p>
    <w:p w:rsidR="000372C1" w:rsidRDefault="000372C1" w:rsidP="00E95D2E">
      <w:pPr>
        <w:kinsoku w:val="0"/>
        <w:overflowPunct w:val="0"/>
        <w:contextualSpacing/>
        <w:textAlignment w:val="baseline"/>
        <w:rPr>
          <w:rFonts w:ascii="Tahoma" w:hAnsi="Tahoma" w:cs="Tahoma"/>
        </w:rPr>
      </w:pPr>
    </w:p>
    <w:p w:rsidR="00B7218A" w:rsidRDefault="000372C1" w:rsidP="00E95D2E">
      <w:pPr>
        <w:kinsoku w:val="0"/>
        <w:overflowPunct w:val="0"/>
        <w:contextualSpacing/>
        <w:textAlignment w:val="baseline"/>
        <w:rPr>
          <w:rFonts w:ascii="Tahoma" w:hAnsi="Tahoma" w:cs="Tahoma"/>
        </w:rPr>
      </w:pPr>
      <w:r>
        <w:rPr>
          <w:rFonts w:ascii="Tahoma" w:hAnsi="Tahoma" w:cs="Tahoma"/>
        </w:rPr>
        <w:t>On Sunday 28</w:t>
      </w:r>
      <w:r w:rsidRPr="000372C1">
        <w:rPr>
          <w:rFonts w:ascii="Tahoma" w:hAnsi="Tahoma" w:cs="Tahoma"/>
          <w:vertAlign w:val="superscript"/>
        </w:rPr>
        <w:t>th</w:t>
      </w:r>
      <w:r>
        <w:rPr>
          <w:rFonts w:ascii="Tahoma" w:hAnsi="Tahoma" w:cs="Tahoma"/>
        </w:rPr>
        <w:t xml:space="preserve"> November, the </w:t>
      </w:r>
      <w:proofErr w:type="spellStart"/>
      <w:r>
        <w:rPr>
          <w:rFonts w:ascii="Tahoma" w:hAnsi="Tahoma" w:cs="Tahoma"/>
        </w:rPr>
        <w:t>DfE</w:t>
      </w:r>
      <w:proofErr w:type="spellEnd"/>
      <w:r>
        <w:rPr>
          <w:rFonts w:ascii="Tahoma" w:hAnsi="Tahoma" w:cs="Tahoma"/>
        </w:rPr>
        <w:t xml:space="preserve"> issued further guidance to schools following the Prime Minister’s announcement on Saturday 27</w:t>
      </w:r>
      <w:r w:rsidRPr="000372C1">
        <w:rPr>
          <w:rFonts w:ascii="Tahoma" w:hAnsi="Tahoma" w:cs="Tahoma"/>
          <w:vertAlign w:val="superscript"/>
        </w:rPr>
        <w:t>th</w:t>
      </w:r>
      <w:r>
        <w:rPr>
          <w:rFonts w:ascii="Tahoma" w:hAnsi="Tahoma" w:cs="Tahoma"/>
        </w:rPr>
        <w:t xml:space="preserve"> about temporary measures being put in place because of the new COVID-19 variant, Omicron.  </w:t>
      </w:r>
      <w:r w:rsidR="008D4C17">
        <w:rPr>
          <w:rFonts w:ascii="Tahoma" w:hAnsi="Tahoma" w:cs="Tahoma"/>
        </w:rPr>
        <w:t>Communications went to parents on Sunday 28</w:t>
      </w:r>
      <w:r w:rsidR="008D4C17" w:rsidRPr="008D4C17">
        <w:rPr>
          <w:rFonts w:ascii="Tahoma" w:hAnsi="Tahoma" w:cs="Tahoma"/>
          <w:vertAlign w:val="superscript"/>
        </w:rPr>
        <w:t>th</w:t>
      </w:r>
      <w:r w:rsidR="008D4C17">
        <w:rPr>
          <w:rFonts w:ascii="Tahoma" w:hAnsi="Tahoma" w:cs="Tahoma"/>
        </w:rPr>
        <w:t xml:space="preserve"> asking students to wear face masks in communal areas.  There were a number of parental enquiries on Monday 29</w:t>
      </w:r>
      <w:r w:rsidR="008D4C17" w:rsidRPr="008D4C17">
        <w:rPr>
          <w:rFonts w:ascii="Tahoma" w:hAnsi="Tahoma" w:cs="Tahoma"/>
          <w:vertAlign w:val="superscript"/>
        </w:rPr>
        <w:t>th</w:t>
      </w:r>
      <w:r w:rsidR="008D4C17">
        <w:rPr>
          <w:rFonts w:ascii="Tahoma" w:hAnsi="Tahoma" w:cs="Tahoma"/>
        </w:rPr>
        <w:t xml:space="preserve"> requesting authorised absence based on </w:t>
      </w:r>
      <w:proofErr w:type="spellStart"/>
      <w:r w:rsidR="008D4C17">
        <w:rPr>
          <w:rFonts w:ascii="Tahoma" w:hAnsi="Tahoma" w:cs="Tahoma"/>
        </w:rPr>
        <w:t>Covid</w:t>
      </w:r>
      <w:proofErr w:type="spellEnd"/>
      <w:r w:rsidR="008D4C17">
        <w:rPr>
          <w:rFonts w:ascii="Tahoma" w:hAnsi="Tahoma" w:cs="Tahoma"/>
        </w:rPr>
        <w:t xml:space="preserve">-related concerns.  </w:t>
      </w:r>
      <w:r w:rsidR="003B5A18">
        <w:rPr>
          <w:rFonts w:ascii="Tahoma" w:hAnsi="Tahoma" w:cs="Tahoma"/>
        </w:rPr>
        <w:t>The challenges for Shenfield High School, and all schools, are continuing.</w:t>
      </w:r>
    </w:p>
    <w:p w:rsidR="008D4C17" w:rsidRDefault="008D4C17" w:rsidP="00E95D2E">
      <w:pPr>
        <w:kinsoku w:val="0"/>
        <w:overflowPunct w:val="0"/>
        <w:contextualSpacing/>
        <w:textAlignment w:val="baseline"/>
        <w:rPr>
          <w:rFonts w:ascii="Tahoma" w:hAnsi="Tahoma" w:cs="Tahoma"/>
        </w:rPr>
      </w:pPr>
    </w:p>
    <w:p w:rsidR="008D4C17" w:rsidRDefault="008D4C17" w:rsidP="00E95D2E">
      <w:pPr>
        <w:kinsoku w:val="0"/>
        <w:overflowPunct w:val="0"/>
        <w:contextualSpacing/>
        <w:textAlignment w:val="baseline"/>
        <w:rPr>
          <w:rFonts w:ascii="Tahoma" w:hAnsi="Tahoma" w:cs="Tahoma"/>
        </w:rPr>
      </w:pPr>
      <w:r w:rsidRPr="008D4C17">
        <w:rPr>
          <w:rFonts w:ascii="Tahoma" w:hAnsi="Tahoma" w:cs="Tahoma"/>
          <w:b/>
        </w:rPr>
        <w:t>Appendix 5</w:t>
      </w:r>
      <w:r>
        <w:rPr>
          <w:rFonts w:ascii="Tahoma" w:hAnsi="Tahoma" w:cs="Tahoma"/>
        </w:rPr>
        <w:t xml:space="preserve"> is a short Safeguarding Report prepared for governors by DJ Barron, our Designated Safeguarding Lead.  Like Attendance, safeguarding is under new leadership this year.  You have already received training earlier this term from DJ.  A new Safeguarding Officer, Nigel Bolitho, works alongside DJ and we also have two further DSLs who also support our work in this area.  </w:t>
      </w:r>
    </w:p>
    <w:p w:rsidR="008D4C17" w:rsidRDefault="008D4C17" w:rsidP="00E95D2E">
      <w:pPr>
        <w:kinsoku w:val="0"/>
        <w:overflowPunct w:val="0"/>
        <w:contextualSpacing/>
        <w:textAlignment w:val="baseline"/>
        <w:rPr>
          <w:rFonts w:ascii="Tahoma" w:hAnsi="Tahoma" w:cs="Tahoma"/>
        </w:rPr>
      </w:pPr>
    </w:p>
    <w:p w:rsidR="008D4C17" w:rsidRDefault="008D4C17" w:rsidP="00E95D2E">
      <w:pPr>
        <w:kinsoku w:val="0"/>
        <w:overflowPunct w:val="0"/>
        <w:contextualSpacing/>
        <w:textAlignment w:val="baseline"/>
        <w:rPr>
          <w:rFonts w:ascii="Tahoma" w:hAnsi="Tahoma" w:cs="Tahoma"/>
        </w:rPr>
      </w:pPr>
      <w:r>
        <w:rPr>
          <w:rFonts w:ascii="Tahoma" w:hAnsi="Tahoma" w:cs="Tahoma"/>
        </w:rPr>
        <w:t>As you will see from DJ’s report in Appendix 5, there is a growing concern and focus on mental health issues, exacerbated by there being less capacity in outside support agencies.</w:t>
      </w:r>
    </w:p>
    <w:p w:rsidR="00B7218A" w:rsidRDefault="00B7218A" w:rsidP="00E95D2E">
      <w:pPr>
        <w:kinsoku w:val="0"/>
        <w:overflowPunct w:val="0"/>
        <w:contextualSpacing/>
        <w:textAlignment w:val="baseline"/>
        <w:rPr>
          <w:rFonts w:ascii="Tahoma" w:hAnsi="Tahoma" w:cs="Tahoma"/>
        </w:rPr>
      </w:pPr>
    </w:p>
    <w:p w:rsidR="00B7218A" w:rsidRDefault="00B7218A" w:rsidP="00E95D2E">
      <w:pPr>
        <w:kinsoku w:val="0"/>
        <w:overflowPunct w:val="0"/>
        <w:contextualSpacing/>
        <w:textAlignment w:val="baseline"/>
        <w:rPr>
          <w:rFonts w:ascii="Tahoma" w:hAnsi="Tahoma" w:cs="Tahoma"/>
        </w:rPr>
      </w:pPr>
    </w:p>
    <w:p w:rsidR="00CF6237" w:rsidRPr="003B5A18" w:rsidRDefault="00CF6237" w:rsidP="003B5A18">
      <w:pPr>
        <w:spacing w:after="200" w:line="276" w:lineRule="auto"/>
        <w:contextualSpacing/>
        <w:rPr>
          <w:rFonts w:ascii="Tahoma" w:hAnsi="Tahoma" w:cs="Tahoma"/>
          <w:sz w:val="22"/>
          <w:szCs w:val="22"/>
        </w:rPr>
      </w:pPr>
      <w:r w:rsidRPr="00B3672B">
        <w:rPr>
          <w:rFonts w:ascii="Tahoma" w:hAnsi="Tahoma" w:cs="Tahoma"/>
        </w:rPr>
        <w:t>Published newsletters can be viewed via the link:</w:t>
      </w:r>
    </w:p>
    <w:p w:rsidR="00CF6237" w:rsidRPr="00B3672B" w:rsidRDefault="00C53FF2" w:rsidP="00CF6237">
      <w:pPr>
        <w:jc w:val="both"/>
        <w:rPr>
          <w:rFonts w:ascii="Tahoma" w:hAnsi="Tahoma" w:cs="Tahoma"/>
        </w:rPr>
      </w:pPr>
      <w:hyperlink r:id="rId8" w:history="1">
        <w:r w:rsidR="00CF6237" w:rsidRPr="00B3672B">
          <w:rPr>
            <w:rStyle w:val="Hyperlink"/>
            <w:rFonts w:ascii="Tahoma" w:hAnsi="Tahoma" w:cs="Tahoma"/>
          </w:rPr>
          <w:t>http://www.shenfield.essex.sch.uk/newsletters/overview.aspx</w:t>
        </w:r>
      </w:hyperlink>
      <w:r w:rsidR="00CF6237" w:rsidRPr="00B3672B">
        <w:rPr>
          <w:rFonts w:ascii="Tahoma" w:hAnsi="Tahoma" w:cs="Tahoma"/>
        </w:rPr>
        <w:t xml:space="preserve"> </w:t>
      </w:r>
    </w:p>
    <w:p w:rsidR="00CF6237" w:rsidRPr="00B3672B" w:rsidRDefault="00CF6237" w:rsidP="00CF6237">
      <w:pPr>
        <w:jc w:val="both"/>
        <w:rPr>
          <w:rFonts w:ascii="Tahoma" w:hAnsi="Tahoma" w:cs="Tahoma"/>
          <w:b/>
        </w:rPr>
      </w:pPr>
    </w:p>
    <w:p w:rsidR="00CF6237" w:rsidRPr="00B3672B" w:rsidRDefault="00CF6237" w:rsidP="00CF6237">
      <w:pPr>
        <w:jc w:val="both"/>
        <w:rPr>
          <w:rFonts w:ascii="Tahoma" w:hAnsi="Tahoma" w:cs="Tahoma"/>
        </w:rPr>
      </w:pPr>
      <w:r w:rsidRPr="00B3672B">
        <w:rPr>
          <w:rFonts w:ascii="Tahoma" w:hAnsi="Tahoma" w:cs="Tahoma"/>
        </w:rPr>
        <w:t xml:space="preserve">Please follow us on twitter </w:t>
      </w:r>
      <w:hyperlink r:id="rId9" w:tgtFrame="_blank" w:history="1">
        <w:r w:rsidRPr="00B3672B">
          <w:rPr>
            <w:rStyle w:val="Hyperlink"/>
            <w:rFonts w:ascii="Tahoma" w:hAnsi="Tahoma" w:cs="Tahoma"/>
            <w:lang w:val="en"/>
          </w:rPr>
          <w:t xml:space="preserve">Shenfield High </w:t>
        </w:r>
        <w:proofErr w:type="spellStart"/>
        <w:r w:rsidRPr="00B3672B">
          <w:rPr>
            <w:rStyle w:val="Hyperlink"/>
            <w:rFonts w:ascii="Tahoma" w:hAnsi="Tahoma" w:cs="Tahoma"/>
            <w:lang w:val="en"/>
          </w:rPr>
          <w:t>Sch</w:t>
        </w:r>
      </w:hyperlink>
      <w:r w:rsidRPr="00B3672B">
        <w:rPr>
          <w:rStyle w:val="nickname"/>
          <w:rFonts w:ascii="Tahoma" w:hAnsi="Tahoma" w:cs="Tahoma"/>
          <w:lang w:val="en"/>
        </w:rPr>
        <w:t>@ShenfieldHigh</w:t>
      </w:r>
      <w:proofErr w:type="spellEnd"/>
    </w:p>
    <w:p w:rsidR="00CF6237" w:rsidRPr="00B3672B" w:rsidRDefault="00CF6237" w:rsidP="00CF6237">
      <w:pPr>
        <w:jc w:val="both"/>
        <w:rPr>
          <w:rFonts w:ascii="Tahoma" w:hAnsi="Tahoma" w:cs="Tahoma"/>
        </w:rPr>
      </w:pPr>
      <w:r w:rsidRPr="00B3672B">
        <w:rPr>
          <w:rFonts w:ascii="Tahoma" w:hAnsi="Tahoma" w:cs="Tahoma"/>
        </w:rPr>
        <w:t xml:space="preserve"> </w:t>
      </w:r>
    </w:p>
    <w:p w:rsidR="00CF6237" w:rsidRPr="00B3672B" w:rsidRDefault="00CF6237" w:rsidP="00CF6237">
      <w:pPr>
        <w:jc w:val="both"/>
        <w:rPr>
          <w:rFonts w:ascii="Tahoma" w:hAnsi="Tahoma" w:cs="Tahoma"/>
          <w:b/>
        </w:rPr>
      </w:pPr>
      <w:r w:rsidRPr="00B3672B">
        <w:rPr>
          <w:rFonts w:ascii="Tahoma" w:hAnsi="Tahoma" w:cs="Tahoma"/>
          <w:b/>
        </w:rPr>
        <w:t>Dates for your diary:</w:t>
      </w:r>
    </w:p>
    <w:p w:rsidR="005950E9" w:rsidRPr="00B3672B" w:rsidRDefault="005950E9" w:rsidP="00CF6237">
      <w:pPr>
        <w:jc w:val="both"/>
        <w:rPr>
          <w:rFonts w:ascii="Tahoma" w:hAnsi="Tahoma" w:cs="Tahoma"/>
          <w:b/>
        </w:rPr>
      </w:pPr>
    </w:p>
    <w:p w:rsidR="005950E9" w:rsidRPr="00B3672B" w:rsidRDefault="008A45FB" w:rsidP="005950E9">
      <w:pPr>
        <w:spacing w:after="200" w:line="276" w:lineRule="auto"/>
        <w:contextualSpacing/>
        <w:rPr>
          <w:rFonts w:ascii="Tahoma" w:hAnsi="Tahoma" w:cs="Tahoma"/>
        </w:rPr>
      </w:pPr>
      <w:r>
        <w:rPr>
          <w:rFonts w:ascii="Tahoma" w:hAnsi="Tahoma" w:cs="Tahoma"/>
        </w:rPr>
        <w:lastRenderedPageBreak/>
        <w:t>9</w:t>
      </w:r>
      <w:r w:rsidR="005950E9" w:rsidRPr="00B3672B">
        <w:rPr>
          <w:rFonts w:ascii="Tahoma" w:hAnsi="Tahoma" w:cs="Tahoma"/>
          <w:vertAlign w:val="superscript"/>
        </w:rPr>
        <w:t>th</w:t>
      </w:r>
      <w:r w:rsidR="005950E9" w:rsidRPr="00B3672B">
        <w:rPr>
          <w:rFonts w:ascii="Tahoma" w:hAnsi="Tahoma" w:cs="Tahoma"/>
        </w:rPr>
        <w:t xml:space="preserve"> December</w:t>
      </w:r>
      <w:r w:rsidR="005950E9" w:rsidRPr="00B3672B">
        <w:rPr>
          <w:rFonts w:ascii="Tahoma" w:hAnsi="Tahoma" w:cs="Tahoma"/>
        </w:rPr>
        <w:tab/>
      </w:r>
      <w:r w:rsidR="005950E9" w:rsidRPr="00B3672B">
        <w:rPr>
          <w:rFonts w:ascii="Tahoma" w:hAnsi="Tahoma" w:cs="Tahoma"/>
        </w:rPr>
        <w:tab/>
      </w:r>
      <w:r w:rsidR="005950E9" w:rsidRPr="00B3672B">
        <w:rPr>
          <w:rFonts w:ascii="Tahoma" w:hAnsi="Tahoma" w:cs="Tahoma"/>
        </w:rPr>
        <w:tab/>
        <w:t>Go</w:t>
      </w:r>
      <w:r>
        <w:rPr>
          <w:rFonts w:ascii="Tahoma" w:hAnsi="Tahoma" w:cs="Tahoma"/>
        </w:rPr>
        <w:t xml:space="preserve">vernors Monitoring Visit </w:t>
      </w:r>
    </w:p>
    <w:p w:rsidR="005950E9" w:rsidRDefault="005950E9" w:rsidP="00194E40">
      <w:pPr>
        <w:spacing w:after="200" w:line="276" w:lineRule="auto"/>
        <w:ind w:left="2880" w:hanging="2880"/>
        <w:contextualSpacing/>
        <w:rPr>
          <w:rFonts w:ascii="Tahoma" w:hAnsi="Tahoma" w:cs="Tahoma"/>
        </w:rPr>
      </w:pPr>
      <w:r w:rsidRPr="00B3672B">
        <w:rPr>
          <w:rFonts w:ascii="Tahoma" w:hAnsi="Tahoma" w:cs="Tahoma"/>
        </w:rPr>
        <w:t>1</w:t>
      </w:r>
      <w:r w:rsidR="008A45FB">
        <w:rPr>
          <w:rFonts w:ascii="Tahoma" w:hAnsi="Tahoma" w:cs="Tahoma"/>
        </w:rPr>
        <w:t>4</w:t>
      </w:r>
      <w:r w:rsidRPr="00B3672B">
        <w:rPr>
          <w:rFonts w:ascii="Tahoma" w:hAnsi="Tahoma" w:cs="Tahoma"/>
          <w:vertAlign w:val="superscript"/>
        </w:rPr>
        <w:t>th</w:t>
      </w:r>
      <w:r w:rsidRPr="00B3672B">
        <w:rPr>
          <w:rFonts w:ascii="Tahoma" w:hAnsi="Tahoma" w:cs="Tahoma"/>
        </w:rPr>
        <w:t xml:space="preserve"> and 1</w:t>
      </w:r>
      <w:r w:rsidR="008A45FB">
        <w:rPr>
          <w:rFonts w:ascii="Tahoma" w:hAnsi="Tahoma" w:cs="Tahoma"/>
        </w:rPr>
        <w:t>5</w:t>
      </w:r>
      <w:r w:rsidR="0096186E" w:rsidRPr="00B3672B">
        <w:rPr>
          <w:rFonts w:ascii="Tahoma" w:hAnsi="Tahoma" w:cs="Tahoma"/>
        </w:rPr>
        <w:t xml:space="preserve"> </w:t>
      </w:r>
      <w:proofErr w:type="spellStart"/>
      <w:r w:rsidRPr="00B3672B">
        <w:rPr>
          <w:rFonts w:ascii="Tahoma" w:hAnsi="Tahoma" w:cs="Tahoma"/>
          <w:vertAlign w:val="superscript"/>
        </w:rPr>
        <w:t>th</w:t>
      </w:r>
      <w:proofErr w:type="spellEnd"/>
      <w:r w:rsidRPr="00B3672B">
        <w:rPr>
          <w:rFonts w:ascii="Tahoma" w:hAnsi="Tahoma" w:cs="Tahoma"/>
        </w:rPr>
        <w:t xml:space="preserve"> December</w:t>
      </w:r>
      <w:r w:rsidRPr="00B3672B">
        <w:rPr>
          <w:rFonts w:ascii="Tahoma" w:hAnsi="Tahoma" w:cs="Tahoma"/>
        </w:rPr>
        <w:tab/>
        <w:t>Christmas Concerts</w:t>
      </w:r>
      <w:r w:rsidR="0061725F" w:rsidRPr="00B3672B">
        <w:rPr>
          <w:rFonts w:ascii="Tahoma" w:hAnsi="Tahoma" w:cs="Tahoma"/>
        </w:rPr>
        <w:t>- Governors warmly invited.  Please let Karen know which performance you would like to atte</w:t>
      </w:r>
      <w:r w:rsidR="00194E40" w:rsidRPr="00B3672B">
        <w:rPr>
          <w:rFonts w:ascii="Tahoma" w:hAnsi="Tahoma" w:cs="Tahoma"/>
        </w:rPr>
        <w:t>nd so your seat can be reserved.</w:t>
      </w:r>
    </w:p>
    <w:p w:rsidR="008A45FB" w:rsidRPr="00B3672B" w:rsidRDefault="008A45FB" w:rsidP="008A45FB">
      <w:pPr>
        <w:spacing w:after="200" w:line="276" w:lineRule="auto"/>
        <w:ind w:left="2880" w:hanging="2880"/>
        <w:contextualSpacing/>
        <w:rPr>
          <w:rFonts w:ascii="Tahoma" w:hAnsi="Tahoma" w:cs="Tahoma"/>
        </w:rPr>
      </w:pPr>
      <w:r w:rsidRPr="00B3672B">
        <w:rPr>
          <w:rFonts w:ascii="Tahoma" w:hAnsi="Tahoma" w:cs="Tahoma"/>
        </w:rPr>
        <w:t>2</w:t>
      </w:r>
      <w:r>
        <w:rPr>
          <w:rFonts w:ascii="Tahoma" w:hAnsi="Tahoma" w:cs="Tahoma"/>
        </w:rPr>
        <w:t>0</w:t>
      </w:r>
      <w:r>
        <w:rPr>
          <w:rFonts w:ascii="Tahoma" w:hAnsi="Tahoma" w:cs="Tahoma"/>
          <w:vertAlign w:val="superscript"/>
        </w:rPr>
        <w:t>th</w:t>
      </w:r>
      <w:r w:rsidRPr="00B3672B">
        <w:rPr>
          <w:rFonts w:ascii="Tahoma" w:hAnsi="Tahoma" w:cs="Tahoma"/>
        </w:rPr>
        <w:t xml:space="preserve"> January </w:t>
      </w:r>
      <w:r w:rsidRPr="00B3672B">
        <w:rPr>
          <w:rFonts w:ascii="Tahoma" w:hAnsi="Tahoma" w:cs="Tahoma"/>
        </w:rPr>
        <w:tab/>
        <w:t>Governors Standards and Performance</w:t>
      </w:r>
    </w:p>
    <w:p w:rsidR="008A45FB" w:rsidRPr="00B3672B" w:rsidRDefault="008A45FB" w:rsidP="00194E40">
      <w:pPr>
        <w:spacing w:after="200" w:line="276" w:lineRule="auto"/>
        <w:ind w:left="2880" w:hanging="2880"/>
        <w:contextualSpacing/>
        <w:rPr>
          <w:rFonts w:ascii="Tahoma" w:hAnsi="Tahoma" w:cs="Tahoma"/>
        </w:rPr>
      </w:pPr>
    </w:p>
    <w:p w:rsidR="0061725F" w:rsidRPr="00B3672B" w:rsidRDefault="0061725F" w:rsidP="005950E9">
      <w:pPr>
        <w:spacing w:after="200" w:line="276" w:lineRule="auto"/>
        <w:contextualSpacing/>
        <w:rPr>
          <w:rFonts w:ascii="Tahoma" w:hAnsi="Tahoma" w:cs="Tahoma"/>
        </w:rPr>
      </w:pPr>
      <w:r w:rsidRPr="00B3672B">
        <w:rPr>
          <w:rFonts w:ascii="Tahoma" w:hAnsi="Tahoma" w:cs="Tahoma"/>
        </w:rPr>
        <w:t xml:space="preserve"> January 2020 </w:t>
      </w:r>
      <w:r w:rsidRPr="00B3672B">
        <w:rPr>
          <w:rFonts w:ascii="Tahoma" w:hAnsi="Tahoma" w:cs="Tahoma"/>
        </w:rPr>
        <w:tab/>
      </w:r>
      <w:r w:rsidRPr="00B3672B">
        <w:rPr>
          <w:rFonts w:ascii="Tahoma" w:hAnsi="Tahoma" w:cs="Tahoma"/>
        </w:rPr>
        <w:tab/>
        <w:t>Governors’ Strategic Meeting</w:t>
      </w:r>
    </w:p>
    <w:p w:rsidR="008A45FB" w:rsidRDefault="008A45FB" w:rsidP="0061725F">
      <w:pPr>
        <w:spacing w:after="200" w:line="276" w:lineRule="auto"/>
        <w:ind w:left="2880" w:hanging="2880"/>
        <w:contextualSpacing/>
        <w:rPr>
          <w:rFonts w:ascii="Tahoma" w:hAnsi="Tahoma" w:cs="Tahoma"/>
        </w:rPr>
      </w:pPr>
      <w:r>
        <w:rPr>
          <w:rFonts w:ascii="Tahoma" w:hAnsi="Tahoma" w:cs="Tahoma"/>
        </w:rPr>
        <w:t>31st</w:t>
      </w:r>
      <w:r w:rsidR="0061725F" w:rsidRPr="00B3672B">
        <w:rPr>
          <w:rFonts w:ascii="Tahoma" w:hAnsi="Tahoma" w:cs="Tahoma"/>
          <w:vertAlign w:val="superscript"/>
        </w:rPr>
        <w:t>st</w:t>
      </w:r>
      <w:r w:rsidR="0061725F" w:rsidRPr="00B3672B">
        <w:rPr>
          <w:rFonts w:ascii="Tahoma" w:hAnsi="Tahoma" w:cs="Tahoma"/>
        </w:rPr>
        <w:t xml:space="preserve">January </w:t>
      </w:r>
      <w:r>
        <w:rPr>
          <w:rFonts w:ascii="Tahoma" w:hAnsi="Tahoma" w:cs="Tahoma"/>
        </w:rPr>
        <w:t>–</w:t>
      </w:r>
    </w:p>
    <w:p w:rsidR="0061725F" w:rsidRPr="00B3672B" w:rsidRDefault="008A45FB" w:rsidP="0061725F">
      <w:pPr>
        <w:spacing w:after="200" w:line="276" w:lineRule="auto"/>
        <w:ind w:left="2880" w:hanging="2880"/>
        <w:contextualSpacing/>
        <w:rPr>
          <w:rFonts w:ascii="Tahoma" w:hAnsi="Tahoma" w:cs="Tahoma"/>
        </w:rPr>
      </w:pPr>
      <w:r>
        <w:rPr>
          <w:rFonts w:ascii="Tahoma" w:hAnsi="Tahoma" w:cs="Tahoma"/>
        </w:rPr>
        <w:t xml:space="preserve"> 2</w:t>
      </w:r>
      <w:r w:rsidRPr="008A45FB">
        <w:rPr>
          <w:rFonts w:ascii="Tahoma" w:hAnsi="Tahoma" w:cs="Tahoma"/>
          <w:vertAlign w:val="superscript"/>
        </w:rPr>
        <w:t>nd</w:t>
      </w:r>
      <w:r>
        <w:rPr>
          <w:rFonts w:ascii="Tahoma" w:hAnsi="Tahoma" w:cs="Tahoma"/>
        </w:rPr>
        <w:t xml:space="preserve"> February</w:t>
      </w:r>
      <w:r>
        <w:rPr>
          <w:rFonts w:ascii="Tahoma" w:hAnsi="Tahoma" w:cs="Tahoma"/>
        </w:rPr>
        <w:tab/>
        <w:t>Shrek</w:t>
      </w:r>
      <w:r w:rsidR="0061725F" w:rsidRPr="00B3672B">
        <w:rPr>
          <w:rFonts w:ascii="Tahoma" w:hAnsi="Tahoma" w:cs="Tahoma"/>
        </w:rPr>
        <w:t xml:space="preserve"> – whole school musical.  Governors warmly invited.  Please let Karen know which performance you would like to atte</w:t>
      </w:r>
      <w:r w:rsidR="00194E40" w:rsidRPr="00B3672B">
        <w:rPr>
          <w:rFonts w:ascii="Tahoma" w:hAnsi="Tahoma" w:cs="Tahoma"/>
        </w:rPr>
        <w:t>nd so your seat can be reserved.</w:t>
      </w:r>
    </w:p>
    <w:p w:rsidR="00194E40" w:rsidRPr="00B3672B" w:rsidRDefault="00194E40" w:rsidP="0061725F">
      <w:pPr>
        <w:spacing w:after="200" w:line="276" w:lineRule="auto"/>
        <w:ind w:left="2880" w:hanging="2880"/>
        <w:contextualSpacing/>
        <w:rPr>
          <w:rFonts w:ascii="Tahoma" w:hAnsi="Tahoma" w:cs="Tahoma"/>
        </w:rPr>
      </w:pPr>
      <w:r w:rsidRPr="00B3672B">
        <w:rPr>
          <w:rFonts w:ascii="Tahoma" w:hAnsi="Tahoma" w:cs="Tahoma"/>
        </w:rPr>
        <w:t>1</w:t>
      </w:r>
      <w:r w:rsidR="008A45FB">
        <w:rPr>
          <w:rFonts w:ascii="Tahoma" w:hAnsi="Tahoma" w:cs="Tahoma"/>
        </w:rPr>
        <w:t>1</w:t>
      </w:r>
      <w:r w:rsidRPr="00B3672B">
        <w:rPr>
          <w:rFonts w:ascii="Tahoma" w:hAnsi="Tahoma" w:cs="Tahoma"/>
          <w:vertAlign w:val="superscript"/>
        </w:rPr>
        <w:t>th</w:t>
      </w:r>
      <w:r w:rsidRPr="00B3672B">
        <w:rPr>
          <w:rFonts w:ascii="Tahoma" w:hAnsi="Tahoma" w:cs="Tahoma"/>
        </w:rPr>
        <w:t xml:space="preserve"> February</w:t>
      </w:r>
      <w:r w:rsidRPr="00B3672B">
        <w:rPr>
          <w:rFonts w:ascii="Tahoma" w:hAnsi="Tahoma" w:cs="Tahoma"/>
        </w:rPr>
        <w:tab/>
        <w:t>Resources</w:t>
      </w:r>
    </w:p>
    <w:p w:rsidR="00194E40" w:rsidRPr="00B3672B" w:rsidRDefault="00194E40" w:rsidP="0061725F">
      <w:pPr>
        <w:spacing w:after="200" w:line="276" w:lineRule="auto"/>
        <w:ind w:left="2880" w:hanging="2880"/>
        <w:contextualSpacing/>
        <w:rPr>
          <w:rFonts w:ascii="Tahoma" w:hAnsi="Tahoma" w:cs="Tahoma"/>
        </w:rPr>
      </w:pPr>
      <w:r w:rsidRPr="00B3672B">
        <w:rPr>
          <w:rFonts w:ascii="Tahoma" w:hAnsi="Tahoma" w:cs="Tahoma"/>
        </w:rPr>
        <w:t>5</w:t>
      </w:r>
      <w:r w:rsidRPr="00B3672B">
        <w:rPr>
          <w:rFonts w:ascii="Tahoma" w:hAnsi="Tahoma" w:cs="Tahoma"/>
          <w:vertAlign w:val="superscript"/>
        </w:rPr>
        <w:t>th</w:t>
      </w:r>
      <w:r w:rsidRPr="00B3672B">
        <w:rPr>
          <w:rFonts w:ascii="Tahoma" w:hAnsi="Tahoma" w:cs="Tahoma"/>
        </w:rPr>
        <w:t xml:space="preserve"> March</w:t>
      </w:r>
      <w:r w:rsidRPr="00B3672B">
        <w:rPr>
          <w:rFonts w:ascii="Tahoma" w:hAnsi="Tahoma" w:cs="Tahoma"/>
        </w:rPr>
        <w:tab/>
        <w:t>Options Evening</w:t>
      </w:r>
    </w:p>
    <w:p w:rsidR="00194E40" w:rsidRPr="00B3672B" w:rsidRDefault="00194E40" w:rsidP="0061725F">
      <w:pPr>
        <w:spacing w:after="200" w:line="276" w:lineRule="auto"/>
        <w:ind w:left="2880" w:hanging="2880"/>
        <w:contextualSpacing/>
        <w:rPr>
          <w:rFonts w:ascii="Tahoma" w:hAnsi="Tahoma" w:cs="Tahoma"/>
        </w:rPr>
      </w:pPr>
      <w:r w:rsidRPr="00B3672B">
        <w:rPr>
          <w:rFonts w:ascii="Tahoma" w:hAnsi="Tahoma" w:cs="Tahoma"/>
        </w:rPr>
        <w:t>1</w:t>
      </w:r>
      <w:r w:rsidR="005F3C3E">
        <w:rPr>
          <w:rFonts w:ascii="Tahoma" w:hAnsi="Tahoma" w:cs="Tahoma"/>
        </w:rPr>
        <w:t>5</w:t>
      </w:r>
      <w:r w:rsidRPr="00B3672B">
        <w:rPr>
          <w:rFonts w:ascii="Tahoma" w:hAnsi="Tahoma" w:cs="Tahoma"/>
          <w:vertAlign w:val="superscript"/>
        </w:rPr>
        <w:t>th</w:t>
      </w:r>
      <w:r w:rsidRPr="00B3672B">
        <w:rPr>
          <w:rFonts w:ascii="Tahoma" w:hAnsi="Tahoma" w:cs="Tahoma"/>
        </w:rPr>
        <w:t xml:space="preserve"> March</w:t>
      </w:r>
      <w:r w:rsidRPr="00B3672B">
        <w:rPr>
          <w:rFonts w:ascii="Tahoma" w:hAnsi="Tahoma" w:cs="Tahoma"/>
        </w:rPr>
        <w:tab/>
        <w:t>Governors in-house training</w:t>
      </w:r>
    </w:p>
    <w:p w:rsidR="00194E40" w:rsidRPr="00B3672B" w:rsidRDefault="00194E40" w:rsidP="0061725F">
      <w:pPr>
        <w:spacing w:after="200" w:line="276" w:lineRule="auto"/>
        <w:ind w:left="2880" w:hanging="2880"/>
        <w:contextualSpacing/>
        <w:rPr>
          <w:rFonts w:ascii="Tahoma" w:hAnsi="Tahoma" w:cs="Tahoma"/>
        </w:rPr>
      </w:pPr>
      <w:r w:rsidRPr="00B3672B">
        <w:rPr>
          <w:rFonts w:ascii="Tahoma" w:hAnsi="Tahoma" w:cs="Tahoma"/>
        </w:rPr>
        <w:t>2</w:t>
      </w:r>
      <w:r w:rsidR="005F3C3E">
        <w:rPr>
          <w:rFonts w:ascii="Tahoma" w:hAnsi="Tahoma" w:cs="Tahoma"/>
        </w:rPr>
        <w:t>4</w:t>
      </w:r>
      <w:r w:rsidRPr="00B3672B">
        <w:rPr>
          <w:rFonts w:ascii="Tahoma" w:hAnsi="Tahoma" w:cs="Tahoma"/>
          <w:vertAlign w:val="superscript"/>
        </w:rPr>
        <w:t>th</w:t>
      </w:r>
      <w:r w:rsidRPr="00B3672B">
        <w:rPr>
          <w:rFonts w:ascii="Tahoma" w:hAnsi="Tahoma" w:cs="Tahoma"/>
        </w:rPr>
        <w:t xml:space="preserve"> March</w:t>
      </w:r>
      <w:r w:rsidRPr="00B3672B">
        <w:rPr>
          <w:rFonts w:ascii="Tahoma" w:hAnsi="Tahoma" w:cs="Tahoma"/>
        </w:rPr>
        <w:tab/>
        <w:t>FGB</w:t>
      </w:r>
    </w:p>
    <w:p w:rsidR="005950E9" w:rsidRPr="00B3672B" w:rsidRDefault="005950E9" w:rsidP="00CF6237">
      <w:pPr>
        <w:jc w:val="both"/>
        <w:rPr>
          <w:rFonts w:ascii="Tahoma" w:hAnsi="Tahoma" w:cs="Tahoma"/>
          <w:b/>
        </w:rPr>
      </w:pPr>
    </w:p>
    <w:p w:rsidR="00CF6237" w:rsidRPr="00B3672B" w:rsidRDefault="00CF6237" w:rsidP="00CF6237">
      <w:pPr>
        <w:jc w:val="both"/>
        <w:rPr>
          <w:rFonts w:ascii="Tahoma" w:hAnsi="Tahoma" w:cs="Tahoma"/>
          <w:b/>
        </w:rPr>
      </w:pPr>
    </w:p>
    <w:p w:rsidR="00CF6237" w:rsidRPr="00B3672B" w:rsidRDefault="00CF6237" w:rsidP="00CF6237">
      <w:pPr>
        <w:jc w:val="both"/>
        <w:rPr>
          <w:rFonts w:ascii="Tahoma" w:hAnsi="Tahoma" w:cs="Tahoma"/>
          <w:b/>
        </w:rPr>
      </w:pPr>
    </w:p>
    <w:p w:rsidR="00CF6237" w:rsidRPr="00B3672B" w:rsidRDefault="00CF6237" w:rsidP="00CF6237">
      <w:pPr>
        <w:jc w:val="both"/>
        <w:rPr>
          <w:rFonts w:ascii="Tahoma" w:hAnsi="Tahoma" w:cs="Tahoma"/>
          <w:b/>
        </w:rPr>
      </w:pPr>
      <w:r w:rsidRPr="00B3672B">
        <w:rPr>
          <w:rFonts w:ascii="Tahoma" w:hAnsi="Tahoma" w:cs="Tahoma"/>
          <w:b/>
        </w:rPr>
        <w:t>Carole Herman</w:t>
      </w:r>
    </w:p>
    <w:p w:rsidR="00CF6237" w:rsidRPr="00B3672B" w:rsidRDefault="0061725F" w:rsidP="00CF6237">
      <w:pPr>
        <w:jc w:val="both"/>
        <w:rPr>
          <w:rFonts w:ascii="Tahoma" w:hAnsi="Tahoma" w:cs="Tahoma"/>
          <w:b/>
        </w:rPr>
      </w:pPr>
      <w:r w:rsidRPr="00B3672B">
        <w:rPr>
          <w:rFonts w:ascii="Tahoma" w:hAnsi="Tahoma" w:cs="Tahoma"/>
          <w:b/>
        </w:rPr>
        <w:t>December</w:t>
      </w:r>
      <w:r w:rsidR="005F3C3E">
        <w:rPr>
          <w:rFonts w:ascii="Tahoma" w:hAnsi="Tahoma" w:cs="Tahoma"/>
          <w:b/>
        </w:rPr>
        <w:t xml:space="preserve"> 2021</w:t>
      </w:r>
      <w:r w:rsidR="00B9401C" w:rsidRPr="00B3672B">
        <w:rPr>
          <w:rFonts w:ascii="Tahoma" w:hAnsi="Tahoma" w:cs="Tahoma"/>
          <w:b/>
        </w:rPr>
        <w:t xml:space="preserve"> </w:t>
      </w:r>
    </w:p>
    <w:p w:rsidR="00CF6237" w:rsidRPr="00B3672B" w:rsidRDefault="00CF6237" w:rsidP="00CF6237">
      <w:pPr>
        <w:spacing w:after="200" w:line="276" w:lineRule="auto"/>
        <w:contextualSpacing/>
        <w:rPr>
          <w:rFonts w:ascii="Tahoma" w:hAnsi="Tahoma" w:cs="Tahoma"/>
        </w:rPr>
        <w:sectPr w:rsidR="00CF6237" w:rsidRPr="00B3672B" w:rsidSect="0049427F">
          <w:footerReference w:type="default" r:id="rId10"/>
          <w:footerReference w:type="first" r:id="rId11"/>
          <w:pgSz w:w="11909" w:h="16834" w:code="9"/>
          <w:pgMar w:top="851" w:right="1469" w:bottom="624" w:left="1440" w:header="284" w:footer="567" w:gutter="0"/>
          <w:pgNumType w:start="0"/>
          <w:cols w:space="720"/>
          <w:titlePg/>
          <w:docGrid w:linePitch="326"/>
        </w:sectPr>
      </w:pPr>
      <w:r w:rsidRPr="00B3672B">
        <w:rPr>
          <w:rFonts w:ascii="Tahoma" w:hAnsi="Tahoma" w:cs="Tahoma"/>
          <w:b/>
        </w:rPr>
        <w:br w:type="page"/>
      </w:r>
    </w:p>
    <w:p w:rsidR="00A9224A" w:rsidRDefault="00A9224A" w:rsidP="002E331D">
      <w:pPr>
        <w:pStyle w:val="p3"/>
        <w:spacing w:before="0" w:beforeAutospacing="0" w:after="0" w:afterAutospacing="0"/>
        <w:jc w:val="center"/>
        <w:rPr>
          <w:rStyle w:val="s2"/>
          <w:rFonts w:ascii="Tahoma" w:hAnsi="Tahoma" w:cs="Tahoma"/>
          <w:b/>
          <w:iCs/>
          <w:color w:val="000000"/>
        </w:rPr>
      </w:pPr>
      <w:r>
        <w:rPr>
          <w:rStyle w:val="s2"/>
          <w:rFonts w:ascii="Tahoma" w:hAnsi="Tahoma" w:cs="Tahoma"/>
          <w:b/>
          <w:iCs/>
          <w:color w:val="000000"/>
        </w:rPr>
        <w:lastRenderedPageBreak/>
        <w:t>Appendix 1</w:t>
      </w:r>
    </w:p>
    <w:p w:rsidR="002E331D" w:rsidRDefault="002E331D" w:rsidP="002E331D">
      <w:pPr>
        <w:pStyle w:val="p3"/>
        <w:spacing w:before="0" w:beforeAutospacing="0" w:after="0" w:afterAutospacing="0"/>
        <w:jc w:val="center"/>
        <w:rPr>
          <w:rStyle w:val="s2"/>
          <w:rFonts w:ascii="Tahoma" w:hAnsi="Tahoma" w:cs="Tahoma"/>
          <w:b/>
          <w:iCs/>
          <w:color w:val="000000"/>
        </w:rPr>
      </w:pPr>
      <w:r>
        <w:rPr>
          <w:rStyle w:val="s2"/>
          <w:rFonts w:ascii="Tahoma" w:hAnsi="Tahoma" w:cs="Tahoma"/>
          <w:b/>
          <w:iCs/>
          <w:color w:val="000000"/>
        </w:rPr>
        <w:t>Equality Objectives 2021</w:t>
      </w:r>
      <w:r w:rsidR="00A9224A">
        <w:rPr>
          <w:rStyle w:val="s2"/>
          <w:rFonts w:ascii="Tahoma" w:hAnsi="Tahoma" w:cs="Tahoma"/>
          <w:b/>
          <w:iCs/>
          <w:color w:val="000000"/>
        </w:rPr>
        <w:t xml:space="preserve"> (draft)</w:t>
      </w:r>
    </w:p>
    <w:p w:rsidR="00A9224A" w:rsidRPr="00231EC4" w:rsidRDefault="00A9224A" w:rsidP="00A9224A">
      <w:pPr>
        <w:pStyle w:val="p3"/>
        <w:spacing w:before="0" w:beforeAutospacing="0" w:after="0" w:afterAutospacing="0"/>
        <w:rPr>
          <w:rStyle w:val="s2"/>
          <w:rFonts w:ascii="Tahoma" w:hAnsi="Tahoma" w:cs="Tahoma"/>
          <w:b/>
          <w:iCs/>
          <w:color w:val="000000"/>
        </w:rPr>
      </w:pPr>
    </w:p>
    <w:p w:rsidR="002E331D" w:rsidRDefault="002E331D" w:rsidP="002E331D">
      <w:pPr>
        <w:pStyle w:val="p3"/>
        <w:spacing w:before="0" w:beforeAutospacing="0" w:after="0" w:afterAutospacing="0"/>
        <w:rPr>
          <w:rStyle w:val="s2"/>
          <w:i/>
          <w:iCs/>
          <w:color w:val="000000"/>
        </w:rPr>
      </w:pPr>
    </w:p>
    <w:p w:rsidR="002E331D" w:rsidRPr="00BD2963" w:rsidRDefault="002E331D" w:rsidP="002E331D">
      <w:pPr>
        <w:pStyle w:val="NormalWeb"/>
        <w:spacing w:before="240" w:beforeAutospacing="0" w:after="240" w:afterAutospacing="0"/>
        <w:rPr>
          <w:rFonts w:ascii="Tahoma" w:hAnsi="Tahoma" w:cs="Tahoma"/>
          <w:color w:val="444444"/>
          <w:sz w:val="22"/>
          <w:szCs w:val="22"/>
        </w:rPr>
      </w:pPr>
      <w:r w:rsidRPr="00BD2963">
        <w:rPr>
          <w:rFonts w:ascii="Tahoma" w:hAnsi="Tahoma" w:cs="Tahoma"/>
          <w:color w:val="444444"/>
          <w:sz w:val="22"/>
          <w:szCs w:val="22"/>
        </w:rPr>
        <w:t>Shenfield High School seeks to promote equality and we celebrate the diversity within our community.  We welcome the public sector equality duty as set out in the Equality Act (2010).</w:t>
      </w:r>
    </w:p>
    <w:p w:rsidR="002E331D" w:rsidRPr="00BD2963" w:rsidRDefault="002E331D" w:rsidP="002E331D">
      <w:pPr>
        <w:pStyle w:val="NormalWeb"/>
        <w:spacing w:before="240" w:beforeAutospacing="0" w:after="240" w:afterAutospacing="0"/>
        <w:rPr>
          <w:rFonts w:ascii="Tahoma" w:hAnsi="Tahoma" w:cs="Tahoma"/>
          <w:color w:val="444444"/>
          <w:sz w:val="22"/>
          <w:szCs w:val="22"/>
        </w:rPr>
      </w:pPr>
      <w:r w:rsidRPr="00BD2963">
        <w:rPr>
          <w:rStyle w:val="Strong"/>
          <w:rFonts w:ascii="Tahoma" w:hAnsi="Tahoma" w:cs="Tahoma"/>
          <w:color w:val="444444"/>
          <w:sz w:val="22"/>
          <w:szCs w:val="22"/>
        </w:rPr>
        <w:t>What is the duty?</w:t>
      </w:r>
    </w:p>
    <w:p w:rsidR="002E331D" w:rsidRPr="00BD2963" w:rsidRDefault="002E331D" w:rsidP="002E331D">
      <w:pPr>
        <w:pStyle w:val="NormalWeb"/>
        <w:spacing w:before="240" w:beforeAutospacing="0" w:after="240" w:afterAutospacing="0"/>
        <w:rPr>
          <w:rFonts w:ascii="Tahoma" w:hAnsi="Tahoma" w:cs="Tahoma"/>
          <w:color w:val="444444"/>
          <w:sz w:val="22"/>
          <w:szCs w:val="22"/>
        </w:rPr>
      </w:pPr>
      <w:r w:rsidRPr="00BD2963">
        <w:rPr>
          <w:rFonts w:ascii="Tahoma" w:hAnsi="Tahoma" w:cs="Tahoma"/>
          <w:color w:val="444444"/>
          <w:sz w:val="22"/>
          <w:szCs w:val="22"/>
        </w:rPr>
        <w:t>We must:</w:t>
      </w:r>
    </w:p>
    <w:p w:rsidR="002E331D" w:rsidRPr="00BD2963" w:rsidRDefault="002E331D" w:rsidP="002E331D">
      <w:pPr>
        <w:numPr>
          <w:ilvl w:val="0"/>
          <w:numId w:val="4"/>
        </w:numPr>
        <w:spacing w:before="100" w:beforeAutospacing="1" w:after="100" w:afterAutospacing="1"/>
        <w:ind w:left="0"/>
        <w:rPr>
          <w:rFonts w:ascii="Tahoma" w:hAnsi="Tahoma" w:cs="Tahoma"/>
          <w:color w:val="444444"/>
          <w:sz w:val="22"/>
          <w:szCs w:val="22"/>
        </w:rPr>
      </w:pPr>
      <w:r w:rsidRPr="00BD2963">
        <w:rPr>
          <w:rFonts w:ascii="Tahoma" w:hAnsi="Tahoma" w:cs="Tahoma"/>
          <w:color w:val="444444"/>
          <w:sz w:val="22"/>
          <w:szCs w:val="22"/>
        </w:rPr>
        <w:t>Eliminate discrimination, harassment and victimisation</w:t>
      </w:r>
    </w:p>
    <w:p w:rsidR="002E331D" w:rsidRPr="00BD2963" w:rsidRDefault="002E331D" w:rsidP="002E331D">
      <w:pPr>
        <w:numPr>
          <w:ilvl w:val="0"/>
          <w:numId w:val="4"/>
        </w:numPr>
        <w:spacing w:before="100" w:beforeAutospacing="1" w:after="100" w:afterAutospacing="1"/>
        <w:ind w:left="0"/>
        <w:rPr>
          <w:rFonts w:ascii="Tahoma" w:hAnsi="Tahoma" w:cs="Tahoma"/>
          <w:color w:val="444444"/>
          <w:sz w:val="22"/>
          <w:szCs w:val="22"/>
        </w:rPr>
      </w:pPr>
      <w:r w:rsidRPr="00BD2963">
        <w:rPr>
          <w:rFonts w:ascii="Tahoma" w:hAnsi="Tahoma" w:cs="Tahoma"/>
          <w:color w:val="444444"/>
          <w:sz w:val="22"/>
          <w:szCs w:val="22"/>
        </w:rPr>
        <w:t>Advance equality of opportunity between different groups</w:t>
      </w:r>
    </w:p>
    <w:p w:rsidR="002E331D" w:rsidRPr="00BD2963" w:rsidRDefault="002E331D" w:rsidP="002E331D">
      <w:pPr>
        <w:numPr>
          <w:ilvl w:val="0"/>
          <w:numId w:val="4"/>
        </w:numPr>
        <w:spacing w:before="100" w:beforeAutospacing="1" w:after="100" w:afterAutospacing="1"/>
        <w:ind w:left="0"/>
        <w:rPr>
          <w:rFonts w:ascii="Tahoma" w:hAnsi="Tahoma" w:cs="Tahoma"/>
          <w:color w:val="444444"/>
          <w:sz w:val="22"/>
          <w:szCs w:val="22"/>
        </w:rPr>
      </w:pPr>
      <w:r w:rsidRPr="00BD2963">
        <w:rPr>
          <w:rFonts w:ascii="Tahoma" w:hAnsi="Tahoma" w:cs="Tahoma"/>
          <w:color w:val="444444"/>
          <w:sz w:val="22"/>
          <w:szCs w:val="22"/>
        </w:rPr>
        <w:t>Foster good relations between different groups</w:t>
      </w:r>
    </w:p>
    <w:p w:rsidR="002E331D" w:rsidRPr="00BD2963" w:rsidRDefault="002E331D" w:rsidP="002E331D">
      <w:pPr>
        <w:pStyle w:val="NormalWeb"/>
        <w:spacing w:before="240" w:beforeAutospacing="0" w:after="240" w:afterAutospacing="0"/>
        <w:rPr>
          <w:rFonts w:ascii="Tahoma" w:eastAsiaTheme="minorHAnsi" w:hAnsi="Tahoma" w:cs="Tahoma"/>
          <w:color w:val="444444"/>
          <w:sz w:val="22"/>
          <w:szCs w:val="22"/>
        </w:rPr>
      </w:pPr>
      <w:r w:rsidRPr="00BD2963">
        <w:rPr>
          <w:rFonts w:ascii="Tahoma" w:hAnsi="Tahoma" w:cs="Tahoma"/>
          <w:color w:val="444444"/>
          <w:sz w:val="22"/>
          <w:szCs w:val="22"/>
        </w:rPr>
        <w:t> </w:t>
      </w:r>
    </w:p>
    <w:p w:rsidR="002E331D" w:rsidRPr="00BD2963" w:rsidRDefault="002E331D" w:rsidP="002E331D">
      <w:pPr>
        <w:pStyle w:val="NormalWeb"/>
        <w:spacing w:before="240" w:beforeAutospacing="0" w:after="240" w:afterAutospacing="0"/>
        <w:rPr>
          <w:rFonts w:ascii="Tahoma" w:hAnsi="Tahoma" w:cs="Tahoma"/>
          <w:color w:val="444444"/>
          <w:sz w:val="22"/>
          <w:szCs w:val="22"/>
        </w:rPr>
      </w:pPr>
      <w:r w:rsidRPr="00BD2963">
        <w:rPr>
          <w:rStyle w:val="Strong"/>
          <w:rFonts w:ascii="Tahoma" w:hAnsi="Tahoma" w:cs="Tahoma"/>
          <w:color w:val="444444"/>
          <w:sz w:val="22"/>
          <w:szCs w:val="22"/>
        </w:rPr>
        <w:t>What are the protected characteristics?</w:t>
      </w:r>
    </w:p>
    <w:p w:rsidR="002E331D" w:rsidRPr="00BD2963" w:rsidRDefault="002E331D" w:rsidP="002E331D">
      <w:pPr>
        <w:pStyle w:val="NormalWeb"/>
        <w:spacing w:before="240" w:beforeAutospacing="0" w:after="240" w:afterAutospacing="0"/>
        <w:rPr>
          <w:rFonts w:ascii="Tahoma" w:hAnsi="Tahoma" w:cs="Tahoma"/>
          <w:color w:val="444444"/>
          <w:sz w:val="22"/>
          <w:szCs w:val="22"/>
        </w:rPr>
      </w:pPr>
      <w:r w:rsidRPr="00BD2963">
        <w:rPr>
          <w:rFonts w:ascii="Tahoma" w:hAnsi="Tahoma" w:cs="Tahoma"/>
          <w:color w:val="444444"/>
          <w:sz w:val="22"/>
          <w:szCs w:val="22"/>
        </w:rPr>
        <w:t>The Equality Act 2010 was introduced to ensure protection on the grounds of specific characteristics (referred to as </w:t>
      </w:r>
      <w:r w:rsidRPr="00BD2963">
        <w:rPr>
          <w:rStyle w:val="Strong"/>
          <w:rFonts w:ascii="Tahoma" w:hAnsi="Tahoma" w:cs="Tahoma"/>
          <w:color w:val="444444"/>
          <w:sz w:val="22"/>
          <w:szCs w:val="22"/>
        </w:rPr>
        <w:t>protected characteristics). </w:t>
      </w:r>
      <w:r w:rsidRPr="00BD2963">
        <w:rPr>
          <w:rFonts w:ascii="Tahoma" w:hAnsi="Tahoma" w:cs="Tahoma"/>
          <w:color w:val="444444"/>
          <w:sz w:val="22"/>
          <w:szCs w:val="22"/>
        </w:rPr>
        <w:t>For schools, this means that it is unlawful to discriminate against students or treat them less favourably because of their sex; race; disability; religion or belief; gender reassignment; sexual orientation; pregnancy or maternity. </w:t>
      </w:r>
    </w:p>
    <w:p w:rsidR="002E331D" w:rsidRPr="00BD2963" w:rsidRDefault="002E331D" w:rsidP="002E331D">
      <w:pPr>
        <w:pStyle w:val="NormalWeb"/>
        <w:spacing w:before="240" w:beforeAutospacing="0" w:after="240" w:afterAutospacing="0"/>
        <w:rPr>
          <w:rFonts w:ascii="Tahoma" w:hAnsi="Tahoma" w:cs="Tahoma"/>
          <w:color w:val="444444"/>
          <w:sz w:val="22"/>
          <w:szCs w:val="22"/>
        </w:rPr>
      </w:pPr>
      <w:r w:rsidRPr="00BD2963">
        <w:rPr>
          <w:rFonts w:ascii="Tahoma" w:hAnsi="Tahoma" w:cs="Tahoma"/>
          <w:color w:val="444444"/>
          <w:sz w:val="22"/>
          <w:szCs w:val="22"/>
        </w:rPr>
        <w:t>Marriage and civil partnerships and age are also 'protected characteristics'.  These apply to staff but not students in schools. </w:t>
      </w:r>
    </w:p>
    <w:p w:rsidR="002E331D" w:rsidRPr="00BD2963" w:rsidRDefault="00661325" w:rsidP="002E331D">
      <w:pPr>
        <w:pStyle w:val="NormalWeb"/>
        <w:spacing w:before="240" w:beforeAutospacing="0" w:after="240" w:afterAutospacing="0"/>
        <w:rPr>
          <w:rFonts w:ascii="Tahoma" w:hAnsi="Tahoma" w:cs="Tahoma"/>
          <w:color w:val="444444"/>
          <w:sz w:val="22"/>
          <w:szCs w:val="22"/>
        </w:rPr>
      </w:pPr>
      <w:r>
        <w:rPr>
          <w:rStyle w:val="Strong"/>
          <w:rFonts w:ascii="Tahoma" w:hAnsi="Tahoma" w:cs="Tahoma"/>
          <w:color w:val="444444"/>
          <w:sz w:val="22"/>
          <w:szCs w:val="22"/>
        </w:rPr>
        <w:t>Equal opportunities: Community Cohesion</w:t>
      </w:r>
      <w:r w:rsidR="002E331D" w:rsidRPr="00BD2963">
        <w:rPr>
          <w:rStyle w:val="Strong"/>
          <w:rFonts w:ascii="Tahoma" w:hAnsi="Tahoma" w:cs="Tahoma"/>
          <w:color w:val="444444"/>
          <w:sz w:val="22"/>
          <w:szCs w:val="22"/>
        </w:rPr>
        <w:t xml:space="preserve"> Policy</w:t>
      </w:r>
    </w:p>
    <w:p w:rsidR="002E331D" w:rsidRPr="00BD2963" w:rsidRDefault="00661325" w:rsidP="002E331D">
      <w:pPr>
        <w:pStyle w:val="NormalWeb"/>
        <w:spacing w:before="240" w:beforeAutospacing="0" w:after="240" w:afterAutospacing="0"/>
        <w:rPr>
          <w:rFonts w:ascii="Tahoma" w:hAnsi="Tahoma" w:cs="Tahoma"/>
          <w:color w:val="444444"/>
          <w:sz w:val="22"/>
          <w:szCs w:val="22"/>
        </w:rPr>
      </w:pPr>
      <w:r>
        <w:rPr>
          <w:rFonts w:ascii="Tahoma" w:hAnsi="Tahoma" w:cs="Tahoma"/>
          <w:color w:val="444444"/>
          <w:sz w:val="22"/>
          <w:szCs w:val="22"/>
        </w:rPr>
        <w:t>Our Equal Opportunities: Community Cohesion</w:t>
      </w:r>
      <w:r w:rsidR="002E331D" w:rsidRPr="00BD2963">
        <w:rPr>
          <w:rFonts w:ascii="Tahoma" w:hAnsi="Tahoma" w:cs="Tahoma"/>
          <w:color w:val="444444"/>
          <w:sz w:val="22"/>
          <w:szCs w:val="22"/>
        </w:rPr>
        <w:t xml:space="preserve"> Policy contains information about how our school complies with the Public</w:t>
      </w:r>
      <w:r>
        <w:rPr>
          <w:rFonts w:ascii="Tahoma" w:hAnsi="Tahoma" w:cs="Tahoma"/>
          <w:color w:val="444444"/>
          <w:sz w:val="22"/>
          <w:szCs w:val="22"/>
        </w:rPr>
        <w:t xml:space="preserve"> Sector Equality Duty and promotes equal opportunities in all aspects of school life.  This policy was ratified by the Governing Body in 2020</w:t>
      </w:r>
      <w:r w:rsidR="002E331D" w:rsidRPr="00BD2963">
        <w:rPr>
          <w:rFonts w:ascii="Tahoma" w:hAnsi="Tahoma" w:cs="Tahoma"/>
          <w:color w:val="444444"/>
          <w:sz w:val="22"/>
          <w:szCs w:val="22"/>
        </w:rPr>
        <w:t>.</w:t>
      </w:r>
    </w:p>
    <w:p w:rsidR="002E331D" w:rsidRPr="00BD2963" w:rsidRDefault="002E331D" w:rsidP="002E331D">
      <w:pPr>
        <w:pStyle w:val="NormalWeb"/>
        <w:spacing w:before="240" w:beforeAutospacing="0" w:after="240" w:afterAutospacing="0"/>
        <w:rPr>
          <w:rFonts w:ascii="Tahoma" w:hAnsi="Tahoma" w:cs="Tahoma"/>
          <w:color w:val="444444"/>
          <w:sz w:val="22"/>
          <w:szCs w:val="22"/>
        </w:rPr>
      </w:pPr>
      <w:r w:rsidRPr="00BD2963">
        <w:rPr>
          <w:rFonts w:ascii="Tahoma" w:hAnsi="Tahoma" w:cs="Tahoma"/>
          <w:color w:val="444444"/>
          <w:sz w:val="22"/>
          <w:szCs w:val="22"/>
        </w:rPr>
        <w:t> </w:t>
      </w:r>
      <w:r w:rsidRPr="00BD2963">
        <w:rPr>
          <w:rStyle w:val="Strong"/>
          <w:rFonts w:ascii="Tahoma" w:hAnsi="Tahoma" w:cs="Tahoma"/>
          <w:color w:val="444444"/>
          <w:sz w:val="22"/>
          <w:szCs w:val="22"/>
        </w:rPr>
        <w:t>Our Equality Objectives 2021-22</w:t>
      </w:r>
    </w:p>
    <w:p w:rsidR="002E331D" w:rsidRPr="00BD2963" w:rsidRDefault="002E331D" w:rsidP="002E331D">
      <w:pPr>
        <w:pStyle w:val="NormalWeb"/>
        <w:spacing w:before="240" w:beforeAutospacing="0" w:after="240" w:afterAutospacing="0"/>
        <w:rPr>
          <w:rFonts w:ascii="Tahoma" w:hAnsi="Tahoma" w:cs="Tahoma"/>
          <w:color w:val="444444"/>
          <w:sz w:val="22"/>
          <w:szCs w:val="22"/>
        </w:rPr>
      </w:pPr>
      <w:r w:rsidRPr="00BD2963">
        <w:rPr>
          <w:rFonts w:ascii="Tahoma" w:hAnsi="Tahoma" w:cs="Tahoma"/>
          <w:color w:val="444444"/>
          <w:sz w:val="22"/>
          <w:szCs w:val="22"/>
        </w:rPr>
        <w:lastRenderedPageBreak/>
        <w:t>Our Equality Objectives reflect the school's priorities and draw upon available data and other evidence. Careful analysis of this is undertaken in order to ensure that we are working to achieve improved outcomes for different groups.</w:t>
      </w:r>
    </w:p>
    <w:p w:rsidR="004C5A22" w:rsidRPr="00BD2963" w:rsidRDefault="002E331D" w:rsidP="002E331D">
      <w:pPr>
        <w:pStyle w:val="NormalWeb"/>
        <w:spacing w:before="240" w:beforeAutospacing="0" w:after="240" w:afterAutospacing="0"/>
        <w:rPr>
          <w:rFonts w:ascii="Tahoma" w:hAnsi="Tahoma" w:cs="Tahoma"/>
          <w:color w:val="444444"/>
          <w:sz w:val="22"/>
          <w:szCs w:val="22"/>
        </w:rPr>
      </w:pPr>
      <w:r w:rsidRPr="00BD2963">
        <w:rPr>
          <w:rFonts w:ascii="Tahoma" w:hAnsi="Tahoma" w:cs="Tahoma"/>
          <w:color w:val="444444"/>
          <w:sz w:val="22"/>
          <w:szCs w:val="22"/>
        </w:rPr>
        <w:t>Our Equality Objectives for 2021-22, agreed by governors on 7</w:t>
      </w:r>
      <w:r w:rsidRPr="00BD2963">
        <w:rPr>
          <w:rFonts w:ascii="Tahoma" w:hAnsi="Tahoma" w:cs="Tahoma"/>
          <w:color w:val="444444"/>
          <w:sz w:val="22"/>
          <w:szCs w:val="22"/>
          <w:vertAlign w:val="superscript"/>
        </w:rPr>
        <w:t>th</w:t>
      </w:r>
      <w:r w:rsidRPr="00BD2963">
        <w:rPr>
          <w:rFonts w:ascii="Tahoma" w:hAnsi="Tahoma" w:cs="Tahoma"/>
          <w:color w:val="444444"/>
          <w:sz w:val="22"/>
          <w:szCs w:val="22"/>
        </w:rPr>
        <w:t xml:space="preserve"> December 2021, are below, preceded by our mission statement with r</w:t>
      </w:r>
      <w:r w:rsidR="004C5A22">
        <w:rPr>
          <w:rFonts w:ascii="Tahoma" w:hAnsi="Tahoma" w:cs="Tahoma"/>
          <w:color w:val="444444"/>
          <w:sz w:val="22"/>
          <w:szCs w:val="22"/>
        </w:rPr>
        <w:t>egard to tolerance and respect:</w:t>
      </w:r>
    </w:p>
    <w:p w:rsidR="002E331D" w:rsidRPr="004C5A22" w:rsidRDefault="002E331D" w:rsidP="002E331D">
      <w:pPr>
        <w:pStyle w:val="p3"/>
        <w:spacing w:before="0" w:beforeAutospacing="0" w:after="0" w:afterAutospacing="0"/>
        <w:rPr>
          <w:rStyle w:val="s2"/>
          <w:rFonts w:ascii="Tahoma" w:hAnsi="Tahoma" w:cs="Tahoma"/>
          <w:b/>
          <w:i/>
          <w:iCs/>
          <w:color w:val="000000"/>
          <w:sz w:val="22"/>
          <w:szCs w:val="22"/>
        </w:rPr>
      </w:pPr>
      <w:r w:rsidRPr="004C5A22">
        <w:rPr>
          <w:rStyle w:val="s2"/>
          <w:rFonts w:ascii="Tahoma" w:hAnsi="Tahoma" w:cs="Tahoma"/>
          <w:b/>
          <w:i/>
          <w:iCs/>
          <w:color w:val="000000"/>
          <w:sz w:val="22"/>
          <w:szCs w:val="22"/>
        </w:rPr>
        <w:t>Tolerance and Respect at Shenfield High School</w:t>
      </w:r>
    </w:p>
    <w:p w:rsidR="002E331D" w:rsidRPr="00BD2963" w:rsidRDefault="002E331D" w:rsidP="002E331D">
      <w:pPr>
        <w:pStyle w:val="p3"/>
        <w:spacing w:before="0" w:beforeAutospacing="0" w:after="0" w:afterAutospacing="0"/>
        <w:rPr>
          <w:rStyle w:val="s2"/>
          <w:rFonts w:ascii="Tahoma" w:hAnsi="Tahoma" w:cs="Tahoma"/>
          <w:i/>
          <w:iCs/>
          <w:color w:val="000000"/>
          <w:sz w:val="22"/>
          <w:szCs w:val="22"/>
        </w:rPr>
      </w:pPr>
    </w:p>
    <w:p w:rsidR="002E331D" w:rsidRPr="004C5A22" w:rsidRDefault="002E331D" w:rsidP="002E331D">
      <w:pPr>
        <w:pStyle w:val="p3"/>
        <w:spacing w:before="0" w:beforeAutospacing="0" w:after="0" w:afterAutospacing="0"/>
        <w:rPr>
          <w:rFonts w:ascii="Tahoma" w:hAnsi="Tahoma" w:cs="Tahoma"/>
          <w:i/>
          <w:iCs/>
          <w:color w:val="000000"/>
          <w:sz w:val="22"/>
          <w:szCs w:val="22"/>
        </w:rPr>
      </w:pPr>
      <w:r w:rsidRPr="00BD2963">
        <w:rPr>
          <w:rStyle w:val="s2"/>
          <w:rFonts w:ascii="Tahoma" w:hAnsi="Tahoma" w:cs="Tahoma"/>
          <w:i/>
          <w:iCs/>
          <w:color w:val="000000"/>
          <w:sz w:val="22"/>
          <w:szCs w:val="22"/>
        </w:rPr>
        <w:t>At Shenfield high school, we are committed to learning for life. Since our founding in 1962, we have worked hard to create a positive learning environment for an ever changing world in. An environment in which students and adults are welcome and supported, where their faces, voices and experience</w:t>
      </w:r>
      <w:r w:rsidR="004C5A22">
        <w:rPr>
          <w:rStyle w:val="s2"/>
          <w:rFonts w:ascii="Tahoma" w:hAnsi="Tahoma" w:cs="Tahoma"/>
          <w:i/>
          <w:iCs/>
          <w:color w:val="000000"/>
          <w:sz w:val="22"/>
          <w:szCs w:val="22"/>
        </w:rPr>
        <w:t>s</w:t>
      </w:r>
      <w:r w:rsidRPr="00BD2963">
        <w:rPr>
          <w:rStyle w:val="s2"/>
          <w:rFonts w:ascii="Tahoma" w:hAnsi="Tahoma" w:cs="Tahoma"/>
          <w:i/>
          <w:iCs/>
          <w:color w:val="000000"/>
          <w:sz w:val="22"/>
          <w:szCs w:val="22"/>
        </w:rPr>
        <w:t xml:space="preserve"> are reflected and valued. </w:t>
      </w:r>
    </w:p>
    <w:p w:rsidR="002E331D" w:rsidRPr="00BD2963" w:rsidRDefault="002E331D" w:rsidP="002E331D">
      <w:pPr>
        <w:pStyle w:val="p2"/>
        <w:spacing w:before="0" w:beforeAutospacing="0" w:after="0" w:afterAutospacing="0"/>
        <w:rPr>
          <w:rFonts w:ascii="Tahoma" w:hAnsi="Tahoma" w:cs="Tahoma"/>
          <w:color w:val="000000"/>
          <w:sz w:val="22"/>
          <w:szCs w:val="22"/>
        </w:rPr>
      </w:pPr>
      <w:r w:rsidRPr="00BD2963">
        <w:rPr>
          <w:rFonts w:ascii="Tahoma" w:hAnsi="Tahoma" w:cs="Tahoma"/>
          <w:i/>
          <w:iCs/>
          <w:color w:val="000000"/>
          <w:sz w:val="22"/>
          <w:szCs w:val="22"/>
        </w:rPr>
        <w:t> </w:t>
      </w:r>
    </w:p>
    <w:p w:rsidR="002E331D" w:rsidRPr="00BD2963" w:rsidRDefault="002E331D" w:rsidP="002E331D">
      <w:pPr>
        <w:pStyle w:val="p3"/>
        <w:spacing w:before="0" w:beforeAutospacing="0" w:after="0" w:afterAutospacing="0"/>
        <w:rPr>
          <w:rFonts w:ascii="Tahoma" w:hAnsi="Tahoma" w:cs="Tahoma"/>
          <w:color w:val="000000"/>
          <w:sz w:val="22"/>
          <w:szCs w:val="22"/>
        </w:rPr>
      </w:pPr>
      <w:r w:rsidRPr="00BD2963">
        <w:rPr>
          <w:rStyle w:val="s2"/>
          <w:rFonts w:ascii="Tahoma" w:hAnsi="Tahoma" w:cs="Tahoma"/>
          <w:i/>
          <w:iCs/>
          <w:color w:val="000000"/>
          <w:sz w:val="22"/>
          <w:szCs w:val="22"/>
        </w:rPr>
        <w:t>As a school we believe that every student should be able to learn, live, develop and thrive regardless of age, ability, socio-economic background, ethnicity, culture, religion, race, sexual orientation or gender identity. Students should be prepared for the next steps in life; active members of their community and good citizens of the world.</w:t>
      </w:r>
    </w:p>
    <w:p w:rsidR="002E331D" w:rsidRPr="00BD2963" w:rsidRDefault="002E331D" w:rsidP="002E331D">
      <w:pPr>
        <w:pStyle w:val="p2"/>
        <w:spacing w:before="0" w:beforeAutospacing="0" w:after="0" w:afterAutospacing="0"/>
        <w:rPr>
          <w:rFonts w:ascii="Tahoma" w:hAnsi="Tahoma" w:cs="Tahoma"/>
          <w:color w:val="000000"/>
          <w:sz w:val="22"/>
          <w:szCs w:val="22"/>
        </w:rPr>
      </w:pPr>
      <w:r w:rsidRPr="00BD2963">
        <w:rPr>
          <w:rFonts w:ascii="Tahoma" w:hAnsi="Tahoma" w:cs="Tahoma"/>
          <w:i/>
          <w:iCs/>
          <w:color w:val="000000"/>
          <w:sz w:val="22"/>
          <w:szCs w:val="22"/>
        </w:rPr>
        <w:t> </w:t>
      </w:r>
    </w:p>
    <w:p w:rsidR="002E331D" w:rsidRPr="00BD2963" w:rsidRDefault="002E331D" w:rsidP="002E331D">
      <w:pPr>
        <w:pStyle w:val="p3"/>
        <w:spacing w:before="0" w:beforeAutospacing="0" w:after="0" w:afterAutospacing="0"/>
        <w:rPr>
          <w:rFonts w:ascii="Tahoma" w:hAnsi="Tahoma" w:cs="Tahoma"/>
          <w:color w:val="000000"/>
          <w:sz w:val="22"/>
          <w:szCs w:val="22"/>
        </w:rPr>
      </w:pPr>
      <w:r w:rsidRPr="00BD2963">
        <w:rPr>
          <w:rStyle w:val="s2"/>
          <w:rFonts w:ascii="Tahoma" w:hAnsi="Tahoma" w:cs="Tahoma"/>
          <w:i/>
          <w:iCs/>
          <w:color w:val="000000"/>
          <w:sz w:val="22"/>
          <w:szCs w:val="22"/>
        </w:rPr>
        <w:t>A diverse school community alone is not enough. </w:t>
      </w:r>
      <w:r w:rsidRPr="00BD2963">
        <w:rPr>
          <w:rStyle w:val="apple-converted-space"/>
          <w:rFonts w:ascii="Tahoma" w:hAnsi="Tahoma" w:cs="Tahoma"/>
          <w:i/>
          <w:iCs/>
          <w:color w:val="000000"/>
          <w:sz w:val="22"/>
          <w:szCs w:val="22"/>
        </w:rPr>
        <w:t> </w:t>
      </w:r>
      <w:r w:rsidRPr="00BD2963">
        <w:rPr>
          <w:rStyle w:val="s2"/>
          <w:rFonts w:ascii="Tahoma" w:hAnsi="Tahoma" w:cs="Tahoma"/>
          <w:i/>
          <w:iCs/>
          <w:color w:val="000000"/>
          <w:sz w:val="22"/>
          <w:szCs w:val="22"/>
        </w:rPr>
        <w:t>All members of our community deserve to be treated with tolerance and respect. Equally, all members of our community play a role in upholding these values. </w:t>
      </w:r>
    </w:p>
    <w:p w:rsidR="002E331D" w:rsidRPr="00BD2963" w:rsidRDefault="002E331D" w:rsidP="002E331D">
      <w:pPr>
        <w:pStyle w:val="p2"/>
        <w:spacing w:before="0" w:beforeAutospacing="0" w:after="0" w:afterAutospacing="0"/>
        <w:rPr>
          <w:rFonts w:ascii="Tahoma" w:hAnsi="Tahoma" w:cs="Tahoma"/>
          <w:color w:val="000000"/>
          <w:sz w:val="22"/>
          <w:szCs w:val="22"/>
        </w:rPr>
      </w:pPr>
      <w:r w:rsidRPr="00BD2963">
        <w:rPr>
          <w:rFonts w:ascii="Tahoma" w:hAnsi="Tahoma" w:cs="Tahoma"/>
          <w:i/>
          <w:iCs/>
          <w:color w:val="000000"/>
          <w:sz w:val="22"/>
          <w:szCs w:val="22"/>
        </w:rPr>
        <w:t> </w:t>
      </w:r>
    </w:p>
    <w:p w:rsidR="002E331D" w:rsidRPr="00BD2963" w:rsidRDefault="002E331D" w:rsidP="002E331D">
      <w:pPr>
        <w:pStyle w:val="p3"/>
        <w:spacing w:before="0" w:beforeAutospacing="0" w:after="0" w:afterAutospacing="0"/>
        <w:rPr>
          <w:rStyle w:val="s2"/>
          <w:rFonts w:ascii="Tahoma" w:hAnsi="Tahoma" w:cs="Tahoma"/>
          <w:i/>
          <w:iCs/>
          <w:color w:val="000000"/>
          <w:sz w:val="22"/>
          <w:szCs w:val="22"/>
        </w:rPr>
      </w:pPr>
      <w:r w:rsidRPr="00BD2963">
        <w:rPr>
          <w:rStyle w:val="s2"/>
          <w:rFonts w:ascii="Tahoma" w:hAnsi="Tahoma" w:cs="Tahoma"/>
          <w:i/>
          <w:iCs/>
          <w:color w:val="000000"/>
          <w:sz w:val="22"/>
          <w:szCs w:val="22"/>
        </w:rPr>
        <w:t>To achieve this, honest reflections and c</w:t>
      </w:r>
      <w:r w:rsidR="004C5A22">
        <w:rPr>
          <w:rStyle w:val="s2"/>
          <w:rFonts w:ascii="Tahoma" w:hAnsi="Tahoma" w:cs="Tahoma"/>
          <w:i/>
          <w:iCs/>
          <w:color w:val="000000"/>
          <w:sz w:val="22"/>
          <w:szCs w:val="22"/>
        </w:rPr>
        <w:t>onversations need to continue a</w:t>
      </w:r>
      <w:r w:rsidRPr="00BD2963">
        <w:rPr>
          <w:rStyle w:val="s2"/>
          <w:rFonts w:ascii="Tahoma" w:hAnsi="Tahoma" w:cs="Tahoma"/>
          <w:i/>
          <w:iCs/>
          <w:color w:val="000000"/>
          <w:sz w:val="22"/>
          <w:szCs w:val="22"/>
        </w:rPr>
        <w:t>bout practices and polices enacted locally, nationally and globally and the impact they have had in the past and present. We must acknowledge the past so we can learn from it and move forward together. Only then can we dismantle barriers and prejudices that still abound in our society today.</w:t>
      </w:r>
    </w:p>
    <w:p w:rsidR="002E331D" w:rsidRPr="00BD2963" w:rsidRDefault="002E331D" w:rsidP="002E331D">
      <w:pPr>
        <w:pStyle w:val="p3"/>
        <w:spacing w:before="0" w:beforeAutospacing="0" w:after="0" w:afterAutospacing="0"/>
        <w:rPr>
          <w:rStyle w:val="s2"/>
          <w:rFonts w:ascii="Tahoma" w:hAnsi="Tahoma" w:cs="Tahoma"/>
          <w:i/>
          <w:iCs/>
          <w:color w:val="000000"/>
          <w:sz w:val="22"/>
          <w:szCs w:val="22"/>
        </w:rPr>
      </w:pPr>
    </w:p>
    <w:p w:rsidR="002E331D" w:rsidRPr="00231EC4" w:rsidRDefault="002E331D" w:rsidP="002E331D">
      <w:pPr>
        <w:pStyle w:val="p3"/>
        <w:spacing w:before="0" w:beforeAutospacing="0" w:after="0" w:afterAutospacing="0"/>
        <w:rPr>
          <w:rStyle w:val="s2"/>
          <w:rFonts w:ascii="Tahoma" w:hAnsi="Tahoma" w:cs="Tahoma"/>
          <w:b/>
          <w:iCs/>
          <w:color w:val="000000"/>
          <w:sz w:val="22"/>
          <w:szCs w:val="22"/>
        </w:rPr>
      </w:pPr>
      <w:r w:rsidRPr="00231EC4">
        <w:rPr>
          <w:rStyle w:val="s2"/>
          <w:rFonts w:ascii="Tahoma" w:hAnsi="Tahoma" w:cs="Tahoma"/>
          <w:b/>
          <w:iCs/>
          <w:color w:val="000000"/>
          <w:sz w:val="22"/>
          <w:szCs w:val="22"/>
        </w:rPr>
        <w:t>Equality Objectives:</w:t>
      </w:r>
    </w:p>
    <w:p w:rsidR="002E331D" w:rsidRPr="00231EC4" w:rsidRDefault="002E331D" w:rsidP="002E331D">
      <w:pPr>
        <w:pStyle w:val="p3"/>
        <w:spacing w:before="0" w:beforeAutospacing="0" w:after="0" w:afterAutospacing="0"/>
        <w:rPr>
          <w:rStyle w:val="s2"/>
          <w:rFonts w:ascii="Tahoma" w:hAnsi="Tahoma" w:cs="Tahoma"/>
          <w:b/>
          <w:iCs/>
          <w:color w:val="000000"/>
          <w:sz w:val="22"/>
          <w:szCs w:val="22"/>
        </w:rPr>
      </w:pPr>
    </w:p>
    <w:p w:rsidR="002E331D" w:rsidRPr="00231EC4" w:rsidRDefault="002E331D" w:rsidP="002E331D">
      <w:pPr>
        <w:pStyle w:val="p3"/>
        <w:numPr>
          <w:ilvl w:val="0"/>
          <w:numId w:val="5"/>
        </w:numPr>
        <w:spacing w:before="0" w:beforeAutospacing="0" w:after="0" w:afterAutospacing="0"/>
        <w:rPr>
          <w:rStyle w:val="s2"/>
          <w:rFonts w:ascii="Tahoma" w:hAnsi="Tahoma" w:cs="Tahoma"/>
          <w:b/>
          <w:iCs/>
          <w:color w:val="000000"/>
          <w:sz w:val="22"/>
          <w:szCs w:val="22"/>
        </w:rPr>
      </w:pPr>
      <w:r w:rsidRPr="00231EC4">
        <w:rPr>
          <w:rStyle w:val="s2"/>
          <w:rFonts w:ascii="Tahoma" w:hAnsi="Tahoma" w:cs="Tahoma"/>
          <w:b/>
          <w:iCs/>
          <w:color w:val="000000"/>
          <w:sz w:val="22"/>
          <w:szCs w:val="22"/>
        </w:rPr>
        <w:t>ensure that all students can read to at least their chronological age</w:t>
      </w:r>
    </w:p>
    <w:p w:rsidR="002E331D" w:rsidRPr="00231EC4" w:rsidRDefault="002E331D" w:rsidP="002E331D">
      <w:pPr>
        <w:pStyle w:val="p3"/>
        <w:numPr>
          <w:ilvl w:val="0"/>
          <w:numId w:val="5"/>
        </w:numPr>
        <w:spacing w:before="0" w:beforeAutospacing="0" w:after="0" w:afterAutospacing="0"/>
        <w:rPr>
          <w:rStyle w:val="s2"/>
          <w:rFonts w:ascii="Tahoma" w:hAnsi="Tahoma" w:cs="Tahoma"/>
          <w:b/>
          <w:iCs/>
          <w:color w:val="000000"/>
          <w:sz w:val="22"/>
          <w:szCs w:val="22"/>
        </w:rPr>
      </w:pPr>
      <w:r w:rsidRPr="00231EC4">
        <w:rPr>
          <w:rStyle w:val="s2"/>
          <w:rFonts w:ascii="Tahoma" w:hAnsi="Tahoma" w:cs="Tahoma"/>
          <w:b/>
          <w:iCs/>
          <w:color w:val="000000"/>
          <w:sz w:val="22"/>
          <w:szCs w:val="22"/>
        </w:rPr>
        <w:t>students identified as having low numeracy skills on entry to secondary school make progress and have increased engagement in maths</w:t>
      </w:r>
    </w:p>
    <w:p w:rsidR="002E331D" w:rsidRPr="00231EC4" w:rsidRDefault="002E331D" w:rsidP="002E331D">
      <w:pPr>
        <w:pStyle w:val="p3"/>
        <w:numPr>
          <w:ilvl w:val="0"/>
          <w:numId w:val="5"/>
        </w:numPr>
        <w:spacing w:before="0" w:beforeAutospacing="0" w:after="0" w:afterAutospacing="0"/>
        <w:rPr>
          <w:rStyle w:val="s2"/>
          <w:rFonts w:ascii="Tahoma" w:hAnsi="Tahoma" w:cs="Tahoma"/>
          <w:b/>
          <w:color w:val="000000"/>
          <w:sz w:val="22"/>
          <w:szCs w:val="22"/>
        </w:rPr>
      </w:pPr>
      <w:r w:rsidRPr="00231EC4">
        <w:rPr>
          <w:rStyle w:val="s2"/>
          <w:rFonts w:ascii="Tahoma" w:hAnsi="Tahoma" w:cs="Tahoma"/>
          <w:b/>
          <w:iCs/>
          <w:color w:val="000000"/>
          <w:sz w:val="22"/>
          <w:szCs w:val="22"/>
        </w:rPr>
        <w:t>to minimise the gap between the outcomes of PP and non-PP student in English and maths at GCSE.</w:t>
      </w:r>
    </w:p>
    <w:p w:rsidR="002E331D" w:rsidRPr="00231EC4" w:rsidRDefault="002E331D" w:rsidP="002E331D">
      <w:pPr>
        <w:pStyle w:val="p3"/>
        <w:numPr>
          <w:ilvl w:val="0"/>
          <w:numId w:val="5"/>
        </w:numPr>
        <w:spacing w:before="0" w:beforeAutospacing="0" w:after="0" w:afterAutospacing="0"/>
        <w:rPr>
          <w:rFonts w:ascii="Tahoma" w:hAnsi="Tahoma" w:cs="Tahoma"/>
          <w:b/>
          <w:color w:val="000000"/>
          <w:sz w:val="22"/>
          <w:szCs w:val="22"/>
        </w:rPr>
      </w:pPr>
      <w:r w:rsidRPr="00231EC4">
        <w:rPr>
          <w:rFonts w:ascii="Tahoma" w:hAnsi="Tahoma" w:cs="Tahoma"/>
          <w:b/>
          <w:color w:val="000000"/>
          <w:sz w:val="22"/>
          <w:szCs w:val="22"/>
        </w:rPr>
        <w:t>PP students’ attendance is at least in line with their non-disadvantaged peers.</w:t>
      </w:r>
    </w:p>
    <w:p w:rsidR="002E331D" w:rsidRDefault="002E331D" w:rsidP="002E331D">
      <w:pPr>
        <w:pStyle w:val="p3"/>
        <w:spacing w:before="0" w:beforeAutospacing="0" w:after="0" w:afterAutospacing="0"/>
        <w:ind w:left="1080"/>
        <w:rPr>
          <w:rFonts w:ascii="Tahoma" w:hAnsi="Tahoma" w:cs="Tahoma"/>
          <w:color w:val="000000"/>
          <w:sz w:val="22"/>
          <w:szCs w:val="22"/>
        </w:rPr>
      </w:pPr>
    </w:p>
    <w:p w:rsidR="002E331D" w:rsidRDefault="002E331D" w:rsidP="002E331D">
      <w:pPr>
        <w:pStyle w:val="p3"/>
        <w:spacing w:before="0" w:beforeAutospacing="0" w:after="0" w:afterAutospacing="0"/>
        <w:rPr>
          <w:rFonts w:ascii="Tahoma" w:hAnsi="Tahoma" w:cs="Tahoma"/>
          <w:i/>
          <w:color w:val="000000"/>
          <w:sz w:val="22"/>
          <w:szCs w:val="22"/>
        </w:rPr>
      </w:pPr>
      <w:r>
        <w:rPr>
          <w:rFonts w:ascii="Tahoma" w:hAnsi="Tahoma" w:cs="Tahoma"/>
          <w:i/>
          <w:color w:val="000000"/>
          <w:sz w:val="22"/>
          <w:szCs w:val="22"/>
        </w:rPr>
        <w:t>These objectives are linked to the pupil Premium Strategy Statement 2021-24 Strategy Statement.</w:t>
      </w:r>
      <w:r w:rsidR="00A9224A">
        <w:rPr>
          <w:rFonts w:ascii="Tahoma" w:hAnsi="Tahoma" w:cs="Tahoma"/>
          <w:i/>
          <w:color w:val="000000"/>
          <w:sz w:val="22"/>
          <w:szCs w:val="22"/>
        </w:rPr>
        <w:t xml:space="preserve"> Measurable targets will be produced </w:t>
      </w:r>
      <w:proofErr w:type="spellStart"/>
      <w:r w:rsidR="00A9224A">
        <w:rPr>
          <w:rFonts w:ascii="Tahoma" w:hAnsi="Tahoma" w:cs="Tahoma"/>
          <w:i/>
          <w:color w:val="000000"/>
          <w:sz w:val="22"/>
          <w:szCs w:val="22"/>
        </w:rPr>
        <w:t>particulalrly</w:t>
      </w:r>
      <w:proofErr w:type="spellEnd"/>
      <w:r w:rsidR="00A9224A">
        <w:rPr>
          <w:rFonts w:ascii="Tahoma" w:hAnsi="Tahoma" w:cs="Tahoma"/>
          <w:i/>
          <w:color w:val="000000"/>
          <w:sz w:val="22"/>
          <w:szCs w:val="22"/>
        </w:rPr>
        <w:t xml:space="preserve"> for objective 2 and </w:t>
      </w:r>
      <w:proofErr w:type="gramStart"/>
      <w:r w:rsidR="00A9224A">
        <w:rPr>
          <w:rFonts w:ascii="Tahoma" w:hAnsi="Tahoma" w:cs="Tahoma"/>
          <w:i/>
          <w:color w:val="000000"/>
          <w:sz w:val="22"/>
          <w:szCs w:val="22"/>
        </w:rPr>
        <w:t>3,  as</w:t>
      </w:r>
      <w:proofErr w:type="gramEnd"/>
      <w:r w:rsidR="00A9224A">
        <w:rPr>
          <w:rFonts w:ascii="Tahoma" w:hAnsi="Tahoma" w:cs="Tahoma"/>
          <w:i/>
          <w:color w:val="000000"/>
          <w:sz w:val="22"/>
          <w:szCs w:val="22"/>
        </w:rPr>
        <w:t xml:space="preserve"> data becomes available.</w:t>
      </w:r>
    </w:p>
    <w:p w:rsidR="00A9224A" w:rsidRPr="00231EC4" w:rsidRDefault="00A9224A" w:rsidP="002E331D">
      <w:pPr>
        <w:pStyle w:val="p3"/>
        <w:spacing w:before="0" w:beforeAutospacing="0" w:after="0" w:afterAutospacing="0"/>
        <w:rPr>
          <w:rFonts w:ascii="Tahoma" w:hAnsi="Tahoma" w:cs="Tahoma"/>
          <w:i/>
          <w:color w:val="000000"/>
          <w:sz w:val="22"/>
          <w:szCs w:val="22"/>
        </w:rPr>
      </w:pPr>
    </w:p>
    <w:p w:rsidR="002E331D" w:rsidRPr="00231EC4" w:rsidRDefault="002E331D" w:rsidP="002E331D">
      <w:pPr>
        <w:pStyle w:val="p3"/>
        <w:numPr>
          <w:ilvl w:val="0"/>
          <w:numId w:val="5"/>
        </w:numPr>
        <w:spacing w:before="0" w:beforeAutospacing="0" w:after="0" w:afterAutospacing="0"/>
        <w:rPr>
          <w:rFonts w:ascii="Tahoma" w:hAnsi="Tahoma" w:cs="Tahoma"/>
          <w:b/>
          <w:color w:val="000000"/>
          <w:sz w:val="22"/>
          <w:szCs w:val="22"/>
        </w:rPr>
      </w:pPr>
      <w:r w:rsidRPr="00231EC4">
        <w:rPr>
          <w:rFonts w:ascii="Tahoma" w:hAnsi="Tahoma" w:cs="Tahoma"/>
          <w:b/>
          <w:color w:val="000000"/>
          <w:sz w:val="22"/>
          <w:szCs w:val="22"/>
        </w:rPr>
        <w:t>Dismantle barriers and prejudices through honest conversations, reflection and changes in policy and practice</w:t>
      </w:r>
      <w:r w:rsidR="004C5A22">
        <w:rPr>
          <w:rFonts w:ascii="Tahoma" w:hAnsi="Tahoma" w:cs="Tahoma"/>
          <w:b/>
          <w:color w:val="000000"/>
          <w:sz w:val="22"/>
          <w:szCs w:val="22"/>
        </w:rPr>
        <w:t>,</w:t>
      </w:r>
      <w:r w:rsidRPr="00231EC4">
        <w:rPr>
          <w:rFonts w:ascii="Tahoma" w:hAnsi="Tahoma" w:cs="Tahoma"/>
          <w:b/>
          <w:color w:val="000000"/>
          <w:sz w:val="22"/>
          <w:szCs w:val="22"/>
        </w:rPr>
        <w:t xml:space="preserve"> as necessary.</w:t>
      </w:r>
    </w:p>
    <w:p w:rsidR="002E331D" w:rsidRDefault="002E331D" w:rsidP="002E331D">
      <w:pPr>
        <w:pStyle w:val="p3"/>
        <w:spacing w:before="0" w:beforeAutospacing="0" w:after="0" w:afterAutospacing="0"/>
        <w:ind w:left="1080"/>
        <w:rPr>
          <w:rFonts w:ascii="Tahoma" w:hAnsi="Tahoma" w:cs="Tahoma"/>
          <w:color w:val="000000"/>
          <w:sz w:val="22"/>
          <w:szCs w:val="22"/>
        </w:rPr>
      </w:pPr>
    </w:p>
    <w:p w:rsidR="002E331D" w:rsidRDefault="002E331D" w:rsidP="002E331D">
      <w:pPr>
        <w:pStyle w:val="p3"/>
        <w:spacing w:before="0" w:beforeAutospacing="0" w:after="0" w:afterAutospacing="0"/>
        <w:rPr>
          <w:rFonts w:ascii="Tahoma" w:hAnsi="Tahoma" w:cs="Tahoma"/>
          <w:i/>
          <w:color w:val="000000"/>
          <w:sz w:val="22"/>
          <w:szCs w:val="22"/>
        </w:rPr>
      </w:pPr>
      <w:r>
        <w:rPr>
          <w:rFonts w:ascii="Tahoma" w:hAnsi="Tahoma" w:cs="Tahoma"/>
          <w:i/>
          <w:color w:val="000000"/>
          <w:sz w:val="22"/>
          <w:szCs w:val="22"/>
        </w:rPr>
        <w:t>(This objective is linked to the work of the Tolerance and Respect Working Party and will include the school’s response to surveys published to students, parents and staff in November 2021.</w:t>
      </w:r>
      <w:r w:rsidR="004C5A22">
        <w:rPr>
          <w:rFonts w:ascii="Tahoma" w:hAnsi="Tahoma" w:cs="Tahoma"/>
          <w:i/>
          <w:color w:val="000000"/>
          <w:sz w:val="22"/>
          <w:szCs w:val="22"/>
        </w:rPr>
        <w:t xml:space="preserve"> This in turn will produce specific targets.</w:t>
      </w:r>
      <w:r>
        <w:rPr>
          <w:rFonts w:ascii="Tahoma" w:hAnsi="Tahoma" w:cs="Tahoma"/>
          <w:i/>
          <w:color w:val="000000"/>
          <w:sz w:val="22"/>
          <w:szCs w:val="22"/>
        </w:rPr>
        <w:t>)</w:t>
      </w:r>
    </w:p>
    <w:p w:rsidR="002E331D" w:rsidRDefault="002E331D" w:rsidP="002E331D">
      <w:pPr>
        <w:pStyle w:val="p3"/>
        <w:spacing w:before="0" w:beforeAutospacing="0" w:after="0" w:afterAutospacing="0"/>
        <w:rPr>
          <w:rFonts w:ascii="Tahoma" w:hAnsi="Tahoma" w:cs="Tahoma"/>
          <w:i/>
          <w:color w:val="000000"/>
          <w:sz w:val="22"/>
          <w:szCs w:val="22"/>
        </w:rPr>
      </w:pPr>
    </w:p>
    <w:p w:rsidR="002E331D" w:rsidRDefault="002E331D" w:rsidP="002E331D">
      <w:pPr>
        <w:pStyle w:val="p3"/>
        <w:spacing w:before="0" w:beforeAutospacing="0" w:after="0" w:afterAutospacing="0"/>
        <w:rPr>
          <w:rFonts w:ascii="Tahoma" w:hAnsi="Tahoma" w:cs="Tahoma"/>
          <w:sz w:val="22"/>
          <w:szCs w:val="22"/>
        </w:rPr>
      </w:pPr>
      <w:r w:rsidRPr="00231EC4">
        <w:rPr>
          <w:rFonts w:ascii="Tahoma" w:hAnsi="Tahoma" w:cs="Tahoma"/>
          <w:sz w:val="22"/>
          <w:szCs w:val="22"/>
        </w:rPr>
        <w:t xml:space="preserve">This document links to the following policies: </w:t>
      </w:r>
    </w:p>
    <w:p w:rsidR="002E331D" w:rsidRPr="00231EC4" w:rsidRDefault="002E331D" w:rsidP="002E331D">
      <w:pPr>
        <w:pStyle w:val="p3"/>
        <w:spacing w:before="0" w:beforeAutospacing="0" w:after="0" w:afterAutospacing="0"/>
        <w:rPr>
          <w:rFonts w:ascii="Tahoma" w:hAnsi="Tahoma" w:cs="Tahoma"/>
          <w:sz w:val="22"/>
          <w:szCs w:val="22"/>
        </w:rPr>
      </w:pPr>
    </w:p>
    <w:p w:rsidR="002E331D" w:rsidRPr="00231EC4" w:rsidRDefault="002E331D" w:rsidP="002E331D">
      <w:pPr>
        <w:pStyle w:val="p3"/>
        <w:spacing w:before="0" w:beforeAutospacing="0" w:after="0" w:afterAutospacing="0"/>
        <w:rPr>
          <w:rFonts w:ascii="Tahoma" w:hAnsi="Tahoma" w:cs="Tahoma"/>
          <w:sz w:val="22"/>
          <w:szCs w:val="22"/>
        </w:rPr>
      </w:pPr>
      <w:r w:rsidRPr="00231EC4">
        <w:rPr>
          <w:rFonts w:ascii="Tahoma" w:hAnsi="Tahoma" w:cs="Tahoma"/>
          <w:sz w:val="22"/>
          <w:szCs w:val="22"/>
        </w:rPr>
        <w:sym w:font="Symbol" w:char="F0B7"/>
      </w:r>
      <w:r w:rsidRPr="00231EC4">
        <w:rPr>
          <w:rFonts w:ascii="Tahoma" w:hAnsi="Tahoma" w:cs="Tahoma"/>
          <w:sz w:val="22"/>
          <w:szCs w:val="22"/>
        </w:rPr>
        <w:t xml:space="preserve"> Accessibility plan </w:t>
      </w:r>
    </w:p>
    <w:p w:rsidR="002E331D" w:rsidRPr="00231EC4" w:rsidRDefault="002E331D" w:rsidP="002E331D">
      <w:pPr>
        <w:pStyle w:val="p3"/>
        <w:spacing w:before="0" w:beforeAutospacing="0" w:after="0" w:afterAutospacing="0"/>
        <w:rPr>
          <w:rFonts w:ascii="Tahoma" w:hAnsi="Tahoma" w:cs="Tahoma"/>
          <w:sz w:val="22"/>
          <w:szCs w:val="22"/>
        </w:rPr>
      </w:pPr>
      <w:r w:rsidRPr="00231EC4">
        <w:rPr>
          <w:rFonts w:ascii="Tahoma" w:hAnsi="Tahoma" w:cs="Tahoma"/>
          <w:sz w:val="22"/>
          <w:szCs w:val="22"/>
        </w:rPr>
        <w:sym w:font="Symbol" w:char="F0B7"/>
      </w:r>
      <w:r w:rsidRPr="00231EC4">
        <w:rPr>
          <w:rFonts w:ascii="Tahoma" w:hAnsi="Tahoma" w:cs="Tahoma"/>
          <w:sz w:val="22"/>
          <w:szCs w:val="22"/>
        </w:rPr>
        <w:t xml:space="preserve"> SEN Information Report </w:t>
      </w:r>
    </w:p>
    <w:p w:rsidR="002E331D" w:rsidRPr="00231EC4" w:rsidRDefault="002E331D" w:rsidP="002E331D">
      <w:pPr>
        <w:pStyle w:val="p3"/>
        <w:spacing w:before="0" w:beforeAutospacing="0" w:after="0" w:afterAutospacing="0"/>
        <w:rPr>
          <w:rFonts w:ascii="Tahoma" w:hAnsi="Tahoma" w:cs="Tahoma"/>
          <w:sz w:val="22"/>
          <w:szCs w:val="22"/>
        </w:rPr>
      </w:pPr>
      <w:r w:rsidRPr="00231EC4">
        <w:rPr>
          <w:rFonts w:ascii="Tahoma" w:hAnsi="Tahoma" w:cs="Tahoma"/>
          <w:sz w:val="22"/>
          <w:szCs w:val="22"/>
        </w:rPr>
        <w:sym w:font="Symbol" w:char="F0B7"/>
      </w:r>
      <w:r w:rsidRPr="00231EC4">
        <w:rPr>
          <w:rFonts w:ascii="Tahoma" w:hAnsi="Tahoma" w:cs="Tahoma"/>
          <w:sz w:val="22"/>
          <w:szCs w:val="22"/>
        </w:rPr>
        <w:t xml:space="preserve"> Pupil Premium objectives and annual analysis. </w:t>
      </w:r>
    </w:p>
    <w:p w:rsidR="002E331D" w:rsidRPr="00231EC4" w:rsidRDefault="002E331D" w:rsidP="002E331D">
      <w:pPr>
        <w:pStyle w:val="p3"/>
        <w:spacing w:before="0" w:beforeAutospacing="0" w:after="0" w:afterAutospacing="0"/>
        <w:rPr>
          <w:rFonts w:ascii="Tahoma" w:hAnsi="Tahoma" w:cs="Tahoma"/>
          <w:sz w:val="22"/>
          <w:szCs w:val="22"/>
        </w:rPr>
      </w:pPr>
      <w:r w:rsidRPr="00231EC4">
        <w:rPr>
          <w:rFonts w:ascii="Tahoma" w:hAnsi="Tahoma" w:cs="Tahoma"/>
          <w:sz w:val="22"/>
          <w:szCs w:val="22"/>
        </w:rPr>
        <w:sym w:font="Symbol" w:char="F0B7"/>
      </w:r>
      <w:r w:rsidRPr="00231EC4">
        <w:rPr>
          <w:rFonts w:ascii="Tahoma" w:hAnsi="Tahoma" w:cs="Tahoma"/>
          <w:sz w:val="22"/>
          <w:szCs w:val="22"/>
        </w:rPr>
        <w:t xml:space="preserve"> Peer on peer Abuse (Anti bullying) Policy </w:t>
      </w:r>
    </w:p>
    <w:p w:rsidR="002E331D" w:rsidRPr="00231EC4" w:rsidRDefault="002E331D" w:rsidP="002E331D">
      <w:pPr>
        <w:pStyle w:val="p3"/>
        <w:spacing w:before="0" w:beforeAutospacing="0" w:after="0" w:afterAutospacing="0"/>
        <w:rPr>
          <w:rFonts w:ascii="Tahoma" w:hAnsi="Tahoma" w:cs="Tahoma"/>
          <w:sz w:val="22"/>
          <w:szCs w:val="22"/>
        </w:rPr>
      </w:pPr>
      <w:r w:rsidRPr="00231EC4">
        <w:rPr>
          <w:rFonts w:ascii="Tahoma" w:hAnsi="Tahoma" w:cs="Tahoma"/>
          <w:sz w:val="22"/>
          <w:szCs w:val="22"/>
        </w:rPr>
        <w:sym w:font="Symbol" w:char="F0B7"/>
      </w:r>
      <w:r w:rsidRPr="00231EC4">
        <w:rPr>
          <w:rFonts w:ascii="Tahoma" w:hAnsi="Tahoma" w:cs="Tahoma"/>
          <w:sz w:val="22"/>
          <w:szCs w:val="22"/>
        </w:rPr>
        <w:t xml:space="preserve"> SMSC Policy </w:t>
      </w:r>
    </w:p>
    <w:p w:rsidR="002E331D" w:rsidRDefault="002E331D" w:rsidP="002E331D">
      <w:pPr>
        <w:pStyle w:val="p3"/>
        <w:spacing w:before="0" w:beforeAutospacing="0" w:after="0" w:afterAutospacing="0"/>
        <w:rPr>
          <w:rFonts w:ascii="Tahoma" w:hAnsi="Tahoma" w:cs="Tahoma"/>
          <w:sz w:val="22"/>
          <w:szCs w:val="22"/>
        </w:rPr>
      </w:pPr>
      <w:r w:rsidRPr="00231EC4">
        <w:rPr>
          <w:rFonts w:ascii="Tahoma" w:hAnsi="Tahoma" w:cs="Tahoma"/>
          <w:sz w:val="22"/>
          <w:szCs w:val="22"/>
        </w:rPr>
        <w:sym w:font="Symbol" w:char="F0B7"/>
      </w:r>
      <w:r w:rsidRPr="00231EC4">
        <w:rPr>
          <w:rFonts w:ascii="Tahoma" w:hAnsi="Tahoma" w:cs="Tahoma"/>
          <w:sz w:val="22"/>
          <w:szCs w:val="22"/>
        </w:rPr>
        <w:t xml:space="preserve"> Equality and diversity in Employment Polic</w:t>
      </w:r>
      <w:r>
        <w:rPr>
          <w:rFonts w:ascii="Tahoma" w:hAnsi="Tahoma" w:cs="Tahoma"/>
          <w:sz w:val="22"/>
          <w:szCs w:val="22"/>
        </w:rPr>
        <w:t>y</w:t>
      </w:r>
    </w:p>
    <w:p w:rsidR="002E331D" w:rsidRDefault="002E331D" w:rsidP="002E331D">
      <w:pPr>
        <w:pStyle w:val="p3"/>
        <w:spacing w:before="0" w:beforeAutospacing="0" w:after="0" w:afterAutospacing="0"/>
        <w:rPr>
          <w:rFonts w:ascii="Tahoma" w:hAnsi="Tahoma" w:cs="Tahoma"/>
          <w:sz w:val="22"/>
          <w:szCs w:val="22"/>
        </w:rPr>
      </w:pPr>
    </w:p>
    <w:p w:rsidR="00BA379C" w:rsidRDefault="002E331D" w:rsidP="002E331D">
      <w:pPr>
        <w:pStyle w:val="p3"/>
        <w:spacing w:before="0" w:beforeAutospacing="0" w:after="0" w:afterAutospacing="0"/>
        <w:rPr>
          <w:rFonts w:ascii="Tahoma" w:hAnsi="Tahoma" w:cs="Tahoma"/>
          <w:sz w:val="22"/>
          <w:szCs w:val="22"/>
        </w:rPr>
      </w:pPr>
      <w:r>
        <w:rPr>
          <w:rFonts w:ascii="Tahoma" w:hAnsi="Tahoma" w:cs="Tahoma"/>
          <w:sz w:val="22"/>
          <w:szCs w:val="22"/>
        </w:rPr>
        <w:t>Equality Objectives will be reviewed at least every 4 years.</w:t>
      </w:r>
    </w:p>
    <w:p w:rsidR="00BA379C" w:rsidRDefault="00BA379C">
      <w:pPr>
        <w:rPr>
          <w:rFonts w:ascii="Tahoma" w:eastAsiaTheme="minorHAnsi" w:hAnsi="Tahoma" w:cs="Tahoma"/>
          <w:sz w:val="22"/>
          <w:szCs w:val="22"/>
        </w:rPr>
      </w:pPr>
      <w:r>
        <w:rPr>
          <w:rFonts w:ascii="Tahoma" w:hAnsi="Tahoma" w:cs="Tahoma"/>
          <w:sz w:val="22"/>
          <w:szCs w:val="22"/>
        </w:rPr>
        <w:br w:type="page"/>
      </w:r>
    </w:p>
    <w:p w:rsidR="00A9224A" w:rsidRDefault="00A9224A" w:rsidP="00A9224A">
      <w:pPr>
        <w:pStyle w:val="Heading1"/>
        <w:numPr>
          <w:ilvl w:val="0"/>
          <w:numId w:val="0"/>
        </w:numPr>
        <w:spacing w:after="0"/>
      </w:pPr>
      <w:bookmarkStart w:id="0" w:name="_Toc400361362"/>
      <w:bookmarkStart w:id="1" w:name="_Toc443397153"/>
      <w:bookmarkStart w:id="2" w:name="_Toc357771638"/>
      <w:bookmarkStart w:id="3" w:name="_Toc346793416"/>
      <w:bookmarkStart w:id="4" w:name="_Toc328122777"/>
      <w:r>
        <w:lastRenderedPageBreak/>
        <w:t>Appendix 2</w:t>
      </w:r>
    </w:p>
    <w:p w:rsidR="00BA379C" w:rsidRPr="00A9224A" w:rsidRDefault="00661325" w:rsidP="00A9224A">
      <w:pPr>
        <w:pStyle w:val="Heading1"/>
        <w:numPr>
          <w:ilvl w:val="0"/>
          <w:numId w:val="0"/>
        </w:numPr>
        <w:spacing w:after="0"/>
        <w:rPr>
          <w:b/>
        </w:rPr>
      </w:pPr>
      <w:r>
        <w:rPr>
          <w:b/>
        </w:rPr>
        <w:t>Pupil Premium S</w:t>
      </w:r>
      <w:r w:rsidR="00BA379C" w:rsidRPr="00A9224A">
        <w:rPr>
          <w:b/>
        </w:rPr>
        <w:t xml:space="preserve">trategy </w:t>
      </w:r>
      <w:r>
        <w:rPr>
          <w:b/>
        </w:rPr>
        <w:t>S</w:t>
      </w:r>
      <w:r w:rsidR="00BA379C" w:rsidRPr="00A9224A">
        <w:rPr>
          <w:b/>
        </w:rPr>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rsidR="00BA379C" w:rsidRPr="00E905E8" w:rsidRDefault="00BA379C" w:rsidP="00BA379C">
      <w:pPr>
        <w:pStyle w:val="Heading2"/>
        <w:rPr>
          <w:rFonts w:ascii="Tahoma" w:hAnsi="Tahoma" w:cs="Tahoma"/>
          <w:b/>
          <w:bCs/>
          <w:color w:val="auto"/>
          <w:sz w:val="22"/>
          <w:szCs w:val="22"/>
        </w:rPr>
      </w:pPr>
      <w:r w:rsidRPr="00E905E8">
        <w:rPr>
          <w:rFonts w:ascii="Tahoma" w:hAnsi="Tahoma" w:cs="Tahoma"/>
          <w:bCs/>
          <w:color w:val="auto"/>
          <w:sz w:val="22"/>
          <w:szCs w:val="22"/>
        </w:rPr>
        <w:t xml:space="preserve">This statement details our school’s use of pupil premium (and recovery premium for the 2021 to 2022 academic year) funding to help improve the attainment of our disadvantaged pupils. </w:t>
      </w:r>
    </w:p>
    <w:p w:rsidR="00BA379C" w:rsidRPr="00E905E8" w:rsidRDefault="00BA379C" w:rsidP="00BA379C">
      <w:pPr>
        <w:pStyle w:val="Heading2"/>
        <w:spacing w:before="240"/>
        <w:rPr>
          <w:rFonts w:ascii="Tahoma" w:hAnsi="Tahoma" w:cs="Tahoma"/>
          <w:b/>
          <w:bCs/>
          <w:color w:val="auto"/>
          <w:sz w:val="22"/>
          <w:szCs w:val="22"/>
        </w:rPr>
      </w:pPr>
      <w:r w:rsidRPr="00E905E8">
        <w:rPr>
          <w:rFonts w:ascii="Tahoma" w:hAnsi="Tahoma" w:cs="Tahoma"/>
          <w:bCs/>
          <w:color w:val="auto"/>
          <w:sz w:val="22"/>
          <w:szCs w:val="22"/>
        </w:rPr>
        <w:t xml:space="preserve">It outlines our pupil premium strategy, how we intend to spend the funding in this academic year and the effect that last year’s spending of pupil premium had within our school. </w:t>
      </w:r>
    </w:p>
    <w:p w:rsidR="00BA379C" w:rsidRPr="00E905E8" w:rsidRDefault="00BA379C" w:rsidP="00BA379C">
      <w:pPr>
        <w:pStyle w:val="Heading2"/>
        <w:rPr>
          <w:rFonts w:ascii="Tahoma" w:hAnsi="Tahoma" w:cs="Tahoma"/>
          <w:sz w:val="22"/>
          <w:szCs w:val="22"/>
        </w:rPr>
      </w:pPr>
      <w:r w:rsidRPr="00E905E8">
        <w:rPr>
          <w:rFonts w:ascii="Tahoma" w:hAnsi="Tahoma" w:cs="Tahoma"/>
          <w:sz w:val="22"/>
          <w:szCs w:val="22"/>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7183"/>
        <w:gridCol w:w="3273"/>
      </w:tblGrid>
      <w:tr w:rsidR="00BA379C" w:rsidRPr="00E905E8" w:rsidTr="00F74464">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BA379C" w:rsidRPr="00E905E8" w:rsidRDefault="00BA379C" w:rsidP="00F74464">
            <w:pPr>
              <w:pStyle w:val="TableHeader"/>
              <w:jc w:val="left"/>
              <w:rPr>
                <w:rFonts w:ascii="Tahoma" w:hAnsi="Tahoma" w:cs="Tahoma"/>
                <w:sz w:val="22"/>
                <w:szCs w:val="22"/>
              </w:rPr>
            </w:pPr>
            <w:r w:rsidRPr="00E905E8">
              <w:rPr>
                <w:rFonts w:ascii="Tahoma" w:hAnsi="Tahoma" w:cs="Tahoma"/>
                <w:sz w:val="22"/>
                <w:szCs w:val="22"/>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BA379C" w:rsidRPr="00E905E8" w:rsidRDefault="00BA379C" w:rsidP="00F74464">
            <w:pPr>
              <w:pStyle w:val="TableHeader"/>
              <w:jc w:val="left"/>
              <w:rPr>
                <w:rFonts w:ascii="Tahoma" w:hAnsi="Tahoma" w:cs="Tahoma"/>
                <w:sz w:val="22"/>
                <w:szCs w:val="22"/>
              </w:rPr>
            </w:pPr>
            <w:r w:rsidRPr="00E905E8">
              <w:rPr>
                <w:rFonts w:ascii="Tahoma" w:hAnsi="Tahoma" w:cs="Tahoma"/>
                <w:sz w:val="22"/>
                <w:szCs w:val="22"/>
              </w:rPr>
              <w:t>Data</w:t>
            </w:r>
          </w:p>
        </w:tc>
      </w:tr>
      <w:tr w:rsidR="00BA379C" w:rsidRPr="00E905E8" w:rsidTr="00F7446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
              <w:rPr>
                <w:rFonts w:ascii="Tahoma" w:hAnsi="Tahoma" w:cs="Tahoma"/>
                <w:sz w:val="22"/>
                <w:szCs w:val="22"/>
              </w:rPr>
            </w:pPr>
            <w:r w:rsidRPr="00E905E8">
              <w:rPr>
                <w:rFonts w:ascii="Tahoma" w:hAnsi="Tahoma" w:cs="Tahoma"/>
                <w:sz w:val="22"/>
                <w:szCs w:val="22"/>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
              <w:rPr>
                <w:rFonts w:ascii="Tahoma" w:hAnsi="Tahoma" w:cs="Tahoma"/>
                <w:sz w:val="22"/>
                <w:szCs w:val="22"/>
              </w:rPr>
            </w:pPr>
            <w:r w:rsidRPr="00E905E8">
              <w:rPr>
                <w:rFonts w:ascii="Tahoma" w:hAnsi="Tahoma" w:cs="Tahoma"/>
                <w:sz w:val="22"/>
                <w:szCs w:val="22"/>
              </w:rPr>
              <w:t>Shenfield High School</w:t>
            </w:r>
          </w:p>
        </w:tc>
      </w:tr>
      <w:tr w:rsidR="00BA379C" w:rsidRPr="00E905E8" w:rsidTr="00F7446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
              <w:rPr>
                <w:rFonts w:ascii="Tahoma" w:hAnsi="Tahoma" w:cs="Tahoma"/>
                <w:sz w:val="22"/>
                <w:szCs w:val="22"/>
              </w:rPr>
            </w:pPr>
            <w:r w:rsidRPr="00E905E8">
              <w:rPr>
                <w:rFonts w:ascii="Tahoma" w:hAnsi="Tahoma" w:cs="Tahoma"/>
                <w:sz w:val="22"/>
                <w:szCs w:val="22"/>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
              <w:rPr>
                <w:rFonts w:ascii="Tahoma" w:hAnsi="Tahoma" w:cs="Tahoma"/>
                <w:sz w:val="22"/>
                <w:szCs w:val="22"/>
              </w:rPr>
            </w:pPr>
            <w:r w:rsidRPr="00E905E8">
              <w:rPr>
                <w:rFonts w:ascii="Tahoma" w:hAnsi="Tahoma" w:cs="Tahoma"/>
                <w:sz w:val="22"/>
                <w:szCs w:val="22"/>
              </w:rPr>
              <w:t>1174 + 386 in 6</w:t>
            </w:r>
            <w:r w:rsidRPr="00E905E8">
              <w:rPr>
                <w:rFonts w:ascii="Tahoma" w:hAnsi="Tahoma" w:cs="Tahoma"/>
                <w:sz w:val="22"/>
                <w:szCs w:val="22"/>
                <w:vertAlign w:val="superscript"/>
              </w:rPr>
              <w:t>th</w:t>
            </w:r>
            <w:r w:rsidRPr="00E905E8">
              <w:rPr>
                <w:rFonts w:ascii="Tahoma" w:hAnsi="Tahoma" w:cs="Tahoma"/>
                <w:sz w:val="22"/>
                <w:szCs w:val="22"/>
              </w:rPr>
              <w:t xml:space="preserve"> form</w:t>
            </w:r>
          </w:p>
        </w:tc>
      </w:tr>
      <w:tr w:rsidR="00BA379C" w:rsidRPr="00E905E8" w:rsidTr="00F7446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
              <w:rPr>
                <w:rFonts w:ascii="Tahoma" w:hAnsi="Tahoma" w:cs="Tahoma"/>
                <w:sz w:val="22"/>
                <w:szCs w:val="22"/>
              </w:rPr>
            </w:pPr>
            <w:r w:rsidRPr="00E905E8">
              <w:rPr>
                <w:rFonts w:ascii="Tahoma" w:hAnsi="Tahoma" w:cs="Tahoma"/>
                <w:sz w:val="22"/>
                <w:szCs w:val="22"/>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
              <w:rPr>
                <w:rFonts w:ascii="Tahoma" w:hAnsi="Tahoma" w:cs="Tahoma"/>
                <w:sz w:val="22"/>
                <w:szCs w:val="22"/>
              </w:rPr>
            </w:pPr>
            <w:r w:rsidRPr="00E905E8">
              <w:rPr>
                <w:rFonts w:ascii="Tahoma" w:hAnsi="Tahoma" w:cs="Tahoma"/>
                <w:sz w:val="22"/>
                <w:szCs w:val="22"/>
              </w:rPr>
              <w:t>16.5% in Year 7 to 11</w:t>
            </w:r>
          </w:p>
        </w:tc>
      </w:tr>
      <w:tr w:rsidR="00BA379C" w:rsidRPr="00E905E8" w:rsidTr="00F7446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
              <w:rPr>
                <w:rFonts w:ascii="Tahoma" w:hAnsi="Tahoma" w:cs="Tahoma"/>
                <w:sz w:val="22"/>
                <w:szCs w:val="22"/>
              </w:rPr>
            </w:pPr>
            <w:r w:rsidRPr="00E905E8">
              <w:rPr>
                <w:rFonts w:ascii="Tahoma" w:hAnsi="Tahoma" w:cs="Tahoma"/>
                <w:sz w:val="22"/>
                <w:szCs w:val="22"/>
              </w:rPr>
              <w:t xml:space="preserve">Academic year/years that our current pupil premium strategy plan covers </w:t>
            </w:r>
            <w:r w:rsidRPr="00E905E8">
              <w:rPr>
                <w:rFonts w:ascii="Tahoma" w:hAnsi="Tahoma" w:cs="Tahoma"/>
                <w:b/>
                <w:bCs/>
                <w:sz w:val="22"/>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
              <w:rPr>
                <w:rFonts w:ascii="Tahoma" w:hAnsi="Tahoma" w:cs="Tahoma"/>
                <w:sz w:val="22"/>
                <w:szCs w:val="22"/>
              </w:rPr>
            </w:pPr>
            <w:r w:rsidRPr="00E905E8">
              <w:rPr>
                <w:rFonts w:ascii="Tahoma" w:hAnsi="Tahoma" w:cs="Tahoma"/>
                <w:sz w:val="22"/>
                <w:szCs w:val="22"/>
              </w:rPr>
              <w:t>2021 to 2024</w:t>
            </w:r>
          </w:p>
        </w:tc>
      </w:tr>
      <w:tr w:rsidR="00BA379C" w:rsidRPr="00E905E8" w:rsidTr="00F7446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
              <w:rPr>
                <w:rFonts w:ascii="Tahoma" w:hAnsi="Tahoma" w:cs="Tahoma"/>
                <w:sz w:val="22"/>
                <w:szCs w:val="22"/>
              </w:rPr>
            </w:pPr>
            <w:r w:rsidRPr="00E905E8">
              <w:rPr>
                <w:rFonts w:ascii="Tahoma" w:hAnsi="Tahoma" w:cs="Tahoma"/>
                <w:sz w:val="22"/>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
              <w:rPr>
                <w:rFonts w:ascii="Tahoma" w:hAnsi="Tahoma" w:cs="Tahoma"/>
                <w:sz w:val="22"/>
                <w:szCs w:val="22"/>
              </w:rPr>
            </w:pPr>
            <w:r>
              <w:rPr>
                <w:rFonts w:ascii="Tahoma" w:hAnsi="Tahoma" w:cs="Tahoma"/>
                <w:sz w:val="22"/>
                <w:szCs w:val="22"/>
              </w:rPr>
              <w:t>December 20</w:t>
            </w:r>
            <w:r w:rsidRPr="00E905E8">
              <w:rPr>
                <w:rFonts w:ascii="Tahoma" w:hAnsi="Tahoma" w:cs="Tahoma"/>
                <w:sz w:val="22"/>
                <w:szCs w:val="22"/>
              </w:rPr>
              <w:t>21</w:t>
            </w:r>
          </w:p>
        </w:tc>
      </w:tr>
      <w:tr w:rsidR="00BA379C" w:rsidRPr="00E905E8" w:rsidTr="00F7446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
              <w:rPr>
                <w:rFonts w:ascii="Tahoma" w:hAnsi="Tahoma" w:cs="Tahoma"/>
                <w:sz w:val="22"/>
                <w:szCs w:val="22"/>
              </w:rPr>
            </w:pPr>
            <w:r w:rsidRPr="00E905E8">
              <w:rPr>
                <w:rFonts w:ascii="Tahoma" w:hAnsi="Tahoma" w:cs="Tahoma"/>
                <w:sz w:val="22"/>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
              <w:rPr>
                <w:rFonts w:ascii="Tahoma" w:hAnsi="Tahoma" w:cs="Tahoma"/>
                <w:sz w:val="22"/>
                <w:szCs w:val="22"/>
              </w:rPr>
            </w:pPr>
            <w:r w:rsidRPr="00E905E8">
              <w:rPr>
                <w:rFonts w:ascii="Tahoma" w:hAnsi="Tahoma" w:cs="Tahoma"/>
                <w:sz w:val="22"/>
                <w:szCs w:val="22"/>
              </w:rPr>
              <w:t>September 2022</w:t>
            </w:r>
          </w:p>
        </w:tc>
      </w:tr>
      <w:tr w:rsidR="00BA379C" w:rsidRPr="00E905E8" w:rsidTr="00F7446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
              <w:rPr>
                <w:rFonts w:ascii="Tahoma" w:hAnsi="Tahoma" w:cs="Tahoma"/>
                <w:sz w:val="22"/>
                <w:szCs w:val="22"/>
              </w:rPr>
            </w:pPr>
            <w:r w:rsidRPr="00E905E8">
              <w:rPr>
                <w:rFonts w:ascii="Tahoma" w:hAnsi="Tahoma" w:cs="Tahoma"/>
                <w:sz w:val="22"/>
                <w:szCs w:val="22"/>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
              <w:rPr>
                <w:rFonts w:ascii="Tahoma" w:hAnsi="Tahoma" w:cs="Tahoma"/>
                <w:sz w:val="22"/>
                <w:szCs w:val="22"/>
              </w:rPr>
            </w:pPr>
            <w:r w:rsidRPr="00E905E8">
              <w:rPr>
                <w:rFonts w:ascii="Tahoma" w:hAnsi="Tahoma" w:cs="Tahoma"/>
                <w:sz w:val="22"/>
                <w:szCs w:val="22"/>
              </w:rPr>
              <w:t>C. Herman</w:t>
            </w:r>
            <w:r>
              <w:rPr>
                <w:rFonts w:ascii="Tahoma" w:hAnsi="Tahoma" w:cs="Tahoma"/>
                <w:sz w:val="22"/>
                <w:szCs w:val="22"/>
              </w:rPr>
              <w:t xml:space="preserve">, </w:t>
            </w:r>
            <w:proofErr w:type="spellStart"/>
            <w:r>
              <w:rPr>
                <w:rFonts w:ascii="Tahoma" w:hAnsi="Tahoma" w:cs="Tahoma"/>
                <w:sz w:val="22"/>
                <w:szCs w:val="22"/>
              </w:rPr>
              <w:t>Headteacher</w:t>
            </w:r>
            <w:proofErr w:type="spellEnd"/>
          </w:p>
        </w:tc>
      </w:tr>
      <w:tr w:rsidR="00BA379C" w:rsidRPr="00E905E8" w:rsidTr="00F7446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
              <w:rPr>
                <w:rFonts w:ascii="Tahoma" w:hAnsi="Tahoma" w:cs="Tahoma"/>
                <w:sz w:val="22"/>
                <w:szCs w:val="22"/>
              </w:rPr>
            </w:pPr>
            <w:r w:rsidRPr="00E905E8">
              <w:rPr>
                <w:rFonts w:ascii="Tahoma" w:hAnsi="Tahoma" w:cs="Tahoma"/>
                <w:sz w:val="22"/>
                <w:szCs w:val="22"/>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
              <w:rPr>
                <w:rFonts w:ascii="Tahoma" w:hAnsi="Tahoma" w:cs="Tahoma"/>
                <w:sz w:val="22"/>
                <w:szCs w:val="22"/>
              </w:rPr>
            </w:pPr>
            <w:r w:rsidRPr="00E905E8">
              <w:rPr>
                <w:rFonts w:ascii="Tahoma" w:hAnsi="Tahoma" w:cs="Tahoma"/>
                <w:sz w:val="22"/>
                <w:szCs w:val="22"/>
              </w:rPr>
              <w:t>J.Martin</w:t>
            </w:r>
            <w:r>
              <w:rPr>
                <w:rFonts w:ascii="Tahoma" w:hAnsi="Tahoma" w:cs="Tahoma"/>
                <w:sz w:val="22"/>
                <w:szCs w:val="22"/>
              </w:rPr>
              <w:t xml:space="preserve">, Deputy </w:t>
            </w:r>
            <w:proofErr w:type="spellStart"/>
            <w:r>
              <w:rPr>
                <w:rFonts w:ascii="Tahoma" w:hAnsi="Tahoma" w:cs="Tahoma"/>
                <w:sz w:val="22"/>
                <w:szCs w:val="22"/>
              </w:rPr>
              <w:t>Headteacher</w:t>
            </w:r>
            <w:proofErr w:type="spellEnd"/>
          </w:p>
        </w:tc>
      </w:tr>
      <w:tr w:rsidR="00BA379C" w:rsidRPr="00E905E8" w:rsidTr="00F7446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
              <w:rPr>
                <w:rFonts w:ascii="Tahoma" w:hAnsi="Tahoma" w:cs="Tahoma"/>
                <w:sz w:val="22"/>
                <w:szCs w:val="22"/>
              </w:rPr>
            </w:pPr>
            <w:r w:rsidRPr="00E905E8">
              <w:rPr>
                <w:rFonts w:ascii="Tahoma" w:hAnsi="Tahoma" w:cs="Tahoma"/>
                <w:sz w:val="22"/>
                <w:szCs w:val="22"/>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
              <w:ind w:left="0"/>
              <w:rPr>
                <w:rFonts w:ascii="Tahoma" w:hAnsi="Tahoma" w:cs="Tahoma"/>
                <w:sz w:val="22"/>
                <w:szCs w:val="22"/>
              </w:rPr>
            </w:pPr>
            <w:r>
              <w:rPr>
                <w:rFonts w:ascii="Tahoma" w:hAnsi="Tahoma" w:cs="Tahoma"/>
                <w:sz w:val="22"/>
                <w:szCs w:val="22"/>
              </w:rPr>
              <w:t>D. Churchill</w:t>
            </w:r>
          </w:p>
        </w:tc>
      </w:tr>
    </w:tbl>
    <w:bookmarkEnd w:id="2"/>
    <w:bookmarkEnd w:id="3"/>
    <w:bookmarkEnd w:id="4"/>
    <w:p w:rsidR="00BA379C" w:rsidRPr="00E905E8" w:rsidRDefault="00BA379C" w:rsidP="00BA379C">
      <w:pPr>
        <w:spacing w:before="480"/>
        <w:rPr>
          <w:rFonts w:ascii="Tahoma" w:hAnsi="Tahoma" w:cs="Tahoma"/>
          <w:b/>
          <w:color w:val="104F75"/>
          <w:sz w:val="22"/>
          <w:szCs w:val="22"/>
        </w:rPr>
      </w:pPr>
      <w:r w:rsidRPr="00E905E8">
        <w:rPr>
          <w:rFonts w:ascii="Tahoma" w:hAnsi="Tahoma" w:cs="Tahoma"/>
          <w:b/>
          <w:color w:val="104F75"/>
          <w:sz w:val="22"/>
          <w:szCs w:val="22"/>
        </w:rPr>
        <w:t>Funding overview</w:t>
      </w:r>
    </w:p>
    <w:tbl>
      <w:tblPr>
        <w:tblW w:w="10485" w:type="dxa"/>
        <w:tblCellMar>
          <w:left w:w="10" w:type="dxa"/>
          <w:right w:w="10" w:type="dxa"/>
        </w:tblCellMar>
        <w:tblLook w:val="04A0" w:firstRow="1" w:lastRow="0" w:firstColumn="1" w:lastColumn="0" w:noHBand="0" w:noVBand="1"/>
      </w:tblPr>
      <w:tblGrid>
        <w:gridCol w:w="7225"/>
        <w:gridCol w:w="3260"/>
      </w:tblGrid>
      <w:tr w:rsidR="00BA379C" w:rsidRPr="00E905E8" w:rsidTr="00F74464">
        <w:trPr>
          <w:trHeight w:val="374"/>
        </w:trPr>
        <w:tc>
          <w:tcPr>
            <w:tcW w:w="722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BA379C" w:rsidRPr="00E905E8" w:rsidRDefault="00BA379C" w:rsidP="00F74464">
            <w:pPr>
              <w:pStyle w:val="TableRow"/>
              <w:rPr>
                <w:rFonts w:ascii="Tahoma" w:hAnsi="Tahoma" w:cs="Tahoma"/>
                <w:sz w:val="22"/>
                <w:szCs w:val="22"/>
              </w:rPr>
            </w:pPr>
            <w:r w:rsidRPr="00E905E8">
              <w:rPr>
                <w:rFonts w:ascii="Tahoma" w:hAnsi="Tahoma" w:cs="Tahoma"/>
                <w:b/>
                <w:sz w:val="22"/>
                <w:szCs w:val="22"/>
              </w:rPr>
              <w:t>Detail</w:t>
            </w:r>
          </w:p>
        </w:tc>
        <w:tc>
          <w:tcPr>
            <w:tcW w:w="32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BA379C" w:rsidRPr="00E905E8" w:rsidRDefault="00BA379C" w:rsidP="00F74464">
            <w:pPr>
              <w:pStyle w:val="TableRow"/>
              <w:rPr>
                <w:rFonts w:ascii="Tahoma" w:hAnsi="Tahoma" w:cs="Tahoma"/>
                <w:sz w:val="22"/>
                <w:szCs w:val="22"/>
              </w:rPr>
            </w:pPr>
            <w:r w:rsidRPr="00E905E8">
              <w:rPr>
                <w:rFonts w:ascii="Tahoma" w:hAnsi="Tahoma" w:cs="Tahoma"/>
                <w:b/>
                <w:sz w:val="22"/>
                <w:szCs w:val="22"/>
              </w:rPr>
              <w:t>Amount</w:t>
            </w:r>
          </w:p>
        </w:tc>
      </w:tr>
      <w:tr w:rsidR="00BA379C" w:rsidRPr="00E905E8" w:rsidTr="00F74464">
        <w:trPr>
          <w:trHeight w:val="374"/>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379C" w:rsidRPr="00E905E8" w:rsidRDefault="00BA379C" w:rsidP="00F74464">
            <w:pPr>
              <w:pStyle w:val="TableRow"/>
              <w:rPr>
                <w:rFonts w:ascii="Tahoma" w:hAnsi="Tahoma" w:cs="Tahoma"/>
                <w:sz w:val="22"/>
                <w:szCs w:val="22"/>
              </w:rPr>
            </w:pPr>
            <w:r w:rsidRPr="00E905E8">
              <w:rPr>
                <w:rFonts w:ascii="Tahoma" w:hAnsi="Tahoma" w:cs="Tahoma"/>
                <w:sz w:val="22"/>
                <w:szCs w:val="22"/>
              </w:rPr>
              <w:t>Pupil premium funding allocation this academic year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
              <w:rPr>
                <w:rFonts w:ascii="Tahoma" w:hAnsi="Tahoma" w:cs="Tahoma"/>
                <w:sz w:val="22"/>
                <w:szCs w:val="22"/>
              </w:rPr>
            </w:pPr>
            <w:r w:rsidRPr="00E905E8">
              <w:rPr>
                <w:rFonts w:ascii="Tahoma" w:hAnsi="Tahoma" w:cs="Tahoma"/>
                <w:sz w:val="22"/>
                <w:szCs w:val="22"/>
              </w:rPr>
              <w:t>£148,980</w:t>
            </w:r>
          </w:p>
        </w:tc>
      </w:tr>
      <w:tr w:rsidR="00BA379C" w:rsidRPr="00E905E8" w:rsidTr="00F74464">
        <w:trPr>
          <w:trHeight w:val="374"/>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379C" w:rsidRPr="00E905E8" w:rsidRDefault="00BA379C" w:rsidP="00F74464">
            <w:pPr>
              <w:pStyle w:val="TableRow"/>
              <w:rPr>
                <w:rFonts w:ascii="Tahoma" w:hAnsi="Tahoma" w:cs="Tahoma"/>
                <w:sz w:val="22"/>
                <w:szCs w:val="22"/>
              </w:rPr>
            </w:pPr>
            <w:r w:rsidRPr="00E905E8">
              <w:rPr>
                <w:rFonts w:ascii="Tahoma" w:hAnsi="Tahoma" w:cs="Tahoma"/>
                <w:sz w:val="22"/>
                <w:szCs w:val="22"/>
              </w:rPr>
              <w:t>Recovery premium funding allocation this academic year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
              <w:rPr>
                <w:rFonts w:ascii="Tahoma" w:hAnsi="Tahoma" w:cs="Tahoma"/>
                <w:sz w:val="22"/>
                <w:szCs w:val="22"/>
              </w:rPr>
            </w:pPr>
            <w:r w:rsidRPr="00E905E8">
              <w:rPr>
                <w:rFonts w:ascii="Tahoma" w:hAnsi="Tahoma" w:cs="Tahoma"/>
                <w:sz w:val="22"/>
                <w:szCs w:val="22"/>
              </w:rPr>
              <w:t>£22,620</w:t>
            </w:r>
          </w:p>
        </w:tc>
      </w:tr>
      <w:tr w:rsidR="00BA379C" w:rsidRPr="00E905E8" w:rsidTr="00F74464">
        <w:trPr>
          <w:trHeight w:val="374"/>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379C" w:rsidRPr="00E905E8" w:rsidRDefault="00BA379C" w:rsidP="00F74464">
            <w:pPr>
              <w:pStyle w:val="TableRow"/>
              <w:rPr>
                <w:rFonts w:ascii="Tahoma" w:hAnsi="Tahoma" w:cs="Tahoma"/>
                <w:sz w:val="22"/>
                <w:szCs w:val="22"/>
              </w:rPr>
            </w:pPr>
            <w:r w:rsidRPr="00E905E8">
              <w:rPr>
                <w:rFonts w:ascii="Tahoma" w:hAnsi="Tahoma" w:cs="Tahoma"/>
                <w:sz w:val="22"/>
                <w:szCs w:val="22"/>
              </w:rPr>
              <w:t>Pupil premium funding carried forward from previous years (enter £0 if not applicable)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
              <w:rPr>
                <w:rFonts w:ascii="Tahoma" w:hAnsi="Tahoma" w:cs="Tahoma"/>
                <w:sz w:val="22"/>
                <w:szCs w:val="22"/>
              </w:rPr>
            </w:pPr>
            <w:r w:rsidRPr="00E905E8">
              <w:rPr>
                <w:rFonts w:ascii="Tahoma" w:hAnsi="Tahoma" w:cs="Tahoma"/>
                <w:sz w:val="22"/>
                <w:szCs w:val="22"/>
              </w:rPr>
              <w:t>£17,269</w:t>
            </w:r>
          </w:p>
        </w:tc>
      </w:tr>
      <w:tr w:rsidR="00BA379C" w:rsidRPr="00E905E8" w:rsidTr="00F74464">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
              <w:rPr>
                <w:rFonts w:ascii="Tahoma" w:hAnsi="Tahoma" w:cs="Tahoma"/>
                <w:b/>
                <w:sz w:val="22"/>
                <w:szCs w:val="22"/>
              </w:rPr>
            </w:pPr>
            <w:r w:rsidRPr="00E905E8">
              <w:rPr>
                <w:rFonts w:ascii="Tahoma" w:hAnsi="Tahoma" w:cs="Tahoma"/>
                <w:b/>
                <w:sz w:val="22"/>
                <w:szCs w:val="22"/>
              </w:rPr>
              <w:t>Total budget for this academic year</w:t>
            </w:r>
          </w:p>
          <w:p w:rsidR="00BA379C" w:rsidRPr="00E905E8" w:rsidRDefault="00BA379C" w:rsidP="00F74464">
            <w:pPr>
              <w:pStyle w:val="TableRow"/>
              <w:rPr>
                <w:rFonts w:ascii="Tahoma" w:hAnsi="Tahoma" w:cs="Tahoma"/>
                <w:sz w:val="22"/>
                <w:szCs w:val="22"/>
              </w:rPr>
            </w:pPr>
            <w:r w:rsidRPr="00E905E8">
              <w:rPr>
                <w:rFonts w:ascii="Tahoma" w:hAnsi="Tahoma" w:cs="Tahoma"/>
                <w:sz w:val="22"/>
                <w:szCs w:val="22"/>
              </w:rPr>
              <w:t>If your school is an academy in a trust that pools this funding, state the amount available to your school this academic year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
              <w:rPr>
                <w:rFonts w:ascii="Tahoma" w:hAnsi="Tahoma" w:cs="Tahoma"/>
                <w:sz w:val="22"/>
                <w:szCs w:val="22"/>
              </w:rPr>
            </w:pPr>
            <w:r w:rsidRPr="00E905E8">
              <w:rPr>
                <w:rFonts w:ascii="Tahoma" w:hAnsi="Tahoma" w:cs="Tahoma"/>
                <w:sz w:val="22"/>
                <w:szCs w:val="22"/>
              </w:rPr>
              <w:t>£188,869</w:t>
            </w:r>
          </w:p>
        </w:tc>
      </w:tr>
    </w:tbl>
    <w:p w:rsidR="00BA379C" w:rsidRPr="00E905E8" w:rsidRDefault="00BA379C" w:rsidP="00BA379C">
      <w:pPr>
        <w:pStyle w:val="Heading1"/>
        <w:spacing w:after="0"/>
        <w:rPr>
          <w:rFonts w:ascii="Tahoma" w:hAnsi="Tahoma" w:cs="Tahoma"/>
          <w:sz w:val="22"/>
          <w:szCs w:val="22"/>
        </w:rPr>
      </w:pPr>
      <w:r w:rsidRPr="00E905E8">
        <w:rPr>
          <w:rFonts w:ascii="Tahoma" w:hAnsi="Tahoma" w:cs="Tahoma"/>
          <w:sz w:val="22"/>
          <w:szCs w:val="22"/>
        </w:rPr>
        <w:t>Part A: Pupil premium strategy plan</w:t>
      </w:r>
    </w:p>
    <w:p w:rsidR="00BA379C" w:rsidRPr="007647DD" w:rsidRDefault="00BA379C" w:rsidP="00BA379C">
      <w:pPr>
        <w:pStyle w:val="Heading2"/>
        <w:spacing w:before="0"/>
        <w:rPr>
          <w:rFonts w:ascii="Tahoma" w:hAnsi="Tahoma" w:cs="Tahoma"/>
          <w:sz w:val="16"/>
          <w:szCs w:val="16"/>
        </w:rPr>
      </w:pPr>
      <w:bookmarkStart w:id="14" w:name="_Toc357771640"/>
      <w:bookmarkStart w:id="15" w:name="_Toc346793418"/>
    </w:p>
    <w:p w:rsidR="00BA379C" w:rsidRPr="00E905E8" w:rsidRDefault="00BA379C" w:rsidP="00BA379C">
      <w:pPr>
        <w:pStyle w:val="Heading2"/>
        <w:spacing w:before="0"/>
        <w:rPr>
          <w:rFonts w:ascii="Tahoma" w:hAnsi="Tahoma" w:cs="Tahoma"/>
          <w:sz w:val="22"/>
          <w:szCs w:val="22"/>
        </w:rPr>
      </w:pPr>
      <w:r w:rsidRPr="00E905E8">
        <w:rPr>
          <w:rFonts w:ascii="Tahoma" w:hAnsi="Tahoma" w:cs="Tahoma"/>
          <w:sz w:val="22"/>
          <w:szCs w:val="22"/>
        </w:rPr>
        <w:t>Statement of intent</w:t>
      </w:r>
    </w:p>
    <w:tbl>
      <w:tblPr>
        <w:tblW w:w="10485" w:type="dxa"/>
        <w:tblCellMar>
          <w:left w:w="10" w:type="dxa"/>
          <w:right w:w="10" w:type="dxa"/>
        </w:tblCellMar>
        <w:tblLook w:val="04A0" w:firstRow="1" w:lastRow="0" w:firstColumn="1" w:lastColumn="0" w:noHBand="0" w:noVBand="1"/>
      </w:tblPr>
      <w:tblGrid>
        <w:gridCol w:w="10485"/>
      </w:tblGrid>
      <w:tr w:rsidR="00BA379C" w:rsidRPr="00E905E8" w:rsidTr="00F74464">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spacing w:before="120"/>
              <w:rPr>
                <w:rFonts w:ascii="Tahoma" w:hAnsi="Tahoma" w:cs="Tahoma"/>
                <w:iCs/>
                <w:sz w:val="22"/>
                <w:szCs w:val="22"/>
              </w:rPr>
            </w:pPr>
            <w:r w:rsidRPr="00E905E8">
              <w:rPr>
                <w:rFonts w:ascii="Tahoma" w:hAnsi="Tahoma" w:cs="Tahoma"/>
                <w:iCs/>
                <w:sz w:val="22"/>
                <w:szCs w:val="22"/>
              </w:rPr>
              <w:t>Objectives;</w:t>
            </w:r>
          </w:p>
          <w:p w:rsidR="00BA379C" w:rsidRPr="00E905E8" w:rsidRDefault="00BA379C" w:rsidP="00BA379C">
            <w:pPr>
              <w:pStyle w:val="ListParagraph"/>
              <w:numPr>
                <w:ilvl w:val="0"/>
                <w:numId w:val="10"/>
              </w:numPr>
              <w:suppressAutoHyphens/>
              <w:autoSpaceDN w:val="0"/>
              <w:spacing w:before="120" w:after="240" w:line="288" w:lineRule="auto"/>
              <w:contextualSpacing/>
              <w:rPr>
                <w:rFonts w:ascii="Tahoma" w:hAnsi="Tahoma" w:cs="Tahoma"/>
                <w:iCs/>
                <w:sz w:val="22"/>
                <w:szCs w:val="22"/>
              </w:rPr>
            </w:pPr>
            <w:r w:rsidRPr="00E905E8">
              <w:rPr>
                <w:rFonts w:ascii="Tahoma" w:hAnsi="Tahoma" w:cs="Tahoma"/>
                <w:sz w:val="22"/>
                <w:szCs w:val="22"/>
              </w:rPr>
              <w:lastRenderedPageBreak/>
              <w:t>High levels of progress in literacy for students requiring support.</w:t>
            </w:r>
          </w:p>
          <w:p w:rsidR="00BA379C" w:rsidRPr="00E905E8" w:rsidRDefault="00BA379C" w:rsidP="00BA379C">
            <w:pPr>
              <w:pStyle w:val="ListParagraph"/>
              <w:numPr>
                <w:ilvl w:val="0"/>
                <w:numId w:val="10"/>
              </w:numPr>
              <w:suppressAutoHyphens/>
              <w:autoSpaceDN w:val="0"/>
              <w:spacing w:before="120" w:after="240" w:line="288" w:lineRule="auto"/>
              <w:contextualSpacing/>
              <w:rPr>
                <w:rFonts w:ascii="Tahoma" w:hAnsi="Tahoma" w:cs="Tahoma"/>
                <w:iCs/>
                <w:sz w:val="22"/>
                <w:szCs w:val="22"/>
              </w:rPr>
            </w:pPr>
            <w:r w:rsidRPr="00E905E8">
              <w:rPr>
                <w:rFonts w:ascii="Tahoma" w:hAnsi="Tahoma" w:cs="Tahoma"/>
                <w:iCs/>
                <w:sz w:val="22"/>
                <w:szCs w:val="22"/>
              </w:rPr>
              <w:t>The gap between PP and Non-PP outcomes in English and Maths at GCSE is narrowed.</w:t>
            </w:r>
          </w:p>
          <w:p w:rsidR="00BA379C" w:rsidRPr="00E905E8" w:rsidRDefault="00BA379C" w:rsidP="00BA379C">
            <w:pPr>
              <w:pStyle w:val="ListParagraph"/>
              <w:numPr>
                <w:ilvl w:val="0"/>
                <w:numId w:val="10"/>
              </w:numPr>
              <w:suppressAutoHyphens/>
              <w:autoSpaceDN w:val="0"/>
              <w:spacing w:before="120" w:after="240" w:line="288" w:lineRule="auto"/>
              <w:contextualSpacing/>
              <w:rPr>
                <w:rFonts w:ascii="Tahoma" w:hAnsi="Tahoma" w:cs="Tahoma"/>
                <w:iCs/>
                <w:sz w:val="22"/>
                <w:szCs w:val="22"/>
              </w:rPr>
            </w:pPr>
            <w:r w:rsidRPr="00E905E8">
              <w:rPr>
                <w:rFonts w:ascii="Tahoma" w:hAnsi="Tahoma" w:cs="Tahoma"/>
                <w:iCs/>
                <w:sz w:val="22"/>
                <w:szCs w:val="22"/>
              </w:rPr>
              <w:t>Students identified as having low numeracy skills make progress and have improved engagement in Maths</w:t>
            </w:r>
          </w:p>
          <w:p w:rsidR="00BA379C" w:rsidRPr="00E905E8" w:rsidRDefault="00BA379C" w:rsidP="00BA379C">
            <w:pPr>
              <w:pStyle w:val="ListParagraph"/>
              <w:numPr>
                <w:ilvl w:val="0"/>
                <w:numId w:val="10"/>
              </w:numPr>
              <w:suppressAutoHyphens/>
              <w:autoSpaceDN w:val="0"/>
              <w:spacing w:before="120" w:after="240" w:line="288" w:lineRule="auto"/>
              <w:contextualSpacing/>
              <w:rPr>
                <w:rFonts w:ascii="Tahoma" w:hAnsi="Tahoma" w:cs="Tahoma"/>
                <w:iCs/>
                <w:sz w:val="22"/>
                <w:szCs w:val="22"/>
              </w:rPr>
            </w:pPr>
            <w:r w:rsidRPr="00E905E8">
              <w:rPr>
                <w:rFonts w:ascii="Tahoma" w:hAnsi="Tahoma" w:cs="Tahoma"/>
                <w:iCs/>
                <w:sz w:val="22"/>
                <w:szCs w:val="22"/>
              </w:rPr>
              <w:t>PP students’ attendance is in line or better than their non-disadvantaged peers.</w:t>
            </w:r>
          </w:p>
          <w:p w:rsidR="00BA379C" w:rsidRPr="00E905E8" w:rsidRDefault="00BA379C" w:rsidP="00F74464">
            <w:pPr>
              <w:rPr>
                <w:rFonts w:ascii="Tahoma" w:hAnsi="Tahoma" w:cs="Tahoma"/>
                <w:sz w:val="22"/>
                <w:szCs w:val="22"/>
              </w:rPr>
            </w:pPr>
            <w:r w:rsidRPr="00E905E8">
              <w:rPr>
                <w:rFonts w:ascii="Tahoma" w:hAnsi="Tahoma" w:cs="Tahoma"/>
                <w:sz w:val="22"/>
                <w:szCs w:val="22"/>
              </w:rPr>
              <w:t>All members of staff and the governing body accept responsibility for ‘socially disadvantaged’ students and are committed to meeting their pastoral, social and academic needs within a caring and nurturing environment, as we do for all students. Our objective is that each child will develop a love for learning and acquire skills and abilities commensurate with fulfilling their potential and as an adult finding employment.</w:t>
            </w:r>
          </w:p>
          <w:p w:rsidR="00BA379C" w:rsidRPr="00E905E8" w:rsidRDefault="00BA379C" w:rsidP="00F74464">
            <w:pPr>
              <w:rPr>
                <w:rFonts w:ascii="Tahoma" w:hAnsi="Tahoma" w:cs="Tahoma"/>
                <w:iCs/>
                <w:color w:val="FF0000"/>
                <w:sz w:val="22"/>
                <w:szCs w:val="22"/>
              </w:rPr>
            </w:pPr>
            <w:r w:rsidRPr="00E905E8">
              <w:rPr>
                <w:rFonts w:ascii="Tahoma" w:hAnsi="Tahoma" w:cs="Tahoma"/>
                <w:iCs/>
                <w:sz w:val="22"/>
                <w:szCs w:val="22"/>
              </w:rPr>
              <w:t>Our strategy is based upon the fact that the vast amount of students’ progress comes from quality first teaching and therefore the curriculum, lessons and assessments are devised and delivered to support students’ learning and progress. While the school respects individual teaching style, behavioural expectations are the same across the school.  All teaching staff are expected to use the principle that the curriculum is the model of progress.  Thus, all departments have determined the sequencing of the curriculum, which is published.  Work continues on ensuring that, beyond topic identification, the sequencing of the curriculum takes into account the necessity to build knowledge and understanding, and that key concepts are returned to and enhanced.  Retrieval practice is a key part of learning across the school.</w:t>
            </w:r>
          </w:p>
          <w:p w:rsidR="00BA379C" w:rsidRPr="00E905E8" w:rsidRDefault="00BA379C" w:rsidP="00F74464">
            <w:pPr>
              <w:rPr>
                <w:rFonts w:ascii="Tahoma" w:hAnsi="Tahoma" w:cs="Tahoma"/>
                <w:iCs/>
                <w:sz w:val="22"/>
                <w:szCs w:val="22"/>
              </w:rPr>
            </w:pPr>
            <w:r w:rsidRPr="00E905E8">
              <w:rPr>
                <w:rFonts w:ascii="Tahoma" w:hAnsi="Tahoma" w:cs="Tahoma"/>
                <w:iCs/>
                <w:sz w:val="22"/>
                <w:szCs w:val="22"/>
              </w:rPr>
              <w:t xml:space="preserve">We are developing a culture of early intervention for addressing student need, using an evidence informed, tiered model of teaching and learning, academic intervention and wider approaches.  A key driver to this is ensuring students have the literacy skills necessary to access the curriculum hence the implementation of Thinking Reading, Future Writers, Accelerated Reader and Bedrock vocabulary.   </w:t>
            </w:r>
          </w:p>
          <w:p w:rsidR="00BA379C" w:rsidRPr="00E905E8" w:rsidRDefault="00BA379C" w:rsidP="00F74464">
            <w:pPr>
              <w:rPr>
                <w:rFonts w:ascii="Tahoma" w:hAnsi="Tahoma" w:cs="Tahoma"/>
                <w:iCs/>
                <w:sz w:val="22"/>
                <w:szCs w:val="22"/>
              </w:rPr>
            </w:pPr>
            <w:r w:rsidRPr="00E905E8">
              <w:rPr>
                <w:rFonts w:ascii="Tahoma" w:hAnsi="Tahoma" w:cs="Tahoma"/>
                <w:iCs/>
                <w:sz w:val="22"/>
                <w:szCs w:val="22"/>
              </w:rPr>
              <w:t xml:space="preserve">We have a programme of Catch Up Numeracy to support students who have been identified as requiring additional support in order to access their current scheme of learning.  </w:t>
            </w:r>
          </w:p>
          <w:p w:rsidR="00BA379C" w:rsidRPr="00E905E8" w:rsidRDefault="00BA379C" w:rsidP="00F74464">
            <w:pPr>
              <w:rPr>
                <w:rFonts w:ascii="Tahoma" w:hAnsi="Tahoma" w:cs="Tahoma"/>
                <w:iCs/>
                <w:sz w:val="22"/>
                <w:szCs w:val="22"/>
              </w:rPr>
            </w:pPr>
            <w:r w:rsidRPr="00E905E8">
              <w:rPr>
                <w:rFonts w:ascii="Tahoma" w:hAnsi="Tahoma" w:cs="Tahoma"/>
                <w:sz w:val="22"/>
                <w:szCs w:val="22"/>
              </w:rPr>
              <w:t>Staff, teachers, parents, carers and students understand the causal link between attendance and achievement.</w:t>
            </w:r>
          </w:p>
        </w:tc>
      </w:tr>
    </w:tbl>
    <w:p w:rsidR="00BA379C" w:rsidRDefault="00BA379C" w:rsidP="00BA379C">
      <w:pPr>
        <w:pStyle w:val="Heading2"/>
        <w:spacing w:before="0"/>
        <w:rPr>
          <w:rFonts w:ascii="Tahoma" w:hAnsi="Tahoma" w:cs="Tahoma"/>
          <w:sz w:val="22"/>
          <w:szCs w:val="22"/>
        </w:rPr>
      </w:pPr>
    </w:p>
    <w:p w:rsidR="00BA379C" w:rsidRPr="00E905E8" w:rsidRDefault="00BA379C" w:rsidP="00BA379C">
      <w:pPr>
        <w:pStyle w:val="Heading2"/>
        <w:spacing w:before="0"/>
        <w:rPr>
          <w:rFonts w:ascii="Tahoma" w:hAnsi="Tahoma" w:cs="Tahoma"/>
          <w:sz w:val="22"/>
          <w:szCs w:val="22"/>
        </w:rPr>
      </w:pPr>
      <w:r w:rsidRPr="00E905E8">
        <w:rPr>
          <w:rFonts w:ascii="Tahoma" w:hAnsi="Tahoma" w:cs="Tahoma"/>
          <w:sz w:val="22"/>
          <w:szCs w:val="22"/>
        </w:rPr>
        <w:t>Challenges</w:t>
      </w:r>
    </w:p>
    <w:p w:rsidR="00BA379C" w:rsidRPr="00E905E8" w:rsidRDefault="00BA379C" w:rsidP="00BA379C">
      <w:pPr>
        <w:spacing w:before="120"/>
        <w:textAlignment w:val="baseline"/>
        <w:outlineLvl w:val="0"/>
        <w:rPr>
          <w:rFonts w:ascii="Tahoma" w:hAnsi="Tahoma" w:cs="Tahoma"/>
          <w:sz w:val="22"/>
          <w:szCs w:val="22"/>
        </w:rPr>
      </w:pPr>
      <w:r w:rsidRPr="00E905E8">
        <w:rPr>
          <w:rFonts w:ascii="Tahoma" w:hAnsi="Tahoma" w:cs="Tahoma"/>
          <w:bCs/>
          <w:sz w:val="22"/>
          <w:szCs w:val="22"/>
        </w:rPr>
        <w:t>This details</w:t>
      </w:r>
      <w:r w:rsidRPr="00E905E8">
        <w:rPr>
          <w:rFonts w:ascii="Tahoma" w:hAnsi="Tahoma" w:cs="Tahoma"/>
          <w:sz w:val="22"/>
          <w:szCs w:val="22"/>
        </w:rPr>
        <w:t xml:space="preserve"> the key</w:t>
      </w:r>
      <w:r w:rsidRPr="00E905E8">
        <w:rPr>
          <w:rFonts w:ascii="Tahoma" w:hAnsi="Tahoma" w:cs="Tahoma"/>
          <w:bCs/>
          <w:sz w:val="22"/>
          <w:szCs w:val="22"/>
        </w:rPr>
        <w:t xml:space="preserve"> </w:t>
      </w:r>
      <w:r w:rsidRPr="00E905E8">
        <w:rPr>
          <w:rFonts w:ascii="Tahoma" w:hAnsi="Tahoma" w:cs="Tahoma"/>
          <w:sz w:val="22"/>
          <w:szCs w:val="22"/>
        </w:rPr>
        <w:t xml:space="preserve">challenges to </w:t>
      </w:r>
      <w:r w:rsidRPr="00E905E8">
        <w:rPr>
          <w:rFonts w:ascii="Tahoma" w:hAnsi="Tahoma" w:cs="Tahoma"/>
          <w:bCs/>
          <w:sz w:val="22"/>
          <w:szCs w:val="22"/>
        </w:rPr>
        <w:t>achievement that we have</w:t>
      </w:r>
      <w:r w:rsidRPr="00E905E8">
        <w:rPr>
          <w:rFonts w:ascii="Tahoma" w:hAnsi="Tahoma" w:cs="Tahoma"/>
          <w:sz w:val="22"/>
          <w:szCs w:val="22"/>
        </w:rPr>
        <w:t xml:space="preserve"> identified among </w:t>
      </w:r>
      <w:r w:rsidRPr="00E905E8">
        <w:rPr>
          <w:rFonts w:ascii="Tahoma" w:hAnsi="Tahoma" w:cs="Tahoma"/>
          <w:bCs/>
          <w:sz w:val="22"/>
          <w:szCs w:val="22"/>
        </w:rPr>
        <w:t>our</w:t>
      </w:r>
      <w:r w:rsidRPr="00E905E8">
        <w:rPr>
          <w:rFonts w:ascii="Tahoma" w:hAnsi="Tahoma" w:cs="Tahoma"/>
          <w:sz w:val="22"/>
          <w:szCs w:val="22"/>
        </w:rPr>
        <w:t xml:space="preserve"> disadvantaged pupils.</w:t>
      </w:r>
    </w:p>
    <w:tbl>
      <w:tblPr>
        <w:tblW w:w="5000" w:type="pct"/>
        <w:tblCellMar>
          <w:left w:w="10" w:type="dxa"/>
          <w:right w:w="10" w:type="dxa"/>
        </w:tblCellMar>
        <w:tblLook w:val="04A0" w:firstRow="1" w:lastRow="0" w:firstColumn="1" w:lastColumn="0" w:noHBand="0" w:noVBand="1"/>
      </w:tblPr>
      <w:tblGrid>
        <w:gridCol w:w="1628"/>
        <w:gridCol w:w="8828"/>
      </w:tblGrid>
      <w:tr w:rsidR="00BA379C" w:rsidRPr="00E905E8" w:rsidTr="00F74464">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BA379C" w:rsidRPr="00E905E8" w:rsidRDefault="00BA379C" w:rsidP="00F74464">
            <w:pPr>
              <w:pStyle w:val="TableHeader"/>
              <w:jc w:val="left"/>
              <w:rPr>
                <w:rFonts w:ascii="Tahoma" w:hAnsi="Tahoma" w:cs="Tahoma"/>
                <w:sz w:val="22"/>
                <w:szCs w:val="22"/>
              </w:rPr>
            </w:pPr>
            <w:r w:rsidRPr="00E905E8">
              <w:rPr>
                <w:rFonts w:ascii="Tahoma" w:hAnsi="Tahoma" w:cs="Tahoma"/>
                <w:sz w:val="22"/>
                <w:szCs w:val="22"/>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BA379C" w:rsidRPr="00E905E8" w:rsidRDefault="00BA379C" w:rsidP="00F74464">
            <w:pPr>
              <w:pStyle w:val="TableHeader"/>
              <w:jc w:val="left"/>
              <w:rPr>
                <w:rFonts w:ascii="Tahoma" w:hAnsi="Tahoma" w:cs="Tahoma"/>
                <w:sz w:val="22"/>
                <w:szCs w:val="22"/>
              </w:rPr>
            </w:pPr>
            <w:r w:rsidRPr="00E905E8">
              <w:rPr>
                <w:rFonts w:ascii="Tahoma" w:hAnsi="Tahoma" w:cs="Tahoma"/>
                <w:sz w:val="22"/>
                <w:szCs w:val="22"/>
              </w:rPr>
              <w:t xml:space="preserve">Detail of challenge </w:t>
            </w:r>
          </w:p>
        </w:tc>
      </w:tr>
      <w:tr w:rsidR="00BA379C" w:rsidRPr="00E905E8" w:rsidTr="00F74464">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
              <w:rPr>
                <w:rFonts w:ascii="Tahoma" w:hAnsi="Tahoma" w:cs="Tahoma"/>
                <w:sz w:val="22"/>
                <w:szCs w:val="22"/>
              </w:rPr>
            </w:pPr>
            <w:r w:rsidRPr="00E905E8">
              <w:rPr>
                <w:rFonts w:ascii="Tahoma" w:hAnsi="Tahoma" w:cs="Tahoma"/>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Default="00BA379C" w:rsidP="00F74464">
            <w:pPr>
              <w:pStyle w:val="TableRowCentered"/>
              <w:jc w:val="left"/>
              <w:rPr>
                <w:rFonts w:ascii="Tahoma" w:hAnsi="Tahoma" w:cs="Tahoma"/>
                <w:sz w:val="22"/>
                <w:szCs w:val="22"/>
              </w:rPr>
            </w:pPr>
            <w:r w:rsidRPr="00E905E8">
              <w:rPr>
                <w:rFonts w:ascii="Tahoma" w:hAnsi="Tahoma" w:cs="Tahoma"/>
                <w:sz w:val="22"/>
                <w:szCs w:val="22"/>
              </w:rPr>
              <w:t>Some students’ low literacy levels making access to the curriculum challenging.</w:t>
            </w:r>
          </w:p>
          <w:tbl>
            <w:tblPr>
              <w:tblW w:w="0" w:type="auto"/>
              <w:tblCellMar>
                <w:left w:w="0" w:type="dxa"/>
                <w:right w:w="0" w:type="dxa"/>
              </w:tblCellMar>
              <w:tblLook w:val="04A0" w:firstRow="1" w:lastRow="0" w:firstColumn="1" w:lastColumn="0" w:noHBand="0" w:noVBand="1"/>
            </w:tblPr>
            <w:tblGrid>
              <w:gridCol w:w="1507"/>
              <w:gridCol w:w="2130"/>
            </w:tblGrid>
            <w:tr w:rsidR="00BA379C" w:rsidTr="00F74464">
              <w:tc>
                <w:tcPr>
                  <w:tcW w:w="1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379C" w:rsidRPr="00184EAA" w:rsidRDefault="00BA379C" w:rsidP="00F74464">
                  <w:pPr>
                    <w:rPr>
                      <w:rFonts w:ascii="Tahoma" w:hAnsi="Tahoma" w:cs="Tahoma"/>
                      <w:b/>
                      <w:bCs/>
                      <w:color w:val="FF0000"/>
                      <w:sz w:val="22"/>
                      <w:szCs w:val="22"/>
                    </w:rPr>
                  </w:pPr>
                  <w:r w:rsidRPr="00184EAA">
                    <w:rPr>
                      <w:rFonts w:ascii="Tahoma" w:hAnsi="Tahoma" w:cs="Tahoma"/>
                      <w:b/>
                      <w:bCs/>
                      <w:color w:val="FF0000"/>
                      <w:sz w:val="22"/>
                      <w:szCs w:val="22"/>
                    </w:rPr>
                    <w:t>Year Group</w:t>
                  </w:r>
                </w:p>
              </w:tc>
              <w:tc>
                <w:tcPr>
                  <w:tcW w:w="21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379C" w:rsidRDefault="00BA379C" w:rsidP="00F74464">
                  <w:pPr>
                    <w:rPr>
                      <w:rFonts w:ascii="Tahoma" w:hAnsi="Tahoma" w:cs="Tahoma"/>
                      <w:b/>
                      <w:bCs/>
                      <w:color w:val="FF0000"/>
                      <w:sz w:val="22"/>
                      <w:szCs w:val="22"/>
                    </w:rPr>
                  </w:pPr>
                  <w:r w:rsidRPr="00184EAA">
                    <w:rPr>
                      <w:rFonts w:ascii="Tahoma" w:hAnsi="Tahoma" w:cs="Tahoma"/>
                      <w:b/>
                      <w:bCs/>
                      <w:color w:val="FF0000"/>
                      <w:sz w:val="22"/>
                      <w:szCs w:val="22"/>
                    </w:rPr>
                    <w:t>% with RA -2</w:t>
                  </w:r>
                  <w:r>
                    <w:rPr>
                      <w:rFonts w:ascii="Tahoma" w:hAnsi="Tahoma" w:cs="Tahoma"/>
                      <w:b/>
                      <w:bCs/>
                      <w:color w:val="FF0000"/>
                      <w:sz w:val="22"/>
                      <w:szCs w:val="22"/>
                    </w:rPr>
                    <w:t xml:space="preserve"> </w:t>
                  </w:r>
                </w:p>
                <w:p w:rsidR="00BA379C" w:rsidRPr="00184EAA" w:rsidRDefault="00BA379C" w:rsidP="00F74464">
                  <w:pPr>
                    <w:rPr>
                      <w:rFonts w:ascii="Tahoma" w:hAnsi="Tahoma" w:cs="Tahoma"/>
                      <w:b/>
                      <w:bCs/>
                      <w:color w:val="FF0000"/>
                      <w:sz w:val="22"/>
                      <w:szCs w:val="22"/>
                    </w:rPr>
                  </w:pPr>
                  <w:r w:rsidRPr="00184EAA">
                    <w:rPr>
                      <w:rFonts w:ascii="Tahoma" w:hAnsi="Tahoma" w:cs="Tahoma"/>
                      <w:b/>
                      <w:bCs/>
                      <w:color w:val="FF0000"/>
                      <w:sz w:val="16"/>
                      <w:szCs w:val="16"/>
                    </w:rPr>
                    <w:t>according to STAR Test</w:t>
                  </w:r>
                </w:p>
              </w:tc>
            </w:tr>
            <w:tr w:rsidR="00BA379C" w:rsidTr="00F74464">
              <w:tc>
                <w:tcPr>
                  <w:tcW w:w="1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379C" w:rsidRPr="00184EAA" w:rsidRDefault="00BA379C" w:rsidP="00F74464">
                  <w:pPr>
                    <w:rPr>
                      <w:rFonts w:ascii="Tahoma" w:hAnsi="Tahoma" w:cs="Tahoma"/>
                      <w:color w:val="FF0000"/>
                      <w:sz w:val="22"/>
                      <w:szCs w:val="22"/>
                    </w:rPr>
                  </w:pPr>
                  <w:r w:rsidRPr="00184EAA">
                    <w:rPr>
                      <w:rFonts w:ascii="Tahoma" w:hAnsi="Tahoma" w:cs="Tahoma"/>
                      <w:color w:val="FF0000"/>
                      <w:sz w:val="22"/>
                      <w:szCs w:val="22"/>
                    </w:rPr>
                    <w:t>7</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BA379C" w:rsidRPr="00184EAA" w:rsidRDefault="00BA379C" w:rsidP="00F74464">
                  <w:pPr>
                    <w:rPr>
                      <w:rFonts w:ascii="Tahoma" w:hAnsi="Tahoma" w:cs="Tahoma"/>
                      <w:color w:val="FF0000"/>
                      <w:sz w:val="22"/>
                      <w:szCs w:val="22"/>
                    </w:rPr>
                  </w:pPr>
                  <w:r w:rsidRPr="00184EAA">
                    <w:rPr>
                      <w:rFonts w:ascii="Tahoma" w:hAnsi="Tahoma" w:cs="Tahoma"/>
                      <w:color w:val="FF0000"/>
                      <w:sz w:val="22"/>
                      <w:szCs w:val="22"/>
                    </w:rPr>
                    <w:t xml:space="preserve">21.2% </w:t>
                  </w:r>
                </w:p>
              </w:tc>
            </w:tr>
            <w:tr w:rsidR="00BA379C" w:rsidTr="00F74464">
              <w:tc>
                <w:tcPr>
                  <w:tcW w:w="1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379C" w:rsidRPr="00184EAA" w:rsidRDefault="00BA379C" w:rsidP="00F74464">
                  <w:pPr>
                    <w:rPr>
                      <w:rFonts w:ascii="Tahoma" w:hAnsi="Tahoma" w:cs="Tahoma"/>
                      <w:color w:val="FF0000"/>
                      <w:sz w:val="22"/>
                      <w:szCs w:val="22"/>
                    </w:rPr>
                  </w:pPr>
                  <w:r w:rsidRPr="00184EAA">
                    <w:rPr>
                      <w:rFonts w:ascii="Tahoma" w:hAnsi="Tahoma" w:cs="Tahoma"/>
                      <w:color w:val="FF0000"/>
                      <w:sz w:val="22"/>
                      <w:szCs w:val="22"/>
                    </w:rPr>
                    <w:t>8</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BA379C" w:rsidRPr="00184EAA" w:rsidRDefault="00BA379C" w:rsidP="00F74464">
                  <w:pPr>
                    <w:rPr>
                      <w:rFonts w:ascii="Tahoma" w:hAnsi="Tahoma" w:cs="Tahoma"/>
                      <w:color w:val="FF0000"/>
                      <w:sz w:val="22"/>
                      <w:szCs w:val="22"/>
                    </w:rPr>
                  </w:pPr>
                  <w:r w:rsidRPr="00184EAA">
                    <w:rPr>
                      <w:rFonts w:ascii="Tahoma" w:hAnsi="Tahoma" w:cs="Tahoma"/>
                      <w:color w:val="FF0000"/>
                      <w:sz w:val="22"/>
                      <w:szCs w:val="22"/>
                    </w:rPr>
                    <w:t xml:space="preserve">31.9% </w:t>
                  </w:r>
                </w:p>
              </w:tc>
            </w:tr>
            <w:tr w:rsidR="00BA379C" w:rsidTr="00F74464">
              <w:tc>
                <w:tcPr>
                  <w:tcW w:w="1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379C" w:rsidRPr="00184EAA" w:rsidRDefault="00BA379C" w:rsidP="00F74464">
                  <w:pPr>
                    <w:rPr>
                      <w:rFonts w:ascii="Tahoma" w:hAnsi="Tahoma" w:cs="Tahoma"/>
                      <w:color w:val="FF0000"/>
                      <w:sz w:val="22"/>
                      <w:szCs w:val="22"/>
                    </w:rPr>
                  </w:pPr>
                  <w:r w:rsidRPr="00184EAA">
                    <w:rPr>
                      <w:rFonts w:ascii="Tahoma" w:hAnsi="Tahoma" w:cs="Tahoma"/>
                      <w:color w:val="FF0000"/>
                      <w:sz w:val="22"/>
                      <w:szCs w:val="22"/>
                    </w:rPr>
                    <w:t>9</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BA379C" w:rsidRPr="00184EAA" w:rsidRDefault="00BA379C" w:rsidP="00F74464">
                  <w:pPr>
                    <w:rPr>
                      <w:rFonts w:ascii="Tahoma" w:hAnsi="Tahoma" w:cs="Tahoma"/>
                      <w:color w:val="FF0000"/>
                      <w:sz w:val="22"/>
                      <w:szCs w:val="22"/>
                    </w:rPr>
                  </w:pPr>
                  <w:r w:rsidRPr="00184EAA">
                    <w:rPr>
                      <w:rFonts w:ascii="Tahoma" w:hAnsi="Tahoma" w:cs="Tahoma"/>
                      <w:color w:val="FF0000"/>
                      <w:sz w:val="22"/>
                      <w:szCs w:val="22"/>
                    </w:rPr>
                    <w:t xml:space="preserve">32.6% </w:t>
                  </w:r>
                </w:p>
              </w:tc>
            </w:tr>
            <w:tr w:rsidR="00BA379C" w:rsidTr="00F74464">
              <w:tc>
                <w:tcPr>
                  <w:tcW w:w="1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379C" w:rsidRPr="00184EAA" w:rsidRDefault="00BA379C" w:rsidP="00F74464">
                  <w:pPr>
                    <w:rPr>
                      <w:rFonts w:ascii="Tahoma" w:hAnsi="Tahoma" w:cs="Tahoma"/>
                      <w:color w:val="FF0000"/>
                      <w:sz w:val="22"/>
                      <w:szCs w:val="22"/>
                    </w:rPr>
                  </w:pPr>
                  <w:r w:rsidRPr="00184EAA">
                    <w:rPr>
                      <w:rFonts w:ascii="Tahoma" w:hAnsi="Tahoma" w:cs="Tahoma"/>
                      <w:color w:val="FF0000"/>
                      <w:sz w:val="22"/>
                      <w:szCs w:val="22"/>
                    </w:rPr>
                    <w:t>10</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BA379C" w:rsidRPr="00184EAA" w:rsidRDefault="00BA379C" w:rsidP="00F74464">
                  <w:pPr>
                    <w:rPr>
                      <w:rFonts w:ascii="Tahoma" w:hAnsi="Tahoma" w:cs="Tahoma"/>
                      <w:color w:val="FF0000"/>
                      <w:sz w:val="22"/>
                      <w:szCs w:val="22"/>
                    </w:rPr>
                  </w:pPr>
                  <w:r w:rsidRPr="00184EAA">
                    <w:rPr>
                      <w:rFonts w:ascii="Tahoma" w:hAnsi="Tahoma" w:cs="Tahoma"/>
                      <w:color w:val="FF0000"/>
                      <w:sz w:val="22"/>
                      <w:szCs w:val="22"/>
                    </w:rPr>
                    <w:t xml:space="preserve">40.7% </w:t>
                  </w:r>
                </w:p>
              </w:tc>
            </w:tr>
          </w:tbl>
          <w:p w:rsidR="00BA379C" w:rsidRPr="00184EAA" w:rsidRDefault="00BA379C" w:rsidP="00F74464">
            <w:pPr>
              <w:pStyle w:val="TableRowCentered"/>
              <w:jc w:val="left"/>
              <w:rPr>
                <w:rFonts w:ascii="Tahoma" w:hAnsi="Tahoma" w:cs="Tahoma"/>
                <w:i/>
                <w:color w:val="FF0000"/>
                <w:sz w:val="20"/>
              </w:rPr>
            </w:pPr>
            <w:r w:rsidRPr="00184EAA">
              <w:rPr>
                <w:rFonts w:ascii="Tahoma" w:hAnsi="Tahoma" w:cs="Tahoma"/>
                <w:i/>
                <w:color w:val="FF0000"/>
                <w:sz w:val="20"/>
              </w:rPr>
              <w:t>*students are tested further with the NGRT2 to ensure that young people are forensically targeted.  A 3</w:t>
            </w:r>
            <w:r w:rsidRPr="00184EAA">
              <w:rPr>
                <w:rFonts w:ascii="Tahoma" w:hAnsi="Tahoma" w:cs="Tahoma"/>
                <w:i/>
                <w:color w:val="FF0000"/>
                <w:sz w:val="20"/>
                <w:vertAlign w:val="superscript"/>
              </w:rPr>
              <w:t>rd</w:t>
            </w:r>
            <w:r w:rsidRPr="00184EAA">
              <w:rPr>
                <w:rFonts w:ascii="Tahoma" w:hAnsi="Tahoma" w:cs="Tahoma"/>
                <w:i/>
                <w:color w:val="FF0000"/>
                <w:sz w:val="20"/>
              </w:rPr>
              <w:t xml:space="preserve"> standardised assessment is completed (Probe Test) that links reading ages to the thinking reading programme.</w:t>
            </w:r>
          </w:p>
          <w:p w:rsidR="00BA379C" w:rsidRPr="00664917" w:rsidRDefault="00BA379C" w:rsidP="00F74464">
            <w:pPr>
              <w:pStyle w:val="TableRowCentered"/>
              <w:jc w:val="left"/>
              <w:rPr>
                <w:rFonts w:ascii="Tahoma" w:hAnsi="Tahoma" w:cs="Tahoma"/>
                <w:color w:val="FF0000"/>
                <w:sz w:val="22"/>
                <w:szCs w:val="22"/>
              </w:rPr>
            </w:pPr>
            <w:r w:rsidRPr="00664917">
              <w:rPr>
                <w:rFonts w:ascii="Tahoma" w:hAnsi="Tahoma" w:cs="Tahoma"/>
                <w:color w:val="FF0000"/>
                <w:sz w:val="22"/>
                <w:szCs w:val="22"/>
              </w:rPr>
              <w:t xml:space="preserve">No More Marking (Secondary Schools Writing project) </w:t>
            </w:r>
          </w:p>
          <w:p w:rsidR="00BA379C" w:rsidRPr="00664917" w:rsidRDefault="00BA379C" w:rsidP="00F74464">
            <w:pPr>
              <w:pStyle w:val="TableRowCentered"/>
              <w:jc w:val="left"/>
              <w:rPr>
                <w:rFonts w:ascii="Tahoma" w:hAnsi="Tahoma" w:cs="Tahoma"/>
                <w:color w:val="FF0000"/>
                <w:sz w:val="22"/>
                <w:szCs w:val="22"/>
              </w:rPr>
            </w:pPr>
            <w:r w:rsidRPr="00664917">
              <w:rPr>
                <w:rFonts w:ascii="Tahoma" w:hAnsi="Tahoma" w:cs="Tahoma"/>
                <w:color w:val="FF0000"/>
                <w:sz w:val="22"/>
                <w:szCs w:val="22"/>
              </w:rPr>
              <w:t xml:space="preserve">2020 </w:t>
            </w:r>
            <w:r>
              <w:rPr>
                <w:rFonts w:ascii="Tahoma" w:hAnsi="Tahoma" w:cs="Tahoma"/>
                <w:color w:val="FF0000"/>
                <w:sz w:val="22"/>
                <w:szCs w:val="22"/>
              </w:rPr>
              <w:t>-</w:t>
            </w:r>
            <w:r w:rsidRPr="00664917">
              <w:rPr>
                <w:rFonts w:ascii="Tahoma" w:hAnsi="Tahoma" w:cs="Tahoma"/>
                <w:color w:val="FF0000"/>
                <w:sz w:val="22"/>
                <w:szCs w:val="22"/>
              </w:rPr>
              <w:t xml:space="preserve"> 2021 </w:t>
            </w:r>
            <w:r>
              <w:rPr>
                <w:rFonts w:ascii="Tahoma" w:hAnsi="Tahoma" w:cs="Tahoma"/>
                <w:color w:val="FF0000"/>
                <w:sz w:val="22"/>
                <w:szCs w:val="22"/>
              </w:rPr>
              <w:t xml:space="preserve">(current Year 8) </w:t>
            </w:r>
            <w:r w:rsidRPr="00664917">
              <w:rPr>
                <w:rFonts w:ascii="Tahoma" w:hAnsi="Tahoma" w:cs="Tahoma"/>
                <w:color w:val="FF0000"/>
                <w:sz w:val="22"/>
                <w:szCs w:val="22"/>
              </w:rPr>
              <w:t>– All schools writing Age 9y7m our school 9y4m</w:t>
            </w:r>
          </w:p>
          <w:p w:rsidR="00BA379C" w:rsidRDefault="00BA379C" w:rsidP="00F74464">
            <w:pPr>
              <w:pStyle w:val="TableRowCentered"/>
              <w:jc w:val="left"/>
              <w:rPr>
                <w:rFonts w:ascii="Tahoma" w:hAnsi="Tahoma" w:cs="Tahoma"/>
                <w:color w:val="FF0000"/>
                <w:sz w:val="22"/>
                <w:szCs w:val="22"/>
              </w:rPr>
            </w:pPr>
            <w:r w:rsidRPr="00664917">
              <w:rPr>
                <w:rFonts w:ascii="Tahoma" w:hAnsi="Tahoma" w:cs="Tahoma"/>
                <w:color w:val="FF0000"/>
                <w:sz w:val="22"/>
                <w:szCs w:val="22"/>
              </w:rPr>
              <w:lastRenderedPageBreak/>
              <w:t>PP 8y3m, Non-PP 9y7m National PP 9y0M</w:t>
            </w:r>
          </w:p>
          <w:p w:rsidR="00BA379C" w:rsidRDefault="00BA379C" w:rsidP="00F74464">
            <w:pPr>
              <w:pStyle w:val="TableRowCentered"/>
              <w:jc w:val="left"/>
              <w:rPr>
                <w:rFonts w:ascii="Tahoma" w:hAnsi="Tahoma" w:cs="Tahoma"/>
                <w:color w:val="FF0000"/>
                <w:sz w:val="22"/>
                <w:szCs w:val="22"/>
              </w:rPr>
            </w:pPr>
            <w:r>
              <w:rPr>
                <w:rFonts w:ascii="Tahoma" w:hAnsi="Tahoma" w:cs="Tahoma"/>
                <w:color w:val="FF0000"/>
                <w:sz w:val="22"/>
                <w:szCs w:val="22"/>
              </w:rPr>
              <w:t>2021 – 2022 (current Year 7) – All schools writing Age 11y4m our school 11y2m</w:t>
            </w:r>
          </w:p>
          <w:p w:rsidR="00BA379C" w:rsidRPr="00664917" w:rsidRDefault="00BA379C" w:rsidP="00F74464">
            <w:pPr>
              <w:pStyle w:val="TableRowCentered"/>
              <w:jc w:val="left"/>
              <w:rPr>
                <w:rFonts w:ascii="Tahoma" w:hAnsi="Tahoma" w:cs="Tahoma"/>
                <w:color w:val="FF0000"/>
                <w:sz w:val="22"/>
                <w:szCs w:val="22"/>
              </w:rPr>
            </w:pPr>
            <w:r>
              <w:rPr>
                <w:rFonts w:ascii="Tahoma" w:hAnsi="Tahoma" w:cs="Tahoma"/>
                <w:color w:val="FF0000"/>
                <w:sz w:val="22"/>
                <w:szCs w:val="22"/>
              </w:rPr>
              <w:t>PP 10y7m, Non-PP 11y4m National PP 10y0m</w:t>
            </w:r>
          </w:p>
        </w:tc>
      </w:tr>
      <w:tr w:rsidR="00BA379C" w:rsidRPr="00E905E8" w:rsidTr="00F74464">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
              <w:rPr>
                <w:rFonts w:ascii="Tahoma" w:hAnsi="Tahoma" w:cs="Tahoma"/>
                <w:sz w:val="22"/>
                <w:szCs w:val="22"/>
              </w:rPr>
            </w:pPr>
            <w:r w:rsidRPr="00E905E8">
              <w:rPr>
                <w:rFonts w:ascii="Tahoma" w:hAnsi="Tahoma" w:cs="Tahoma"/>
                <w:sz w:val="22"/>
                <w:szCs w:val="22"/>
              </w:rPr>
              <w:lastRenderedPageBreak/>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Default="00BA379C" w:rsidP="00F74464">
            <w:pPr>
              <w:pStyle w:val="TableRowCentered"/>
              <w:jc w:val="left"/>
              <w:rPr>
                <w:rFonts w:ascii="Tahoma" w:hAnsi="Tahoma" w:cs="Tahoma"/>
                <w:sz w:val="22"/>
                <w:szCs w:val="22"/>
              </w:rPr>
            </w:pPr>
            <w:r w:rsidRPr="00E905E8">
              <w:rPr>
                <w:rFonts w:ascii="Tahoma" w:hAnsi="Tahoma" w:cs="Tahoma"/>
                <w:sz w:val="22"/>
                <w:szCs w:val="22"/>
              </w:rPr>
              <w:t>Some students’ low numeracy skills affecting access to and engagement in Maths</w:t>
            </w:r>
          </w:p>
          <w:p w:rsidR="00BA379C" w:rsidRPr="00E905E8" w:rsidRDefault="00BA379C" w:rsidP="00F74464">
            <w:pPr>
              <w:pStyle w:val="TableRowCentered"/>
              <w:jc w:val="left"/>
              <w:rPr>
                <w:rFonts w:ascii="Tahoma" w:hAnsi="Tahoma" w:cs="Tahoma"/>
                <w:sz w:val="22"/>
                <w:szCs w:val="22"/>
              </w:rPr>
            </w:pPr>
            <w:r>
              <w:rPr>
                <w:rFonts w:ascii="Tahoma" w:hAnsi="Tahoma" w:cs="Tahoma"/>
                <w:b/>
                <w:color w:val="FF0000"/>
                <w:sz w:val="22"/>
                <w:szCs w:val="22"/>
              </w:rPr>
              <w:t>Detail our assessment of this</w:t>
            </w:r>
          </w:p>
        </w:tc>
      </w:tr>
      <w:tr w:rsidR="00BA379C" w:rsidRPr="00E905E8" w:rsidTr="00F74464">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
              <w:rPr>
                <w:rFonts w:ascii="Tahoma" w:hAnsi="Tahoma" w:cs="Tahoma"/>
                <w:sz w:val="22"/>
                <w:szCs w:val="22"/>
              </w:rPr>
            </w:pPr>
            <w:r w:rsidRPr="00E905E8">
              <w:rPr>
                <w:rFonts w:ascii="Tahoma" w:hAnsi="Tahoma" w:cs="Tahoma"/>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Default="00BA379C" w:rsidP="00F74464">
            <w:pPr>
              <w:pStyle w:val="TableRowCentered"/>
              <w:jc w:val="left"/>
              <w:rPr>
                <w:rFonts w:ascii="Tahoma" w:hAnsi="Tahoma" w:cs="Tahoma"/>
                <w:color w:val="auto"/>
                <w:sz w:val="22"/>
                <w:szCs w:val="22"/>
              </w:rPr>
            </w:pPr>
            <w:r w:rsidRPr="00E905E8">
              <w:rPr>
                <w:rFonts w:ascii="Tahoma" w:hAnsi="Tahoma" w:cs="Tahoma"/>
                <w:color w:val="auto"/>
                <w:sz w:val="22"/>
                <w:szCs w:val="22"/>
              </w:rPr>
              <w:t xml:space="preserve">The gap between PP and Non-disadvantaged outcomes in English and Maths GCSE  </w:t>
            </w:r>
          </w:p>
          <w:p w:rsidR="00BA379C" w:rsidRPr="00664917" w:rsidRDefault="00BA379C" w:rsidP="00F74464">
            <w:pPr>
              <w:pStyle w:val="TableRowCentered"/>
              <w:jc w:val="left"/>
              <w:rPr>
                <w:rFonts w:ascii="Tahoma" w:hAnsi="Tahoma" w:cs="Tahoma"/>
                <w:color w:val="FF0000"/>
                <w:sz w:val="22"/>
                <w:szCs w:val="22"/>
              </w:rPr>
            </w:pPr>
            <w:r w:rsidRPr="00664917">
              <w:rPr>
                <w:rFonts w:ascii="Tahoma" w:hAnsi="Tahoma" w:cs="Tahoma"/>
                <w:color w:val="FF0000"/>
                <w:sz w:val="22"/>
                <w:szCs w:val="22"/>
              </w:rPr>
              <w:t>2019 PP 38% Grade 4 English and Maths, Non PP 69% National 65%</w:t>
            </w:r>
          </w:p>
          <w:p w:rsidR="00BA379C" w:rsidRPr="00E905E8" w:rsidRDefault="00BA379C" w:rsidP="00F74464">
            <w:pPr>
              <w:pStyle w:val="TableRowCentered"/>
              <w:jc w:val="left"/>
              <w:rPr>
                <w:rFonts w:ascii="Tahoma" w:hAnsi="Tahoma" w:cs="Tahoma"/>
                <w:color w:val="auto"/>
                <w:sz w:val="22"/>
                <w:szCs w:val="22"/>
              </w:rPr>
            </w:pPr>
            <w:r w:rsidRPr="00664917">
              <w:rPr>
                <w:rFonts w:ascii="Tahoma" w:hAnsi="Tahoma" w:cs="Tahoma"/>
                <w:color w:val="FF0000"/>
                <w:sz w:val="22"/>
                <w:szCs w:val="22"/>
              </w:rPr>
              <w:t xml:space="preserve">          PP 23% Grade 5 English and maths, Non PP 40% National 43%</w:t>
            </w:r>
          </w:p>
        </w:tc>
      </w:tr>
      <w:tr w:rsidR="00BA379C" w:rsidRPr="00E905E8" w:rsidTr="00F74464">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
              <w:rPr>
                <w:rFonts w:ascii="Tahoma" w:hAnsi="Tahoma" w:cs="Tahoma"/>
                <w:color w:val="auto"/>
                <w:sz w:val="22"/>
                <w:szCs w:val="22"/>
              </w:rPr>
            </w:pPr>
            <w:r w:rsidRPr="00E905E8">
              <w:rPr>
                <w:rFonts w:ascii="Tahoma" w:hAnsi="Tahoma" w:cs="Tahoma"/>
                <w:color w:val="auto"/>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Default="00BA379C" w:rsidP="00F74464">
            <w:pPr>
              <w:pStyle w:val="TableRowCentered"/>
              <w:jc w:val="left"/>
              <w:rPr>
                <w:rFonts w:ascii="Tahoma" w:hAnsi="Tahoma" w:cs="Tahoma"/>
                <w:iCs/>
                <w:color w:val="auto"/>
                <w:sz w:val="22"/>
                <w:szCs w:val="22"/>
              </w:rPr>
            </w:pPr>
            <w:r w:rsidRPr="00E905E8">
              <w:rPr>
                <w:rFonts w:ascii="Tahoma" w:hAnsi="Tahoma" w:cs="Tahoma"/>
                <w:iCs/>
                <w:color w:val="auto"/>
                <w:sz w:val="22"/>
                <w:szCs w:val="22"/>
              </w:rPr>
              <w:t>PP attendance and levels of persistent absence</w:t>
            </w:r>
          </w:p>
          <w:p w:rsidR="00BA379C" w:rsidRPr="00664917" w:rsidRDefault="00BA379C" w:rsidP="00F74464">
            <w:pPr>
              <w:pStyle w:val="TableRowCentered"/>
              <w:jc w:val="left"/>
              <w:rPr>
                <w:rFonts w:ascii="Tahoma" w:hAnsi="Tahoma" w:cs="Tahoma"/>
                <w:color w:val="FF0000"/>
                <w:sz w:val="22"/>
                <w:szCs w:val="22"/>
              </w:rPr>
            </w:pPr>
            <w:r w:rsidRPr="00664917">
              <w:rPr>
                <w:rFonts w:ascii="Tahoma" w:hAnsi="Tahoma" w:cs="Tahoma"/>
                <w:color w:val="FF0000"/>
                <w:sz w:val="22"/>
                <w:szCs w:val="22"/>
              </w:rPr>
              <w:t>2018-19 Ever6 FSM Absence 10.7% National 8.2%</w:t>
            </w:r>
            <w:r>
              <w:rPr>
                <w:rFonts w:ascii="Tahoma" w:hAnsi="Tahoma" w:cs="Tahoma"/>
                <w:color w:val="FF0000"/>
                <w:sz w:val="22"/>
                <w:szCs w:val="22"/>
              </w:rPr>
              <w:t xml:space="preserve">, </w:t>
            </w:r>
            <w:r w:rsidRPr="00664917">
              <w:rPr>
                <w:rFonts w:ascii="Tahoma" w:hAnsi="Tahoma" w:cs="Tahoma"/>
                <w:color w:val="FF0000"/>
                <w:sz w:val="22"/>
                <w:szCs w:val="22"/>
              </w:rPr>
              <w:t>PA 37.6% National 24.7%</w:t>
            </w:r>
          </w:p>
          <w:p w:rsidR="00BA379C" w:rsidRPr="00E905E8" w:rsidRDefault="00BA379C" w:rsidP="00F74464">
            <w:pPr>
              <w:pStyle w:val="TableRowCentered"/>
              <w:jc w:val="left"/>
              <w:rPr>
                <w:rFonts w:ascii="Tahoma" w:hAnsi="Tahoma" w:cs="Tahoma"/>
                <w:iCs/>
                <w:color w:val="auto"/>
                <w:sz w:val="22"/>
                <w:szCs w:val="22"/>
              </w:rPr>
            </w:pPr>
            <w:r w:rsidRPr="00664917">
              <w:rPr>
                <w:rFonts w:ascii="Tahoma" w:hAnsi="Tahoma" w:cs="Tahoma"/>
                <w:color w:val="FF0000"/>
                <w:sz w:val="22"/>
                <w:szCs w:val="22"/>
              </w:rPr>
              <w:t>(Gov.UK Analyse School Performance)</w:t>
            </w:r>
          </w:p>
        </w:tc>
      </w:tr>
    </w:tbl>
    <w:p w:rsidR="00BA379C" w:rsidRPr="00E905E8" w:rsidRDefault="00BA379C" w:rsidP="00BA379C">
      <w:pPr>
        <w:pStyle w:val="Heading2"/>
        <w:spacing w:before="600"/>
        <w:rPr>
          <w:rFonts w:ascii="Tahoma" w:hAnsi="Tahoma" w:cs="Tahoma"/>
          <w:sz w:val="22"/>
          <w:szCs w:val="22"/>
        </w:rPr>
      </w:pPr>
      <w:bookmarkStart w:id="16" w:name="_Toc443397160"/>
      <w:r w:rsidRPr="00E905E8">
        <w:rPr>
          <w:rFonts w:ascii="Tahoma" w:hAnsi="Tahoma" w:cs="Tahoma"/>
          <w:sz w:val="22"/>
          <w:szCs w:val="22"/>
        </w:rPr>
        <w:t xml:space="preserve">Intended outcomes </w:t>
      </w:r>
    </w:p>
    <w:p w:rsidR="00BA379C" w:rsidRPr="00E905E8" w:rsidRDefault="00BA379C" w:rsidP="00BA379C">
      <w:pPr>
        <w:rPr>
          <w:rFonts w:ascii="Tahoma" w:hAnsi="Tahoma" w:cs="Tahoma"/>
          <w:sz w:val="22"/>
          <w:szCs w:val="22"/>
        </w:rPr>
      </w:pPr>
      <w:r w:rsidRPr="00E905E8">
        <w:rPr>
          <w:rFonts w:ascii="Tahoma" w:hAnsi="Tahoma" w:cs="Tahoma"/>
          <w:sz w:val="22"/>
          <w:szCs w:val="22"/>
        </w:rPr>
        <w:t xml:space="preserve">This explains the outcomes we are aiming for </w:t>
      </w:r>
      <w:r w:rsidRPr="00E905E8">
        <w:rPr>
          <w:rFonts w:ascii="Tahoma" w:hAnsi="Tahoma" w:cs="Tahoma"/>
          <w:b/>
          <w:bCs/>
          <w:sz w:val="22"/>
          <w:szCs w:val="22"/>
        </w:rPr>
        <w:t>by the end of our current strategy plan</w:t>
      </w:r>
      <w:r w:rsidRPr="00E905E8">
        <w:rPr>
          <w:rFonts w:ascii="Tahoma" w:hAnsi="Tahoma" w:cs="Tahoma"/>
          <w:sz w:val="22"/>
          <w:szCs w:val="22"/>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972"/>
        <w:gridCol w:w="7484"/>
      </w:tblGrid>
      <w:tr w:rsidR="00BA379C" w:rsidRPr="00E905E8" w:rsidTr="00F74464">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BA379C" w:rsidRPr="00E905E8" w:rsidRDefault="00BA379C" w:rsidP="00F74464">
            <w:pPr>
              <w:pStyle w:val="TableHeader"/>
              <w:jc w:val="left"/>
              <w:rPr>
                <w:rFonts w:ascii="Tahoma" w:hAnsi="Tahoma" w:cs="Tahoma"/>
                <w:sz w:val="22"/>
                <w:szCs w:val="22"/>
              </w:rPr>
            </w:pPr>
            <w:r w:rsidRPr="00E905E8">
              <w:rPr>
                <w:rFonts w:ascii="Tahoma" w:hAnsi="Tahoma" w:cs="Tahoma"/>
                <w:sz w:val="22"/>
                <w:szCs w:val="22"/>
              </w:rPr>
              <w:t>Intended outcome</w:t>
            </w:r>
          </w:p>
        </w:tc>
        <w:tc>
          <w:tcPr>
            <w:tcW w:w="748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BA379C" w:rsidRPr="00E905E8" w:rsidRDefault="00BA379C" w:rsidP="00F74464">
            <w:pPr>
              <w:pStyle w:val="TableHeader"/>
              <w:jc w:val="left"/>
              <w:rPr>
                <w:rFonts w:ascii="Tahoma" w:hAnsi="Tahoma" w:cs="Tahoma"/>
                <w:sz w:val="22"/>
                <w:szCs w:val="22"/>
              </w:rPr>
            </w:pPr>
            <w:r w:rsidRPr="00E905E8">
              <w:rPr>
                <w:rFonts w:ascii="Tahoma" w:hAnsi="Tahoma" w:cs="Tahoma"/>
                <w:sz w:val="22"/>
                <w:szCs w:val="22"/>
              </w:rPr>
              <w:t>Success criteria</w:t>
            </w:r>
          </w:p>
        </w:tc>
      </w:tr>
      <w:tr w:rsidR="00BA379C" w:rsidRPr="00E905E8" w:rsidTr="00F74464">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
              <w:ind w:left="0"/>
              <w:rPr>
                <w:rFonts w:ascii="Tahoma" w:hAnsi="Tahoma" w:cs="Tahoma"/>
                <w:sz w:val="22"/>
                <w:szCs w:val="22"/>
              </w:rPr>
            </w:pPr>
            <w:r w:rsidRPr="00E905E8">
              <w:rPr>
                <w:rFonts w:ascii="Tahoma" w:hAnsi="Tahoma" w:cs="Tahoma"/>
                <w:sz w:val="22"/>
                <w:szCs w:val="22"/>
              </w:rPr>
              <w:t>All students can read and write to their chronological age or better.</w:t>
            </w:r>
          </w:p>
        </w:tc>
        <w:tc>
          <w:tcPr>
            <w:tcW w:w="7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Centered"/>
              <w:jc w:val="left"/>
              <w:rPr>
                <w:rFonts w:ascii="Tahoma" w:hAnsi="Tahoma" w:cs="Tahoma"/>
                <w:sz w:val="22"/>
                <w:szCs w:val="22"/>
              </w:rPr>
            </w:pPr>
            <w:r w:rsidRPr="00E905E8">
              <w:rPr>
                <w:rFonts w:ascii="Tahoma" w:hAnsi="Tahoma" w:cs="Tahoma"/>
                <w:sz w:val="22"/>
                <w:szCs w:val="22"/>
              </w:rPr>
              <w:t>Thinking Reading Programme will show progress or reading ages of PP students in line with non-disadvantaged peers.</w:t>
            </w:r>
          </w:p>
          <w:p w:rsidR="00BA379C" w:rsidRPr="00E905E8" w:rsidRDefault="00BA379C" w:rsidP="00F74464">
            <w:pPr>
              <w:pStyle w:val="TableRowCentered"/>
              <w:jc w:val="left"/>
              <w:rPr>
                <w:rFonts w:ascii="Tahoma" w:hAnsi="Tahoma" w:cs="Tahoma"/>
                <w:sz w:val="22"/>
                <w:szCs w:val="22"/>
              </w:rPr>
            </w:pPr>
            <w:r w:rsidRPr="00E905E8">
              <w:rPr>
                <w:rFonts w:ascii="Tahoma" w:hAnsi="Tahoma" w:cs="Tahoma"/>
                <w:sz w:val="22"/>
                <w:szCs w:val="22"/>
              </w:rPr>
              <w:t>Pupils will have the skills to tackle challenging texts suitable for their chronological age and end of key stage assessments, enabling them to make progress across both Key Stage 3 and 4</w:t>
            </w:r>
          </w:p>
          <w:p w:rsidR="00BA379C" w:rsidRPr="00E905E8" w:rsidRDefault="00BA379C" w:rsidP="00F74464">
            <w:pPr>
              <w:pStyle w:val="TableRowCentered"/>
              <w:jc w:val="left"/>
              <w:rPr>
                <w:rFonts w:ascii="Tahoma" w:hAnsi="Tahoma" w:cs="Tahoma"/>
                <w:sz w:val="22"/>
                <w:szCs w:val="22"/>
              </w:rPr>
            </w:pPr>
            <w:r w:rsidRPr="00E905E8">
              <w:rPr>
                <w:rFonts w:ascii="Tahoma" w:hAnsi="Tahoma" w:cs="Tahoma"/>
                <w:sz w:val="22"/>
                <w:szCs w:val="22"/>
              </w:rPr>
              <w:t>Future Writers will show enhanced writing skills and students will be able to extend their writing so that it is well structured and appropriate and ensure precise grammar is used reducing errors.</w:t>
            </w:r>
          </w:p>
          <w:p w:rsidR="00BA379C" w:rsidRPr="00E905E8" w:rsidRDefault="00BA379C" w:rsidP="00F74464">
            <w:pPr>
              <w:pStyle w:val="TableRowCentered"/>
              <w:jc w:val="left"/>
              <w:rPr>
                <w:rFonts w:ascii="Tahoma" w:hAnsi="Tahoma" w:cs="Tahoma"/>
                <w:sz w:val="22"/>
                <w:szCs w:val="22"/>
              </w:rPr>
            </w:pPr>
            <w:r w:rsidRPr="00E905E8">
              <w:rPr>
                <w:rFonts w:ascii="Tahoma" w:hAnsi="Tahoma" w:cs="Tahoma"/>
                <w:sz w:val="22"/>
                <w:szCs w:val="22"/>
              </w:rPr>
              <w:t>Accelerated Reader will encourage reading and assess comprehension</w:t>
            </w:r>
          </w:p>
        </w:tc>
      </w:tr>
      <w:tr w:rsidR="00BA379C" w:rsidRPr="00E905E8" w:rsidTr="00F74464">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
              <w:rPr>
                <w:rFonts w:ascii="Tahoma" w:hAnsi="Tahoma" w:cs="Tahoma"/>
                <w:sz w:val="22"/>
                <w:szCs w:val="22"/>
              </w:rPr>
            </w:pPr>
            <w:r w:rsidRPr="00E905E8">
              <w:rPr>
                <w:rFonts w:ascii="Tahoma" w:hAnsi="Tahoma" w:cs="Tahoma"/>
                <w:sz w:val="22"/>
                <w:szCs w:val="22"/>
              </w:rPr>
              <w:t>Improved outcomes for PP students in English and Maths at GCSE</w:t>
            </w:r>
          </w:p>
        </w:tc>
        <w:tc>
          <w:tcPr>
            <w:tcW w:w="7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Centered"/>
              <w:jc w:val="left"/>
              <w:rPr>
                <w:rFonts w:ascii="Tahoma" w:hAnsi="Tahoma" w:cs="Tahoma"/>
                <w:sz w:val="22"/>
                <w:szCs w:val="22"/>
              </w:rPr>
            </w:pPr>
            <w:r w:rsidRPr="00E905E8">
              <w:rPr>
                <w:rFonts w:ascii="Tahoma" w:hAnsi="Tahoma" w:cs="Tahoma"/>
                <w:sz w:val="22"/>
                <w:szCs w:val="22"/>
              </w:rPr>
              <w:t>The gap between PP and Non-PP students is narrowed in terms of their GCSE English and Maths outcomes.</w:t>
            </w:r>
          </w:p>
        </w:tc>
      </w:tr>
      <w:tr w:rsidR="00BA379C" w:rsidRPr="00E905E8" w:rsidTr="00F74464">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
              <w:rPr>
                <w:rFonts w:ascii="Tahoma" w:hAnsi="Tahoma" w:cs="Tahoma"/>
                <w:sz w:val="22"/>
                <w:szCs w:val="22"/>
              </w:rPr>
            </w:pPr>
            <w:r w:rsidRPr="00E905E8">
              <w:rPr>
                <w:rFonts w:ascii="Tahoma" w:hAnsi="Tahoma" w:cs="Tahoma"/>
                <w:sz w:val="22"/>
                <w:szCs w:val="22"/>
              </w:rPr>
              <w:t>Students identified as having low numeracy skills make progress and have improved engagement in Maths</w:t>
            </w:r>
          </w:p>
        </w:tc>
        <w:tc>
          <w:tcPr>
            <w:tcW w:w="7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Centered"/>
              <w:jc w:val="left"/>
              <w:rPr>
                <w:rFonts w:ascii="Tahoma" w:hAnsi="Tahoma" w:cs="Tahoma"/>
                <w:sz w:val="22"/>
                <w:szCs w:val="22"/>
              </w:rPr>
            </w:pPr>
            <w:r w:rsidRPr="00E905E8">
              <w:rPr>
                <w:rFonts w:ascii="Tahoma" w:hAnsi="Tahoma" w:cs="Tahoma"/>
                <w:sz w:val="22"/>
                <w:szCs w:val="22"/>
              </w:rPr>
              <w:t>Maths assessments show progression and student voice and engagement observed in lessons shows an improved engagement in Maths.</w:t>
            </w:r>
          </w:p>
        </w:tc>
      </w:tr>
      <w:tr w:rsidR="00BA379C" w:rsidRPr="00E905E8" w:rsidTr="00F74464">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
              <w:rPr>
                <w:rFonts w:ascii="Tahoma" w:hAnsi="Tahoma" w:cs="Tahoma"/>
                <w:color w:val="auto"/>
                <w:sz w:val="22"/>
                <w:szCs w:val="22"/>
              </w:rPr>
            </w:pPr>
            <w:r w:rsidRPr="00E905E8">
              <w:rPr>
                <w:rFonts w:ascii="Tahoma" w:hAnsi="Tahoma" w:cs="Tahoma"/>
                <w:color w:val="auto"/>
                <w:sz w:val="22"/>
                <w:szCs w:val="22"/>
              </w:rPr>
              <w:t>Improved attendance</w:t>
            </w:r>
          </w:p>
        </w:tc>
        <w:tc>
          <w:tcPr>
            <w:tcW w:w="7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Centered"/>
              <w:jc w:val="left"/>
              <w:rPr>
                <w:rFonts w:ascii="Tahoma" w:hAnsi="Tahoma" w:cs="Tahoma"/>
                <w:color w:val="auto"/>
                <w:sz w:val="22"/>
                <w:szCs w:val="22"/>
              </w:rPr>
            </w:pPr>
            <w:r w:rsidRPr="00E905E8">
              <w:rPr>
                <w:rFonts w:ascii="Tahoma" w:hAnsi="Tahoma" w:cs="Tahoma"/>
                <w:color w:val="auto"/>
                <w:sz w:val="22"/>
                <w:szCs w:val="22"/>
              </w:rPr>
              <w:t xml:space="preserve">PP students attendance is in line or better than </w:t>
            </w:r>
            <w:r>
              <w:rPr>
                <w:rFonts w:ascii="Tahoma" w:hAnsi="Tahoma" w:cs="Tahoma"/>
                <w:color w:val="auto"/>
                <w:sz w:val="22"/>
                <w:szCs w:val="22"/>
              </w:rPr>
              <w:t>National.</w:t>
            </w:r>
          </w:p>
        </w:tc>
      </w:tr>
    </w:tbl>
    <w:p w:rsidR="00BA379C" w:rsidRPr="00E905E8" w:rsidRDefault="00BA379C" w:rsidP="00BA379C">
      <w:pPr>
        <w:pStyle w:val="Heading2"/>
        <w:rPr>
          <w:rFonts w:ascii="Tahoma" w:hAnsi="Tahoma" w:cs="Tahoma"/>
          <w:sz w:val="22"/>
          <w:szCs w:val="22"/>
        </w:rPr>
      </w:pPr>
      <w:r w:rsidRPr="00E905E8">
        <w:rPr>
          <w:rFonts w:ascii="Tahoma" w:hAnsi="Tahoma" w:cs="Tahoma"/>
          <w:sz w:val="22"/>
          <w:szCs w:val="22"/>
        </w:rPr>
        <w:t>Activity in this academic year</w:t>
      </w:r>
    </w:p>
    <w:p w:rsidR="00BA379C" w:rsidRPr="00E905E8" w:rsidRDefault="00BA379C" w:rsidP="00BA379C">
      <w:pPr>
        <w:spacing w:after="480"/>
        <w:rPr>
          <w:rFonts w:ascii="Tahoma" w:hAnsi="Tahoma" w:cs="Tahoma"/>
          <w:sz w:val="22"/>
          <w:szCs w:val="22"/>
        </w:rPr>
      </w:pPr>
      <w:r w:rsidRPr="00E905E8">
        <w:rPr>
          <w:rFonts w:ascii="Tahoma" w:hAnsi="Tahoma" w:cs="Tahoma"/>
          <w:sz w:val="22"/>
          <w:szCs w:val="22"/>
        </w:rPr>
        <w:t xml:space="preserve">This details how we intend to spend our pupil premium (and recovery premium funding) </w:t>
      </w:r>
      <w:r w:rsidRPr="00E905E8">
        <w:rPr>
          <w:rFonts w:ascii="Tahoma" w:hAnsi="Tahoma" w:cs="Tahoma"/>
          <w:b/>
          <w:bCs/>
          <w:sz w:val="22"/>
          <w:szCs w:val="22"/>
        </w:rPr>
        <w:t>this academic year</w:t>
      </w:r>
      <w:r w:rsidRPr="00E905E8">
        <w:rPr>
          <w:rFonts w:ascii="Tahoma" w:hAnsi="Tahoma" w:cs="Tahoma"/>
          <w:sz w:val="22"/>
          <w:szCs w:val="22"/>
        </w:rPr>
        <w:t xml:space="preserve"> to address the challenges listed above.</w:t>
      </w:r>
    </w:p>
    <w:p w:rsidR="00BA379C" w:rsidRPr="00E905E8" w:rsidRDefault="00BA379C" w:rsidP="00BA379C">
      <w:pPr>
        <w:pStyle w:val="Heading3"/>
        <w:rPr>
          <w:rFonts w:ascii="Tahoma" w:hAnsi="Tahoma" w:cs="Tahoma"/>
          <w:sz w:val="22"/>
          <w:szCs w:val="22"/>
        </w:rPr>
      </w:pPr>
      <w:r w:rsidRPr="00E905E8">
        <w:rPr>
          <w:rFonts w:ascii="Tahoma" w:hAnsi="Tahoma" w:cs="Tahoma"/>
          <w:sz w:val="22"/>
          <w:szCs w:val="22"/>
        </w:rPr>
        <w:lastRenderedPageBreak/>
        <w:t>Teaching (for example, CPD, recruitment and retention)</w:t>
      </w:r>
    </w:p>
    <w:p w:rsidR="00BA379C" w:rsidRPr="00E905E8" w:rsidRDefault="00BA379C" w:rsidP="00BA379C">
      <w:pPr>
        <w:rPr>
          <w:rFonts w:ascii="Tahoma" w:hAnsi="Tahoma" w:cs="Tahoma"/>
          <w:sz w:val="22"/>
          <w:szCs w:val="22"/>
        </w:rPr>
      </w:pPr>
      <w:r w:rsidRPr="00E905E8">
        <w:rPr>
          <w:rFonts w:ascii="Tahoma" w:hAnsi="Tahoma" w:cs="Tahoma"/>
          <w:sz w:val="22"/>
          <w:szCs w:val="22"/>
        </w:rPr>
        <w:t xml:space="preserve">Budgeted cost: £ </w:t>
      </w:r>
      <w:r w:rsidRPr="00E905E8">
        <w:rPr>
          <w:rFonts w:ascii="Tahoma" w:hAnsi="Tahoma" w:cs="Tahoma"/>
          <w:i/>
          <w:iCs/>
          <w:sz w:val="22"/>
          <w:szCs w:val="22"/>
        </w:rPr>
        <w:t>[insert amount]</w:t>
      </w:r>
    </w:p>
    <w:tbl>
      <w:tblPr>
        <w:tblW w:w="5000" w:type="pct"/>
        <w:tblCellMar>
          <w:left w:w="10" w:type="dxa"/>
          <w:right w:w="10" w:type="dxa"/>
        </w:tblCellMar>
        <w:tblLook w:val="04A0" w:firstRow="1" w:lastRow="0" w:firstColumn="1" w:lastColumn="0" w:noHBand="0" w:noVBand="1"/>
      </w:tblPr>
      <w:tblGrid>
        <w:gridCol w:w="1698"/>
        <w:gridCol w:w="7228"/>
        <w:gridCol w:w="1530"/>
      </w:tblGrid>
      <w:tr w:rsidR="00BA379C" w:rsidRPr="00E905E8" w:rsidTr="009701F2">
        <w:tc>
          <w:tcPr>
            <w:tcW w:w="169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BA379C" w:rsidRPr="00E905E8" w:rsidRDefault="00BA379C" w:rsidP="00F74464">
            <w:pPr>
              <w:pStyle w:val="TableHeader"/>
              <w:jc w:val="left"/>
              <w:rPr>
                <w:rFonts w:ascii="Tahoma" w:hAnsi="Tahoma" w:cs="Tahoma"/>
                <w:sz w:val="22"/>
                <w:szCs w:val="22"/>
              </w:rPr>
            </w:pPr>
            <w:r w:rsidRPr="00E905E8">
              <w:rPr>
                <w:rFonts w:ascii="Tahoma" w:hAnsi="Tahoma" w:cs="Tahoma"/>
                <w:sz w:val="22"/>
                <w:szCs w:val="22"/>
              </w:rPr>
              <w:t>Activity</w:t>
            </w:r>
          </w:p>
        </w:tc>
        <w:tc>
          <w:tcPr>
            <w:tcW w:w="722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BA379C" w:rsidRPr="00E905E8" w:rsidRDefault="00BA379C" w:rsidP="00F74464">
            <w:pPr>
              <w:pStyle w:val="TableHeader"/>
              <w:jc w:val="left"/>
              <w:rPr>
                <w:rFonts w:ascii="Tahoma" w:hAnsi="Tahoma" w:cs="Tahoma"/>
                <w:sz w:val="22"/>
                <w:szCs w:val="22"/>
              </w:rPr>
            </w:pPr>
            <w:r w:rsidRPr="00E905E8">
              <w:rPr>
                <w:rFonts w:ascii="Tahoma" w:hAnsi="Tahoma" w:cs="Tahoma"/>
                <w:sz w:val="22"/>
                <w:szCs w:val="22"/>
              </w:rPr>
              <w:t>Evidence that supports this approach</w:t>
            </w:r>
          </w:p>
        </w:tc>
        <w:tc>
          <w:tcPr>
            <w:tcW w:w="15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BA379C" w:rsidRPr="00E905E8" w:rsidRDefault="00BA379C" w:rsidP="00F74464">
            <w:pPr>
              <w:pStyle w:val="TableHeader"/>
              <w:jc w:val="left"/>
              <w:rPr>
                <w:rFonts w:ascii="Tahoma" w:hAnsi="Tahoma" w:cs="Tahoma"/>
                <w:sz w:val="22"/>
                <w:szCs w:val="22"/>
              </w:rPr>
            </w:pPr>
            <w:r w:rsidRPr="00E905E8">
              <w:rPr>
                <w:rFonts w:ascii="Tahoma" w:hAnsi="Tahoma" w:cs="Tahoma"/>
                <w:sz w:val="22"/>
                <w:szCs w:val="22"/>
              </w:rPr>
              <w:t>Challenge number(s) addressed</w:t>
            </w:r>
          </w:p>
        </w:tc>
      </w:tr>
      <w:tr w:rsidR="00BA379C" w:rsidRPr="00E905E8" w:rsidTr="009701F2">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
              <w:rPr>
                <w:rFonts w:ascii="Tahoma" w:hAnsi="Tahoma" w:cs="Tahoma"/>
                <w:sz w:val="22"/>
                <w:szCs w:val="22"/>
              </w:rPr>
            </w:pPr>
            <w:r w:rsidRPr="00E905E8">
              <w:rPr>
                <w:rFonts w:ascii="Tahoma" w:hAnsi="Tahoma" w:cs="Tahoma"/>
                <w:sz w:val="22"/>
                <w:szCs w:val="22"/>
              </w:rPr>
              <w:t>CPD for staff with regards to language skills of pupils</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Centered"/>
              <w:jc w:val="left"/>
              <w:rPr>
                <w:rFonts w:ascii="Tahoma" w:hAnsi="Tahoma" w:cs="Tahoma"/>
                <w:sz w:val="22"/>
                <w:szCs w:val="22"/>
              </w:rPr>
            </w:pPr>
            <w:r w:rsidRPr="00E905E8">
              <w:rPr>
                <w:rFonts w:ascii="Tahoma" w:hAnsi="Tahoma" w:cs="Tahoma"/>
                <w:color w:val="auto"/>
                <w:sz w:val="22"/>
                <w:szCs w:val="22"/>
              </w:rPr>
              <w:t xml:space="preserve">Following CPD by Essex Disadvantage Champion training and our own school focus on students’ language we plan to deliver CPD to staff on this identified need. </w:t>
            </w:r>
            <w:hyperlink r:id="rId12" w:history="1">
              <w:r w:rsidRPr="00E905E8">
                <w:rPr>
                  <w:rStyle w:val="Hyperlink"/>
                  <w:rFonts w:ascii="Tahoma" w:hAnsi="Tahoma" w:cs="Tahoma"/>
                  <w:sz w:val="22"/>
                  <w:szCs w:val="22"/>
                </w:rPr>
                <w:t>How to improve the oral language skills of disadvantaged pupils (schoolsweek.co.uk)</w:t>
              </w:r>
            </w:hyperlink>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Centered"/>
              <w:jc w:val="left"/>
              <w:rPr>
                <w:rFonts w:ascii="Tahoma" w:hAnsi="Tahoma" w:cs="Tahoma"/>
                <w:sz w:val="22"/>
                <w:szCs w:val="22"/>
              </w:rPr>
            </w:pPr>
            <w:r w:rsidRPr="00E905E8">
              <w:rPr>
                <w:rFonts w:ascii="Tahoma" w:hAnsi="Tahoma" w:cs="Tahoma"/>
                <w:sz w:val="22"/>
                <w:szCs w:val="22"/>
              </w:rPr>
              <w:t>1, 3</w:t>
            </w:r>
          </w:p>
        </w:tc>
      </w:tr>
      <w:tr w:rsidR="00BA379C" w:rsidRPr="00E905E8" w:rsidTr="009701F2">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
              <w:rPr>
                <w:rFonts w:ascii="Tahoma" w:hAnsi="Tahoma" w:cs="Tahoma"/>
                <w:sz w:val="22"/>
                <w:szCs w:val="22"/>
              </w:rPr>
            </w:pPr>
            <w:r w:rsidRPr="00E905E8">
              <w:rPr>
                <w:rFonts w:ascii="Tahoma" w:hAnsi="Tahoma" w:cs="Tahoma"/>
                <w:sz w:val="22"/>
                <w:szCs w:val="22"/>
              </w:rPr>
              <w:t>Transition and Numeracy intervention teacher</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rPr>
                <w:rFonts w:ascii="Tahoma" w:hAnsi="Tahoma" w:cs="Tahoma"/>
                <w:sz w:val="22"/>
                <w:szCs w:val="22"/>
              </w:rPr>
            </w:pPr>
            <w:r w:rsidRPr="00E905E8">
              <w:rPr>
                <w:rFonts w:ascii="Tahoma" w:hAnsi="Tahoma" w:cs="Tahoma"/>
                <w:sz w:val="22"/>
                <w:szCs w:val="22"/>
              </w:rPr>
              <w:t>We have employed a transition and numeracy intervention teacher to work one to one and with small groups, as we have identified this need in our Year 7, 8 and 9 cohorts, through referral, observation, assessments and standardised testing.</w:t>
            </w:r>
          </w:p>
          <w:p w:rsidR="00BA379C" w:rsidRPr="00E905E8" w:rsidRDefault="00BA379C" w:rsidP="00F74464">
            <w:pPr>
              <w:rPr>
                <w:rFonts w:ascii="Tahoma" w:hAnsi="Tahoma" w:cs="Tahoma"/>
                <w:sz w:val="22"/>
                <w:szCs w:val="22"/>
              </w:rPr>
            </w:pPr>
            <w:r w:rsidRPr="00E905E8">
              <w:rPr>
                <w:rFonts w:ascii="Tahoma" w:hAnsi="Tahoma" w:cs="Tahoma"/>
                <w:sz w:val="22"/>
                <w:szCs w:val="22"/>
              </w:rPr>
              <w:t xml:space="preserve">“On average, one to one tuition is very effective at improving pupil outcomes. One to one tuition might be an effective strategy for providing targeted support for pupils that are identified as having low prior attainment or are struggling in particular areas.” </w:t>
            </w:r>
          </w:p>
          <w:p w:rsidR="00BA379C" w:rsidRPr="00E905E8" w:rsidRDefault="00C53FF2" w:rsidP="00F74464">
            <w:pPr>
              <w:rPr>
                <w:rStyle w:val="Hyperlink"/>
                <w:rFonts w:ascii="Tahoma" w:hAnsi="Tahoma" w:cs="Tahoma"/>
                <w:sz w:val="22"/>
                <w:szCs w:val="22"/>
              </w:rPr>
            </w:pPr>
            <w:hyperlink r:id="rId13" w:history="1">
              <w:r w:rsidR="00BA379C" w:rsidRPr="00E905E8">
                <w:rPr>
                  <w:rStyle w:val="Hyperlink"/>
                  <w:rFonts w:ascii="Tahoma" w:hAnsi="Tahoma" w:cs="Tahoma"/>
                  <w:sz w:val="22"/>
                  <w:szCs w:val="22"/>
                </w:rPr>
                <w:t>https://educationendowmentfoundation.org.uk/evidence-summaries/teaching-learning-toolkit/one-to-one-tuition/</w:t>
              </w:r>
            </w:hyperlink>
          </w:p>
          <w:p w:rsidR="00BA379C" w:rsidRPr="00E905E8" w:rsidRDefault="00BA379C" w:rsidP="00F74464">
            <w:pPr>
              <w:rPr>
                <w:rStyle w:val="Hyperlink"/>
                <w:rFonts w:ascii="Tahoma" w:hAnsi="Tahoma" w:cs="Tahoma"/>
                <w:sz w:val="22"/>
                <w:szCs w:val="22"/>
              </w:rPr>
            </w:pPr>
            <w:r w:rsidRPr="00E905E8">
              <w:rPr>
                <w:rFonts w:ascii="Tahoma" w:hAnsi="Tahoma" w:cs="Tahoma"/>
                <w:sz w:val="22"/>
                <w:szCs w:val="22"/>
              </w:rPr>
              <w:t xml:space="preserve">According to </w:t>
            </w:r>
            <w:hyperlink r:id="rId14" w:history="1">
              <w:r w:rsidRPr="00E905E8">
                <w:rPr>
                  <w:rStyle w:val="Hyperlink"/>
                  <w:rFonts w:ascii="Tahoma" w:hAnsi="Tahoma" w:cs="Tahoma"/>
                  <w:sz w:val="22"/>
                  <w:szCs w:val="22"/>
                </w:rPr>
                <w:t>https://educationendowmentfoundation.org.uk/evidence-summaries/teaching-learning-toolkit/small-group-tuition/</w:t>
              </w:r>
            </w:hyperlink>
          </w:p>
          <w:p w:rsidR="00BA379C" w:rsidRPr="00E905E8" w:rsidRDefault="00BA379C" w:rsidP="00F74464">
            <w:pPr>
              <w:rPr>
                <w:rFonts w:ascii="Tahoma" w:hAnsi="Tahoma" w:cs="Tahoma"/>
                <w:sz w:val="22"/>
                <w:szCs w:val="22"/>
              </w:rPr>
            </w:pPr>
            <w:r w:rsidRPr="00E905E8">
              <w:rPr>
                <w:rFonts w:ascii="Tahoma" w:hAnsi="Tahoma" w:cs="Tahoma"/>
                <w:sz w:val="22"/>
                <w:szCs w:val="22"/>
              </w:rPr>
              <w:t>“The average impact of the small group tuition is four additional months’ progress, on average, over the course of a year.”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Centered"/>
              <w:jc w:val="left"/>
              <w:rPr>
                <w:rFonts w:ascii="Tahoma" w:hAnsi="Tahoma" w:cs="Tahoma"/>
                <w:sz w:val="22"/>
                <w:szCs w:val="22"/>
              </w:rPr>
            </w:pPr>
            <w:r w:rsidRPr="00E905E8">
              <w:rPr>
                <w:rFonts w:ascii="Tahoma" w:hAnsi="Tahoma" w:cs="Tahoma"/>
                <w:sz w:val="22"/>
                <w:szCs w:val="22"/>
              </w:rPr>
              <w:t>2</w:t>
            </w:r>
          </w:p>
        </w:tc>
      </w:tr>
    </w:tbl>
    <w:p w:rsidR="00BA379C" w:rsidRDefault="00BA379C" w:rsidP="00BA379C">
      <w:pPr>
        <w:rPr>
          <w:rFonts w:ascii="Tahoma" w:hAnsi="Tahoma" w:cs="Tahoma"/>
          <w:b/>
          <w:bCs/>
          <w:color w:val="104F75"/>
          <w:sz w:val="22"/>
          <w:szCs w:val="22"/>
        </w:rPr>
      </w:pPr>
    </w:p>
    <w:p w:rsidR="00BA379C" w:rsidRPr="00FA1E68" w:rsidRDefault="00BA379C" w:rsidP="00BA379C">
      <w:pPr>
        <w:rPr>
          <w:rFonts w:ascii="Tahoma" w:hAnsi="Tahoma" w:cs="Tahoma"/>
          <w:b/>
          <w:bCs/>
          <w:color w:val="104F75"/>
          <w:sz w:val="20"/>
          <w:szCs w:val="20"/>
        </w:rPr>
      </w:pPr>
      <w:r w:rsidRPr="00E905E8">
        <w:rPr>
          <w:rFonts w:ascii="Tahoma" w:hAnsi="Tahoma" w:cs="Tahoma"/>
          <w:b/>
          <w:bCs/>
          <w:color w:val="104F75"/>
          <w:sz w:val="22"/>
          <w:szCs w:val="22"/>
        </w:rPr>
        <w:t xml:space="preserve">Targeted academic support </w:t>
      </w:r>
      <w:r w:rsidRPr="00FA1E68">
        <w:rPr>
          <w:rFonts w:ascii="Tahoma" w:hAnsi="Tahoma" w:cs="Tahoma"/>
          <w:b/>
          <w:bCs/>
          <w:color w:val="104F75"/>
          <w:sz w:val="20"/>
          <w:szCs w:val="20"/>
        </w:rPr>
        <w:t xml:space="preserve">(for example, tutoring, one-to-one support structured interventions) </w:t>
      </w:r>
    </w:p>
    <w:p w:rsidR="00BA379C" w:rsidRPr="00E905E8" w:rsidRDefault="00BA379C" w:rsidP="00BA379C">
      <w:pPr>
        <w:rPr>
          <w:rFonts w:ascii="Tahoma" w:hAnsi="Tahoma" w:cs="Tahoma"/>
          <w:sz w:val="22"/>
          <w:szCs w:val="22"/>
        </w:rPr>
      </w:pPr>
      <w:r w:rsidRPr="00E905E8">
        <w:rPr>
          <w:rFonts w:ascii="Tahoma" w:hAnsi="Tahoma" w:cs="Tahoma"/>
          <w:sz w:val="22"/>
          <w:szCs w:val="22"/>
        </w:rPr>
        <w:t xml:space="preserve">Budgeted cost: £ </w:t>
      </w:r>
      <w:r w:rsidRPr="00E905E8">
        <w:rPr>
          <w:rFonts w:ascii="Tahoma" w:hAnsi="Tahoma" w:cs="Tahoma"/>
          <w:i/>
          <w:iCs/>
          <w:sz w:val="22"/>
          <w:szCs w:val="22"/>
        </w:rPr>
        <w:t>[insert amount]</w:t>
      </w:r>
    </w:p>
    <w:tbl>
      <w:tblPr>
        <w:tblW w:w="5000" w:type="pct"/>
        <w:tblLayout w:type="fixed"/>
        <w:tblCellMar>
          <w:left w:w="10" w:type="dxa"/>
          <w:right w:w="10" w:type="dxa"/>
        </w:tblCellMar>
        <w:tblLook w:val="04A0" w:firstRow="1" w:lastRow="0" w:firstColumn="1" w:lastColumn="0" w:noHBand="0" w:noVBand="1"/>
      </w:tblPr>
      <w:tblGrid>
        <w:gridCol w:w="1364"/>
        <w:gridCol w:w="7562"/>
        <w:gridCol w:w="1530"/>
      </w:tblGrid>
      <w:tr w:rsidR="00BA379C" w:rsidRPr="00E905E8" w:rsidTr="009701F2">
        <w:tc>
          <w:tcPr>
            <w:tcW w:w="13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BA379C" w:rsidRPr="00E905E8" w:rsidRDefault="00BA379C" w:rsidP="00F74464">
            <w:pPr>
              <w:pStyle w:val="TableHeader"/>
              <w:jc w:val="left"/>
              <w:rPr>
                <w:rFonts w:ascii="Tahoma" w:hAnsi="Tahoma" w:cs="Tahoma"/>
                <w:sz w:val="22"/>
                <w:szCs w:val="22"/>
              </w:rPr>
            </w:pPr>
            <w:r w:rsidRPr="00E905E8">
              <w:rPr>
                <w:rFonts w:ascii="Tahoma" w:hAnsi="Tahoma" w:cs="Tahoma"/>
                <w:sz w:val="22"/>
                <w:szCs w:val="22"/>
              </w:rPr>
              <w:t>Activity</w:t>
            </w:r>
          </w:p>
        </w:tc>
        <w:tc>
          <w:tcPr>
            <w:tcW w:w="756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BA379C" w:rsidRPr="00E905E8" w:rsidRDefault="00BA379C" w:rsidP="00F74464">
            <w:pPr>
              <w:pStyle w:val="TableHeader"/>
              <w:jc w:val="left"/>
              <w:rPr>
                <w:rFonts w:ascii="Tahoma" w:hAnsi="Tahoma" w:cs="Tahoma"/>
                <w:sz w:val="22"/>
                <w:szCs w:val="22"/>
              </w:rPr>
            </w:pPr>
            <w:r w:rsidRPr="00E905E8">
              <w:rPr>
                <w:rFonts w:ascii="Tahoma" w:hAnsi="Tahoma" w:cs="Tahoma"/>
                <w:sz w:val="22"/>
                <w:szCs w:val="22"/>
              </w:rPr>
              <w:t>Evidence that supports this approach</w:t>
            </w:r>
          </w:p>
        </w:tc>
        <w:tc>
          <w:tcPr>
            <w:tcW w:w="15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BA379C" w:rsidRPr="00E905E8" w:rsidRDefault="00BA379C" w:rsidP="00F74464">
            <w:pPr>
              <w:pStyle w:val="TableHeader"/>
              <w:jc w:val="left"/>
              <w:rPr>
                <w:rFonts w:ascii="Tahoma" w:hAnsi="Tahoma" w:cs="Tahoma"/>
                <w:sz w:val="22"/>
                <w:szCs w:val="22"/>
              </w:rPr>
            </w:pPr>
            <w:r w:rsidRPr="00E905E8">
              <w:rPr>
                <w:rFonts w:ascii="Tahoma" w:hAnsi="Tahoma" w:cs="Tahoma"/>
                <w:sz w:val="22"/>
                <w:szCs w:val="22"/>
              </w:rPr>
              <w:t>Challenge number(s) addressed</w:t>
            </w:r>
          </w:p>
        </w:tc>
      </w:tr>
      <w:tr w:rsidR="00BA379C" w:rsidRPr="00E905E8" w:rsidTr="009701F2">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
              <w:rPr>
                <w:rFonts w:ascii="Tahoma" w:hAnsi="Tahoma" w:cs="Tahoma"/>
                <w:sz w:val="22"/>
                <w:szCs w:val="22"/>
              </w:rPr>
            </w:pPr>
            <w:r w:rsidRPr="00E905E8">
              <w:rPr>
                <w:rFonts w:ascii="Tahoma" w:hAnsi="Tahoma" w:cs="Tahoma"/>
                <w:sz w:val="22"/>
                <w:szCs w:val="22"/>
              </w:rPr>
              <w:t>Thinking Reading</w:t>
            </w:r>
          </w:p>
        </w:tc>
        <w:tc>
          <w:tcPr>
            <w:tcW w:w="7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rPr>
                <w:rFonts w:ascii="Tahoma" w:hAnsi="Tahoma" w:cs="Tahoma"/>
                <w:sz w:val="22"/>
                <w:szCs w:val="22"/>
              </w:rPr>
            </w:pPr>
            <w:r w:rsidRPr="00E905E8">
              <w:rPr>
                <w:rFonts w:ascii="Tahoma" w:hAnsi="Tahoma" w:cs="Tahoma"/>
                <w:sz w:val="22"/>
                <w:szCs w:val="22"/>
              </w:rPr>
              <w:t xml:space="preserve">Thinking Reading is phonics-based, and uses Direct Instruction and Precision Teaching methods to ensure rapid learning to fluency, leading to maintenance of gains. Each student’s programme includes reading, spelling, comprehension and extended writing. Students continue on the programme until their reading age matches their chronological age. This will ensure students can access the curriculum. </w:t>
            </w:r>
            <w:hyperlink r:id="rId15" w:history="1">
              <w:r w:rsidRPr="00E905E8">
                <w:rPr>
                  <w:rStyle w:val="Hyperlink"/>
                  <w:rFonts w:ascii="Tahoma" w:hAnsi="Tahoma" w:cs="Tahoma"/>
                  <w:sz w:val="22"/>
                  <w:szCs w:val="22"/>
                </w:rPr>
                <w:t>https://www.thinkingreading.com/</w:t>
              </w:r>
            </w:hyperlink>
          </w:p>
          <w:p w:rsidR="00BA379C" w:rsidRPr="00E905E8" w:rsidRDefault="00BA379C" w:rsidP="00F74464">
            <w:pPr>
              <w:rPr>
                <w:rStyle w:val="Hyperlink"/>
                <w:rFonts w:ascii="Tahoma" w:hAnsi="Tahoma" w:cs="Tahoma"/>
                <w:sz w:val="22"/>
                <w:szCs w:val="22"/>
              </w:rPr>
            </w:pPr>
            <w:r w:rsidRPr="00E905E8">
              <w:rPr>
                <w:rFonts w:ascii="Tahoma" w:hAnsi="Tahoma" w:cs="Tahoma"/>
                <w:sz w:val="22"/>
                <w:szCs w:val="22"/>
              </w:rPr>
              <w:t xml:space="preserve">According to </w:t>
            </w:r>
            <w:hyperlink r:id="rId16" w:history="1">
              <w:r w:rsidRPr="00E905E8">
                <w:rPr>
                  <w:rStyle w:val="Hyperlink"/>
                  <w:rFonts w:ascii="Tahoma" w:hAnsi="Tahoma" w:cs="Tahoma"/>
                  <w:sz w:val="22"/>
                  <w:szCs w:val="22"/>
                </w:rPr>
                <w:t>https://www.theschoolpsychologyservice.com/what-works/thinkingreading/</w:t>
              </w:r>
            </w:hyperlink>
            <w:r w:rsidRPr="00E905E8">
              <w:rPr>
                <w:rStyle w:val="Hyperlink"/>
                <w:rFonts w:ascii="Tahoma" w:hAnsi="Tahoma" w:cs="Tahoma"/>
                <w:sz w:val="22"/>
                <w:szCs w:val="22"/>
              </w:rPr>
              <w:t xml:space="preserve"> </w:t>
            </w:r>
          </w:p>
          <w:p w:rsidR="00BA379C" w:rsidRPr="00E905E8" w:rsidRDefault="00BA379C" w:rsidP="00F74464">
            <w:pPr>
              <w:rPr>
                <w:rFonts w:ascii="Tahoma" w:hAnsi="Tahoma" w:cs="Tahoma"/>
                <w:sz w:val="22"/>
                <w:szCs w:val="22"/>
              </w:rPr>
            </w:pPr>
            <w:r w:rsidRPr="00E905E8">
              <w:rPr>
                <w:rStyle w:val="Hyperlink"/>
                <w:rFonts w:ascii="Tahoma" w:hAnsi="Tahoma" w:cs="Tahoma"/>
                <w:color w:val="auto"/>
                <w:sz w:val="22"/>
                <w:szCs w:val="22"/>
                <w:u w:val="none"/>
              </w:rPr>
              <w:t>“The results showed a remarkable gain in reading accuracy.”</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Centered"/>
              <w:jc w:val="left"/>
              <w:rPr>
                <w:rFonts w:ascii="Tahoma" w:hAnsi="Tahoma" w:cs="Tahoma"/>
                <w:sz w:val="22"/>
                <w:szCs w:val="22"/>
              </w:rPr>
            </w:pPr>
            <w:r w:rsidRPr="00E905E8">
              <w:rPr>
                <w:rFonts w:ascii="Tahoma" w:hAnsi="Tahoma" w:cs="Tahoma"/>
                <w:sz w:val="22"/>
                <w:szCs w:val="22"/>
              </w:rPr>
              <w:t>1, 3</w:t>
            </w:r>
          </w:p>
        </w:tc>
      </w:tr>
      <w:tr w:rsidR="00BA379C" w:rsidRPr="00E905E8" w:rsidTr="009701F2">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
              <w:rPr>
                <w:rFonts w:ascii="Tahoma" w:hAnsi="Tahoma" w:cs="Tahoma"/>
                <w:sz w:val="22"/>
                <w:szCs w:val="22"/>
              </w:rPr>
            </w:pPr>
            <w:r w:rsidRPr="00E905E8">
              <w:rPr>
                <w:rFonts w:ascii="Tahoma" w:hAnsi="Tahoma" w:cs="Tahoma"/>
                <w:sz w:val="22"/>
                <w:szCs w:val="22"/>
              </w:rPr>
              <w:t>Year 10 and 11 Maths and English Form time intervention</w:t>
            </w:r>
          </w:p>
        </w:tc>
        <w:tc>
          <w:tcPr>
            <w:tcW w:w="7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rPr>
                <w:rFonts w:ascii="Tahoma" w:hAnsi="Tahoma" w:cs="Tahoma"/>
                <w:sz w:val="22"/>
                <w:szCs w:val="22"/>
              </w:rPr>
            </w:pPr>
            <w:r w:rsidRPr="00E905E8">
              <w:rPr>
                <w:rFonts w:ascii="Tahoma" w:hAnsi="Tahoma" w:cs="Tahoma"/>
                <w:sz w:val="22"/>
                <w:szCs w:val="22"/>
              </w:rPr>
              <w:t xml:space="preserve">Students have been identified through Year 10 Pre-Mock assessments and Year 9 assessments.   Year 10 intervention is focused on English Language and the key skills required to access the exam paper.  Year 11 is using Bedrock vocabulary – which is a vocabulary improvement training programme used because students were struggling to communicate their ideas in an academic way.   </w:t>
            </w:r>
          </w:p>
          <w:p w:rsidR="00BA379C" w:rsidRPr="00E905E8" w:rsidRDefault="00BA379C" w:rsidP="00F74464">
            <w:pPr>
              <w:rPr>
                <w:rFonts w:ascii="Tahoma" w:hAnsi="Tahoma" w:cs="Tahoma"/>
                <w:sz w:val="22"/>
                <w:szCs w:val="22"/>
              </w:rPr>
            </w:pPr>
            <w:r w:rsidRPr="00E905E8">
              <w:rPr>
                <w:rFonts w:ascii="Tahoma" w:hAnsi="Tahoma" w:cs="Tahoma"/>
                <w:sz w:val="22"/>
                <w:szCs w:val="22"/>
              </w:rPr>
              <w:t>Maths is focused on helping students to access and engage with PREP to improve their attitude to learning and independent study skills.</w:t>
            </w:r>
          </w:p>
          <w:p w:rsidR="00BA379C" w:rsidRPr="00E905E8" w:rsidRDefault="00BA379C" w:rsidP="00F74464">
            <w:pPr>
              <w:rPr>
                <w:rFonts w:ascii="Tahoma" w:hAnsi="Tahoma" w:cs="Tahoma"/>
                <w:sz w:val="22"/>
                <w:szCs w:val="22"/>
              </w:rPr>
            </w:pPr>
            <w:r w:rsidRPr="00E905E8">
              <w:rPr>
                <w:rFonts w:ascii="Tahoma" w:hAnsi="Tahoma" w:cs="Tahoma"/>
                <w:sz w:val="22"/>
                <w:szCs w:val="22"/>
              </w:rPr>
              <w:t>These are being delivered in a small group, 20min session for half a term.</w:t>
            </w:r>
          </w:p>
          <w:p w:rsidR="00BA379C" w:rsidRPr="00E905E8" w:rsidRDefault="00BA379C" w:rsidP="00F74464">
            <w:pPr>
              <w:rPr>
                <w:rFonts w:ascii="Tahoma" w:hAnsi="Tahoma" w:cs="Tahoma"/>
                <w:sz w:val="22"/>
                <w:szCs w:val="22"/>
              </w:rPr>
            </w:pPr>
            <w:r w:rsidRPr="00E905E8">
              <w:rPr>
                <w:rFonts w:ascii="Tahoma" w:hAnsi="Tahoma" w:cs="Tahoma"/>
                <w:sz w:val="22"/>
                <w:szCs w:val="22"/>
              </w:rPr>
              <w:t xml:space="preserve">According to </w:t>
            </w:r>
          </w:p>
          <w:p w:rsidR="00BA379C" w:rsidRPr="00E905E8" w:rsidRDefault="00C53FF2" w:rsidP="00F74464">
            <w:pPr>
              <w:rPr>
                <w:rStyle w:val="Hyperlink"/>
                <w:rFonts w:ascii="Tahoma" w:hAnsi="Tahoma" w:cs="Tahoma"/>
                <w:sz w:val="22"/>
                <w:szCs w:val="22"/>
              </w:rPr>
            </w:pPr>
            <w:hyperlink r:id="rId17" w:history="1">
              <w:r w:rsidR="00BA379C" w:rsidRPr="00E905E8">
                <w:rPr>
                  <w:rStyle w:val="Hyperlink"/>
                  <w:rFonts w:ascii="Tahoma" w:hAnsi="Tahoma" w:cs="Tahoma"/>
                  <w:sz w:val="22"/>
                  <w:szCs w:val="22"/>
                </w:rPr>
                <w:t>https://educationendowmentfoundation.org.uk/evidence-summaries/teaching-learning-toolkit/small-group-tuition/</w:t>
              </w:r>
            </w:hyperlink>
          </w:p>
          <w:p w:rsidR="00BA379C" w:rsidRPr="00E905E8" w:rsidRDefault="00BA379C" w:rsidP="00F74464">
            <w:pPr>
              <w:rPr>
                <w:rFonts w:ascii="Tahoma" w:hAnsi="Tahoma" w:cs="Tahoma"/>
                <w:sz w:val="22"/>
                <w:szCs w:val="22"/>
              </w:rPr>
            </w:pPr>
            <w:r w:rsidRPr="00E905E8">
              <w:rPr>
                <w:rFonts w:ascii="Tahoma" w:hAnsi="Tahoma" w:cs="Tahoma"/>
                <w:sz w:val="22"/>
                <w:szCs w:val="22"/>
              </w:rPr>
              <w:lastRenderedPageBreak/>
              <w:t>“The average impact of the small group tuition is four additional months’ progress, on average, over the course of a year.”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Centered"/>
              <w:jc w:val="left"/>
              <w:rPr>
                <w:rFonts w:ascii="Tahoma" w:hAnsi="Tahoma" w:cs="Tahoma"/>
                <w:sz w:val="22"/>
                <w:szCs w:val="22"/>
              </w:rPr>
            </w:pPr>
            <w:r w:rsidRPr="00E905E8">
              <w:rPr>
                <w:rFonts w:ascii="Tahoma" w:hAnsi="Tahoma" w:cs="Tahoma"/>
                <w:sz w:val="22"/>
                <w:szCs w:val="22"/>
              </w:rPr>
              <w:lastRenderedPageBreak/>
              <w:t>3</w:t>
            </w:r>
          </w:p>
        </w:tc>
      </w:tr>
      <w:tr w:rsidR="00BA379C" w:rsidRPr="00E905E8" w:rsidTr="009701F2">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
              <w:rPr>
                <w:rFonts w:ascii="Tahoma" w:hAnsi="Tahoma" w:cs="Tahoma"/>
                <w:sz w:val="22"/>
                <w:szCs w:val="22"/>
              </w:rPr>
            </w:pPr>
            <w:r w:rsidRPr="00E905E8">
              <w:rPr>
                <w:rFonts w:ascii="Tahoma" w:hAnsi="Tahoma" w:cs="Tahoma"/>
                <w:sz w:val="22"/>
                <w:szCs w:val="22"/>
              </w:rPr>
              <w:lastRenderedPageBreak/>
              <w:t>English one to one tutoring</w:t>
            </w:r>
          </w:p>
        </w:tc>
        <w:tc>
          <w:tcPr>
            <w:tcW w:w="7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rPr>
                <w:rFonts w:ascii="Tahoma" w:hAnsi="Tahoma" w:cs="Tahoma"/>
                <w:sz w:val="22"/>
                <w:szCs w:val="22"/>
              </w:rPr>
            </w:pPr>
            <w:r w:rsidRPr="00E905E8">
              <w:rPr>
                <w:rFonts w:ascii="Tahoma" w:hAnsi="Tahoma" w:cs="Tahoma"/>
                <w:sz w:val="22"/>
                <w:szCs w:val="22"/>
              </w:rPr>
              <w:t>Experienced, specifically trained tutor employed to deliver one to one English sessions to identified students.</w:t>
            </w:r>
          </w:p>
          <w:p w:rsidR="00BA379C" w:rsidRPr="00E905E8" w:rsidRDefault="00BA379C" w:rsidP="00F74464">
            <w:pPr>
              <w:rPr>
                <w:rFonts w:ascii="Tahoma" w:hAnsi="Tahoma" w:cs="Tahoma"/>
                <w:sz w:val="22"/>
                <w:szCs w:val="22"/>
              </w:rPr>
            </w:pPr>
            <w:r w:rsidRPr="00E905E8">
              <w:rPr>
                <w:rFonts w:ascii="Tahoma" w:hAnsi="Tahoma" w:cs="Tahoma"/>
                <w:sz w:val="22"/>
                <w:szCs w:val="22"/>
              </w:rPr>
              <w:t xml:space="preserve">“On average, one to one tuition is very effective at improving pupil outcomes. One to one tuition might be an effective strategy for providing targeted support for pupils that are identified as having low prior attainment or are struggling in particular areas.” </w:t>
            </w:r>
          </w:p>
          <w:p w:rsidR="00BA379C" w:rsidRPr="00E905E8" w:rsidRDefault="00C53FF2" w:rsidP="00F74464">
            <w:pPr>
              <w:rPr>
                <w:rFonts w:ascii="Tahoma" w:hAnsi="Tahoma" w:cs="Tahoma"/>
                <w:sz w:val="22"/>
                <w:szCs w:val="22"/>
              </w:rPr>
            </w:pPr>
            <w:hyperlink r:id="rId18" w:history="1">
              <w:r w:rsidR="00BA379C" w:rsidRPr="00E905E8">
                <w:rPr>
                  <w:rStyle w:val="Hyperlink"/>
                  <w:rFonts w:ascii="Tahoma" w:hAnsi="Tahoma" w:cs="Tahoma"/>
                  <w:sz w:val="22"/>
                  <w:szCs w:val="22"/>
                </w:rPr>
                <w:t>https://educationendowmentfoundation.org.uk/evidence-summaries/teaching-learning-toolkit/one-to-one-tuition/</w:t>
              </w:r>
            </w:hyperlink>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Centered"/>
              <w:jc w:val="left"/>
              <w:rPr>
                <w:rFonts w:ascii="Tahoma" w:hAnsi="Tahoma" w:cs="Tahoma"/>
                <w:sz w:val="22"/>
                <w:szCs w:val="22"/>
              </w:rPr>
            </w:pPr>
            <w:r w:rsidRPr="00E905E8">
              <w:rPr>
                <w:rFonts w:ascii="Tahoma" w:hAnsi="Tahoma" w:cs="Tahoma"/>
                <w:sz w:val="22"/>
                <w:szCs w:val="22"/>
              </w:rPr>
              <w:t>3</w:t>
            </w:r>
          </w:p>
        </w:tc>
      </w:tr>
      <w:tr w:rsidR="00BA379C" w:rsidRPr="00E905E8" w:rsidTr="009701F2">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
              <w:rPr>
                <w:rFonts w:ascii="Tahoma" w:hAnsi="Tahoma" w:cs="Tahoma"/>
                <w:sz w:val="22"/>
                <w:szCs w:val="22"/>
              </w:rPr>
            </w:pPr>
            <w:r w:rsidRPr="00E905E8">
              <w:rPr>
                <w:rFonts w:ascii="Tahoma" w:hAnsi="Tahoma" w:cs="Tahoma"/>
                <w:sz w:val="22"/>
                <w:szCs w:val="22"/>
              </w:rPr>
              <w:t>Club 100 – Year 7 English</w:t>
            </w:r>
          </w:p>
        </w:tc>
        <w:tc>
          <w:tcPr>
            <w:tcW w:w="7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rPr>
                <w:rFonts w:ascii="Tahoma" w:hAnsi="Tahoma" w:cs="Tahoma"/>
                <w:sz w:val="22"/>
                <w:szCs w:val="22"/>
              </w:rPr>
            </w:pPr>
            <w:r w:rsidRPr="00E905E8">
              <w:rPr>
                <w:rFonts w:ascii="Tahoma" w:hAnsi="Tahoma" w:cs="Tahoma"/>
                <w:sz w:val="22"/>
                <w:szCs w:val="22"/>
              </w:rPr>
              <w:t xml:space="preserve">Students identified through ‘No More Marking.’ Identified weakest writers are given direct instruction lessons to help them be secondary-ready.  Small group tuition format. </w:t>
            </w:r>
          </w:p>
          <w:p w:rsidR="00BA379C" w:rsidRPr="00E905E8" w:rsidRDefault="00BA379C" w:rsidP="00F74464">
            <w:pPr>
              <w:rPr>
                <w:rFonts w:ascii="Tahoma" w:hAnsi="Tahoma" w:cs="Tahoma"/>
                <w:sz w:val="22"/>
                <w:szCs w:val="22"/>
              </w:rPr>
            </w:pPr>
            <w:r w:rsidRPr="00E905E8">
              <w:rPr>
                <w:rFonts w:ascii="Tahoma" w:hAnsi="Tahoma" w:cs="Tahoma"/>
                <w:sz w:val="22"/>
                <w:szCs w:val="22"/>
              </w:rPr>
              <w:t xml:space="preserve">According to </w:t>
            </w:r>
          </w:p>
          <w:p w:rsidR="00BA379C" w:rsidRPr="00E905E8" w:rsidRDefault="00C53FF2" w:rsidP="00F74464">
            <w:pPr>
              <w:rPr>
                <w:rStyle w:val="Hyperlink"/>
                <w:rFonts w:ascii="Tahoma" w:hAnsi="Tahoma" w:cs="Tahoma"/>
                <w:sz w:val="22"/>
                <w:szCs w:val="22"/>
              </w:rPr>
            </w:pPr>
            <w:hyperlink r:id="rId19" w:history="1">
              <w:r w:rsidR="00BA379C" w:rsidRPr="00E905E8">
                <w:rPr>
                  <w:rStyle w:val="Hyperlink"/>
                  <w:rFonts w:ascii="Tahoma" w:hAnsi="Tahoma" w:cs="Tahoma"/>
                  <w:sz w:val="22"/>
                  <w:szCs w:val="22"/>
                </w:rPr>
                <w:t>https://educationendowmentfoundation.org.uk/evidence-summaries/teaching-learning-toolkit/small-group-tuition/</w:t>
              </w:r>
            </w:hyperlink>
          </w:p>
          <w:p w:rsidR="00BA379C" w:rsidRPr="00E905E8" w:rsidRDefault="00BA379C" w:rsidP="00F74464">
            <w:pPr>
              <w:rPr>
                <w:rFonts w:ascii="Tahoma" w:hAnsi="Tahoma" w:cs="Tahoma"/>
                <w:sz w:val="22"/>
                <w:szCs w:val="22"/>
              </w:rPr>
            </w:pPr>
            <w:r w:rsidRPr="00E905E8">
              <w:rPr>
                <w:rFonts w:ascii="Tahoma" w:hAnsi="Tahoma" w:cs="Tahoma"/>
                <w:sz w:val="22"/>
                <w:szCs w:val="22"/>
              </w:rPr>
              <w:t>“The average impact of the small group tuition is four additional months’ progress, on average, over the course of a year.”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Centered"/>
              <w:jc w:val="left"/>
              <w:rPr>
                <w:rFonts w:ascii="Tahoma" w:hAnsi="Tahoma" w:cs="Tahoma"/>
                <w:sz w:val="22"/>
                <w:szCs w:val="22"/>
              </w:rPr>
            </w:pPr>
            <w:r w:rsidRPr="00E905E8">
              <w:rPr>
                <w:rFonts w:ascii="Tahoma" w:hAnsi="Tahoma" w:cs="Tahoma"/>
                <w:sz w:val="22"/>
                <w:szCs w:val="22"/>
              </w:rPr>
              <w:t>1, 3</w:t>
            </w:r>
          </w:p>
        </w:tc>
      </w:tr>
      <w:tr w:rsidR="00BA379C" w:rsidRPr="00E905E8" w:rsidTr="009701F2">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
              <w:rPr>
                <w:rFonts w:ascii="Tahoma" w:hAnsi="Tahoma" w:cs="Tahoma"/>
                <w:sz w:val="22"/>
                <w:szCs w:val="22"/>
              </w:rPr>
            </w:pPr>
            <w:r w:rsidRPr="00E905E8">
              <w:rPr>
                <w:rFonts w:ascii="Tahoma" w:hAnsi="Tahoma" w:cs="Tahoma"/>
                <w:sz w:val="22"/>
                <w:szCs w:val="22"/>
              </w:rPr>
              <w:t>Future Writers – Year 8</w:t>
            </w:r>
          </w:p>
        </w:tc>
        <w:tc>
          <w:tcPr>
            <w:tcW w:w="7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rPr>
                <w:rFonts w:ascii="Tahoma" w:hAnsi="Tahoma" w:cs="Tahoma"/>
                <w:sz w:val="22"/>
                <w:szCs w:val="22"/>
              </w:rPr>
            </w:pPr>
            <w:r w:rsidRPr="00E905E8">
              <w:rPr>
                <w:rFonts w:ascii="Tahoma" w:hAnsi="Tahoma" w:cs="Tahoma"/>
                <w:sz w:val="22"/>
                <w:szCs w:val="22"/>
              </w:rPr>
              <w:t>Students are identified in the second round of the Secondary Writers project.  Weakest 10% follow a direct instruction programme- “Expressive Writing” The research that has informed this programme is The Writing Revolution by Judith Hochman and Natalie Wexler and The Research Ed guide to Explicit and Direct /Instruction edited by Adam Boxer</w:t>
            </w:r>
          </w:p>
          <w:p w:rsidR="00BA379C" w:rsidRPr="00E905E8" w:rsidRDefault="00BA379C" w:rsidP="00F74464">
            <w:pPr>
              <w:rPr>
                <w:rStyle w:val="Hyperlink"/>
                <w:rFonts w:ascii="Tahoma" w:hAnsi="Tahoma" w:cs="Tahoma"/>
                <w:sz w:val="22"/>
                <w:szCs w:val="22"/>
              </w:rPr>
            </w:pPr>
            <w:r w:rsidRPr="00E905E8">
              <w:rPr>
                <w:rFonts w:ascii="Tahoma" w:hAnsi="Tahoma" w:cs="Tahoma"/>
                <w:sz w:val="22"/>
                <w:szCs w:val="22"/>
              </w:rPr>
              <w:t xml:space="preserve">This is being undertaken in small groups as </w:t>
            </w:r>
            <w:hyperlink r:id="rId20" w:history="1">
              <w:r w:rsidRPr="00E905E8">
                <w:rPr>
                  <w:rStyle w:val="Hyperlink"/>
                  <w:rFonts w:ascii="Tahoma" w:hAnsi="Tahoma" w:cs="Tahoma"/>
                  <w:sz w:val="22"/>
                  <w:szCs w:val="22"/>
                </w:rPr>
                <w:t>https://educationendowmentfoundation.org.uk/evidence-summaries/teaching-learning-toolkit/small-group-tuition/</w:t>
              </w:r>
            </w:hyperlink>
          </w:p>
          <w:p w:rsidR="00BA379C" w:rsidRPr="00E905E8" w:rsidRDefault="00BA379C" w:rsidP="00F74464">
            <w:pPr>
              <w:rPr>
                <w:rFonts w:ascii="Tahoma" w:hAnsi="Tahoma" w:cs="Tahoma"/>
                <w:sz w:val="22"/>
                <w:szCs w:val="22"/>
              </w:rPr>
            </w:pPr>
            <w:r w:rsidRPr="00E905E8">
              <w:rPr>
                <w:rFonts w:ascii="Tahoma" w:hAnsi="Tahoma" w:cs="Tahoma"/>
                <w:sz w:val="22"/>
                <w:szCs w:val="22"/>
              </w:rPr>
              <w:t>“The average impact of the small group tuition is four additional months’ progress, on average, over the course of a year.”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Centered"/>
              <w:jc w:val="left"/>
              <w:rPr>
                <w:rFonts w:ascii="Tahoma" w:hAnsi="Tahoma" w:cs="Tahoma"/>
                <w:sz w:val="22"/>
                <w:szCs w:val="22"/>
              </w:rPr>
            </w:pPr>
            <w:r w:rsidRPr="00E905E8">
              <w:rPr>
                <w:rFonts w:ascii="Tahoma" w:hAnsi="Tahoma" w:cs="Tahoma"/>
                <w:sz w:val="22"/>
                <w:szCs w:val="22"/>
              </w:rPr>
              <w:t>1, 3</w:t>
            </w:r>
          </w:p>
        </w:tc>
      </w:tr>
      <w:tr w:rsidR="00BA379C" w:rsidRPr="00E905E8" w:rsidTr="009701F2">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
              <w:rPr>
                <w:rFonts w:ascii="Tahoma" w:hAnsi="Tahoma" w:cs="Tahoma"/>
                <w:sz w:val="22"/>
                <w:szCs w:val="22"/>
              </w:rPr>
            </w:pPr>
            <w:r w:rsidRPr="00E905E8">
              <w:rPr>
                <w:rFonts w:ascii="Tahoma" w:hAnsi="Tahoma" w:cs="Tahoma"/>
                <w:sz w:val="22"/>
                <w:szCs w:val="22"/>
              </w:rPr>
              <w:t>Bedrock Vocabulary</w:t>
            </w:r>
          </w:p>
        </w:tc>
        <w:tc>
          <w:tcPr>
            <w:tcW w:w="7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Centered"/>
              <w:jc w:val="left"/>
              <w:rPr>
                <w:rFonts w:ascii="Tahoma" w:hAnsi="Tahoma" w:cs="Tahoma"/>
                <w:sz w:val="22"/>
                <w:szCs w:val="22"/>
              </w:rPr>
            </w:pPr>
            <w:r w:rsidRPr="00E905E8">
              <w:rPr>
                <w:rFonts w:ascii="Tahoma" w:hAnsi="Tahoma" w:cs="Tahoma"/>
                <w:sz w:val="22"/>
                <w:szCs w:val="22"/>
              </w:rPr>
              <w:t>The use of this programme is based on the Alex Quigley Vocabulary gap and writing gap and the identified issue of students use of tier two words, preventing students from getting grades 7 to 9 because they were unable to communicate their ideas clearly enough.  Vocabulary gap is larger generally with PP students.</w:t>
            </w:r>
          </w:p>
          <w:p w:rsidR="00BA379C" w:rsidRPr="00E905E8" w:rsidRDefault="00BA379C" w:rsidP="00F74464">
            <w:pPr>
              <w:spacing w:after="160" w:line="259" w:lineRule="auto"/>
              <w:rPr>
                <w:rFonts w:ascii="Tahoma" w:eastAsia="Calibri" w:hAnsi="Tahoma" w:cs="Tahoma"/>
                <w:sz w:val="22"/>
                <w:szCs w:val="22"/>
                <w:lang w:eastAsia="en-US"/>
              </w:rPr>
            </w:pPr>
            <w:r w:rsidRPr="00E905E8">
              <w:rPr>
                <w:rFonts w:ascii="Tahoma" w:hAnsi="Tahoma" w:cs="Tahoma"/>
                <w:sz w:val="22"/>
                <w:szCs w:val="22"/>
                <w:shd w:val="clear" w:color="auto" w:fill="FFFFFF"/>
              </w:rPr>
              <w:t xml:space="preserve">According to </w:t>
            </w:r>
            <w:hyperlink r:id="rId21" w:history="1">
              <w:r w:rsidRPr="00E905E8">
                <w:rPr>
                  <w:rStyle w:val="Hyperlink"/>
                  <w:rFonts w:ascii="Tahoma" w:eastAsia="Calibri" w:hAnsi="Tahoma" w:cs="Tahoma"/>
                  <w:sz w:val="22"/>
                  <w:szCs w:val="22"/>
                  <w:lang w:eastAsia="en-US"/>
                </w:rPr>
                <w:t>https://bedrocklearning.org/uk-schools/?gclid=EAIaIQobChMIqP_96Jfn8QIVU_hRCh2Wyg8mEAMYAiAAEgIGhfD_BwE</w:t>
              </w:r>
            </w:hyperlink>
          </w:p>
          <w:p w:rsidR="00BA379C" w:rsidRPr="00E905E8" w:rsidRDefault="00BA379C" w:rsidP="00F74464">
            <w:pPr>
              <w:spacing w:after="160" w:line="259" w:lineRule="auto"/>
              <w:rPr>
                <w:rFonts w:ascii="Tahoma" w:hAnsi="Tahoma" w:cs="Tahoma"/>
                <w:sz w:val="22"/>
                <w:szCs w:val="22"/>
              </w:rPr>
            </w:pPr>
            <w:r w:rsidRPr="00E905E8">
              <w:rPr>
                <w:rFonts w:ascii="Tahoma" w:hAnsi="Tahoma" w:cs="Tahoma"/>
                <w:sz w:val="22"/>
                <w:szCs w:val="22"/>
                <w:shd w:val="clear" w:color="auto" w:fill="FFFFFF"/>
              </w:rPr>
              <w:t>“A student’s ability to understand a text largely depends on their ability to understand the language used. Research suggests that as a student progresses through school, they need to be adding at least 3,000 words to their vocabulary per year if they are to keep up with challenging texts across the curriculum.”</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Centered"/>
              <w:jc w:val="left"/>
              <w:rPr>
                <w:rFonts w:ascii="Tahoma" w:hAnsi="Tahoma" w:cs="Tahoma"/>
                <w:sz w:val="22"/>
                <w:szCs w:val="22"/>
              </w:rPr>
            </w:pPr>
            <w:r w:rsidRPr="00E905E8">
              <w:rPr>
                <w:rFonts w:ascii="Tahoma" w:hAnsi="Tahoma" w:cs="Tahoma"/>
                <w:sz w:val="22"/>
                <w:szCs w:val="22"/>
              </w:rPr>
              <w:t>1, 3</w:t>
            </w:r>
          </w:p>
        </w:tc>
      </w:tr>
      <w:tr w:rsidR="00BA379C" w:rsidRPr="00E905E8" w:rsidTr="009701F2">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
              <w:rPr>
                <w:rFonts w:ascii="Tahoma" w:hAnsi="Tahoma" w:cs="Tahoma"/>
                <w:sz w:val="22"/>
                <w:szCs w:val="22"/>
              </w:rPr>
            </w:pPr>
            <w:r w:rsidRPr="00E905E8">
              <w:rPr>
                <w:rFonts w:ascii="Tahoma" w:hAnsi="Tahoma" w:cs="Tahoma"/>
                <w:sz w:val="22"/>
                <w:szCs w:val="22"/>
              </w:rPr>
              <w:t>Mentoring and PP Passports</w:t>
            </w:r>
          </w:p>
        </w:tc>
        <w:tc>
          <w:tcPr>
            <w:tcW w:w="7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rPr>
                <w:rFonts w:ascii="Tahoma" w:hAnsi="Tahoma" w:cs="Tahoma"/>
                <w:sz w:val="22"/>
                <w:szCs w:val="22"/>
              </w:rPr>
            </w:pPr>
            <w:r w:rsidRPr="00E905E8">
              <w:rPr>
                <w:rFonts w:ascii="Tahoma" w:hAnsi="Tahoma" w:cs="Tahoma"/>
                <w:sz w:val="22"/>
                <w:szCs w:val="22"/>
              </w:rPr>
              <w:t xml:space="preserve">According to </w:t>
            </w:r>
            <w:hyperlink r:id="rId22" w:history="1">
              <w:r w:rsidRPr="00E905E8">
                <w:rPr>
                  <w:rStyle w:val="Hyperlink"/>
                  <w:rFonts w:ascii="Tahoma" w:hAnsi="Tahoma" w:cs="Tahoma"/>
                  <w:sz w:val="22"/>
                  <w:szCs w:val="22"/>
                </w:rPr>
                <w:t>https://educationendowmentfoundation.org.uk/evidence-summaries/teaching-learning-toolkit/mentoring/</w:t>
              </w:r>
            </w:hyperlink>
            <w:r w:rsidRPr="00E905E8">
              <w:rPr>
                <w:rStyle w:val="Hyperlink"/>
                <w:rFonts w:ascii="Tahoma" w:hAnsi="Tahoma" w:cs="Tahoma"/>
                <w:sz w:val="22"/>
                <w:szCs w:val="22"/>
              </w:rPr>
              <w:t xml:space="preserve"> “</w:t>
            </w:r>
            <w:r w:rsidRPr="00E905E8">
              <w:rPr>
                <w:rStyle w:val="Hyperlink"/>
                <w:rFonts w:ascii="Tahoma" w:hAnsi="Tahoma" w:cs="Tahoma"/>
                <w:color w:val="auto"/>
                <w:sz w:val="22"/>
                <w:szCs w:val="22"/>
                <w:u w:val="none"/>
              </w:rPr>
              <w:t>Some studies have found more positive impacts for pupils from disadvantaged backgrounds, and for non-academic outcomes such as attitudes to school, attendance and behaviour.”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Centered"/>
              <w:jc w:val="left"/>
              <w:rPr>
                <w:rFonts w:ascii="Tahoma" w:hAnsi="Tahoma" w:cs="Tahoma"/>
                <w:sz w:val="22"/>
                <w:szCs w:val="22"/>
              </w:rPr>
            </w:pPr>
            <w:r w:rsidRPr="00E905E8">
              <w:rPr>
                <w:rFonts w:ascii="Tahoma" w:hAnsi="Tahoma" w:cs="Tahoma"/>
                <w:sz w:val="22"/>
                <w:szCs w:val="22"/>
              </w:rPr>
              <w:t>3</w:t>
            </w:r>
          </w:p>
        </w:tc>
      </w:tr>
      <w:tr w:rsidR="00BA379C" w:rsidRPr="00E905E8" w:rsidTr="009701F2">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
              <w:rPr>
                <w:rFonts w:ascii="Tahoma" w:hAnsi="Tahoma" w:cs="Tahoma"/>
                <w:sz w:val="22"/>
                <w:szCs w:val="22"/>
              </w:rPr>
            </w:pPr>
            <w:r w:rsidRPr="00E905E8">
              <w:rPr>
                <w:rFonts w:ascii="Tahoma" w:hAnsi="Tahoma" w:cs="Tahoma"/>
                <w:sz w:val="22"/>
                <w:szCs w:val="22"/>
              </w:rPr>
              <w:t xml:space="preserve">KS3 Numeracy Support </w:t>
            </w:r>
          </w:p>
        </w:tc>
        <w:tc>
          <w:tcPr>
            <w:tcW w:w="7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rPr>
                <w:rFonts w:ascii="Tahoma" w:hAnsi="Tahoma" w:cs="Tahoma"/>
                <w:sz w:val="22"/>
                <w:szCs w:val="22"/>
              </w:rPr>
            </w:pPr>
            <w:r w:rsidRPr="00E905E8">
              <w:rPr>
                <w:rFonts w:ascii="Tahoma" w:hAnsi="Tahoma" w:cs="Tahoma"/>
                <w:sz w:val="22"/>
                <w:szCs w:val="22"/>
              </w:rPr>
              <w:t>Numeracy intervention teacher and learning tutors are delivering the Catch up Numeracy programme.  “Catch Up® Numeracy is a structured one-to-one intervention for learners who find numeracy difficult. It enables learners who struggle with numeracy to achieve more than double the progress of typically developing learners.”</w:t>
            </w:r>
          </w:p>
          <w:p w:rsidR="00BA379C" w:rsidRPr="00E905E8" w:rsidRDefault="00BA379C" w:rsidP="00F74464">
            <w:pPr>
              <w:rPr>
                <w:rFonts w:ascii="Tahoma" w:hAnsi="Tahoma" w:cs="Tahoma"/>
                <w:sz w:val="22"/>
                <w:szCs w:val="22"/>
              </w:rPr>
            </w:pPr>
            <w:r w:rsidRPr="00E905E8">
              <w:rPr>
                <w:rFonts w:ascii="Tahoma" w:hAnsi="Tahoma" w:cs="Tahoma"/>
                <w:sz w:val="22"/>
                <w:szCs w:val="22"/>
              </w:rPr>
              <w:t xml:space="preserve">“Catch Up® Numeracy involves 15-minute individual sessions delivered twice a week. It is grounded in academic research and addresses 10 key components of numeracy” </w:t>
            </w:r>
            <w:hyperlink r:id="rId23" w:history="1">
              <w:r w:rsidRPr="00E905E8">
                <w:rPr>
                  <w:rStyle w:val="Hyperlink"/>
                  <w:rFonts w:ascii="Tahoma" w:hAnsi="Tahoma" w:cs="Tahoma"/>
                  <w:sz w:val="22"/>
                  <w:szCs w:val="22"/>
                </w:rPr>
                <w:t>Catch Up Numeracy - Catch Up</w:t>
              </w:r>
            </w:hyperlink>
          </w:p>
          <w:p w:rsidR="00BA379C" w:rsidRPr="00E905E8" w:rsidRDefault="00BA379C" w:rsidP="00F74464">
            <w:pPr>
              <w:rPr>
                <w:rFonts w:ascii="Tahoma" w:hAnsi="Tahoma" w:cs="Tahoma"/>
                <w:sz w:val="22"/>
                <w:szCs w:val="22"/>
              </w:rPr>
            </w:pPr>
            <w:r w:rsidRPr="00E905E8">
              <w:rPr>
                <w:rFonts w:ascii="Tahoma" w:hAnsi="Tahoma" w:cs="Tahoma"/>
                <w:sz w:val="22"/>
                <w:szCs w:val="22"/>
              </w:rPr>
              <w:lastRenderedPageBreak/>
              <w:t xml:space="preserve">“Learners in Years 7 - 10 who received Catch Up® Numeracy support for an average period of 5 months achieved average Number/Maths Age gains of 15 months (a mean ratio gain of 3.0).” </w:t>
            </w:r>
            <w:hyperlink r:id="rId24" w:history="1">
              <w:r w:rsidRPr="00E905E8">
                <w:rPr>
                  <w:rStyle w:val="Hyperlink"/>
                  <w:rFonts w:ascii="Tahoma" w:hAnsi="Tahoma" w:cs="Tahoma"/>
                  <w:sz w:val="22"/>
                  <w:szCs w:val="22"/>
                </w:rPr>
                <w:t>Catch Up Numeracy - Catch Up</w:t>
              </w:r>
            </w:hyperlink>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Centered"/>
              <w:jc w:val="left"/>
              <w:rPr>
                <w:rFonts w:ascii="Tahoma" w:hAnsi="Tahoma" w:cs="Tahoma"/>
                <w:sz w:val="22"/>
                <w:szCs w:val="22"/>
              </w:rPr>
            </w:pPr>
            <w:r w:rsidRPr="00E905E8">
              <w:rPr>
                <w:rFonts w:ascii="Tahoma" w:hAnsi="Tahoma" w:cs="Tahoma"/>
                <w:sz w:val="22"/>
                <w:szCs w:val="22"/>
              </w:rPr>
              <w:lastRenderedPageBreak/>
              <w:t>2</w:t>
            </w:r>
          </w:p>
        </w:tc>
      </w:tr>
      <w:tr w:rsidR="00BA379C" w:rsidRPr="00E905E8" w:rsidTr="009701F2">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
              <w:rPr>
                <w:rFonts w:ascii="Tahoma" w:hAnsi="Tahoma" w:cs="Tahoma"/>
                <w:sz w:val="22"/>
                <w:szCs w:val="22"/>
              </w:rPr>
            </w:pPr>
            <w:r w:rsidRPr="00E905E8">
              <w:rPr>
                <w:rFonts w:ascii="Tahoma" w:hAnsi="Tahoma" w:cs="Tahoma"/>
                <w:sz w:val="22"/>
                <w:szCs w:val="22"/>
              </w:rPr>
              <w:lastRenderedPageBreak/>
              <w:t>Accelerated Reader</w:t>
            </w:r>
          </w:p>
        </w:tc>
        <w:tc>
          <w:tcPr>
            <w:tcW w:w="7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rPr>
                <w:rFonts w:ascii="Tahoma" w:hAnsi="Tahoma" w:cs="Tahoma"/>
                <w:sz w:val="22"/>
                <w:szCs w:val="22"/>
              </w:rPr>
            </w:pPr>
            <w:r w:rsidRPr="00E905E8">
              <w:rPr>
                <w:rFonts w:ascii="Tahoma" w:hAnsi="Tahoma" w:cs="Tahoma"/>
                <w:sz w:val="22"/>
                <w:szCs w:val="22"/>
              </w:rPr>
              <w:t xml:space="preserve">The star tests in this programme identify students’ reading ages.  This informs the first level of identification for the Thinking Reading programme and enables the English Department to choose the right texts for students so that they are appropriate to reading age.  The quizzes measure student comprehension and frequency of reading. </w:t>
            </w:r>
          </w:p>
          <w:p w:rsidR="00BA379C" w:rsidRPr="00E905E8" w:rsidRDefault="00BA379C" w:rsidP="00F74464">
            <w:pPr>
              <w:rPr>
                <w:rStyle w:val="Hyperlink"/>
                <w:rFonts w:ascii="Tahoma" w:hAnsi="Tahoma" w:cs="Tahoma"/>
                <w:sz w:val="22"/>
                <w:szCs w:val="22"/>
              </w:rPr>
            </w:pPr>
            <w:r w:rsidRPr="00E905E8">
              <w:rPr>
                <w:rFonts w:ascii="Tahoma" w:hAnsi="Tahoma" w:cs="Tahoma"/>
                <w:sz w:val="22"/>
                <w:szCs w:val="22"/>
              </w:rPr>
              <w:t xml:space="preserve">According to </w:t>
            </w:r>
            <w:hyperlink r:id="rId25" w:history="1">
              <w:r w:rsidRPr="00E905E8">
                <w:rPr>
                  <w:rStyle w:val="Hyperlink"/>
                  <w:rFonts w:ascii="Tahoma" w:hAnsi="Tahoma" w:cs="Tahoma"/>
                  <w:sz w:val="22"/>
                  <w:szCs w:val="22"/>
                </w:rPr>
                <w:t>https://educationendowmentfoundation.org.uk/projects-and-evaluation/projects/accelerated-reader/</w:t>
              </w:r>
            </w:hyperlink>
          </w:p>
          <w:p w:rsidR="00BA379C" w:rsidRPr="00E905E8" w:rsidRDefault="00BA379C" w:rsidP="00F74464">
            <w:pPr>
              <w:rPr>
                <w:rFonts w:ascii="Tahoma" w:hAnsi="Tahoma" w:cs="Tahoma"/>
                <w:sz w:val="22"/>
                <w:szCs w:val="22"/>
              </w:rPr>
            </w:pPr>
            <w:r w:rsidRPr="00E905E8">
              <w:rPr>
                <w:rFonts w:ascii="Tahoma" w:hAnsi="Tahoma" w:cs="Tahoma"/>
                <w:sz w:val="22"/>
                <w:szCs w:val="22"/>
              </w:rPr>
              <w:t>“The study found that Year 7 pupils who were offered Accelerated Reader made 3 months’ additional progress in reading compared to other similar pupils. For pupils eligible for free school meals the figure was 5 months’ additional progress.”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Centered"/>
              <w:jc w:val="left"/>
              <w:rPr>
                <w:rFonts w:ascii="Tahoma" w:hAnsi="Tahoma" w:cs="Tahoma"/>
                <w:sz w:val="22"/>
                <w:szCs w:val="22"/>
              </w:rPr>
            </w:pPr>
            <w:r w:rsidRPr="00E905E8">
              <w:rPr>
                <w:rFonts w:ascii="Tahoma" w:hAnsi="Tahoma" w:cs="Tahoma"/>
                <w:sz w:val="22"/>
                <w:szCs w:val="22"/>
              </w:rPr>
              <w:t>1, 4</w:t>
            </w:r>
          </w:p>
        </w:tc>
      </w:tr>
    </w:tbl>
    <w:p w:rsidR="00BA379C" w:rsidRPr="00E905E8" w:rsidRDefault="00BA379C" w:rsidP="00BA379C">
      <w:pPr>
        <w:rPr>
          <w:rFonts w:ascii="Tahoma" w:hAnsi="Tahoma" w:cs="Tahoma"/>
          <w:b/>
          <w:color w:val="104F75"/>
          <w:sz w:val="22"/>
          <w:szCs w:val="22"/>
        </w:rPr>
      </w:pPr>
    </w:p>
    <w:p w:rsidR="00BA379C" w:rsidRPr="00E905E8" w:rsidRDefault="00BA379C" w:rsidP="00BA379C">
      <w:pPr>
        <w:rPr>
          <w:rFonts w:ascii="Tahoma" w:hAnsi="Tahoma" w:cs="Tahoma"/>
          <w:b/>
          <w:color w:val="104F75"/>
          <w:sz w:val="22"/>
          <w:szCs w:val="22"/>
        </w:rPr>
      </w:pPr>
      <w:r w:rsidRPr="00E905E8">
        <w:rPr>
          <w:rFonts w:ascii="Tahoma" w:hAnsi="Tahoma" w:cs="Tahoma"/>
          <w:b/>
          <w:color w:val="104F75"/>
          <w:sz w:val="22"/>
          <w:szCs w:val="22"/>
        </w:rPr>
        <w:t>Wider strategies (for example, related to attendance, behaviour, wellbeing)</w:t>
      </w:r>
    </w:p>
    <w:p w:rsidR="00BA379C" w:rsidRPr="00E905E8" w:rsidRDefault="00BA379C" w:rsidP="00BA379C">
      <w:pPr>
        <w:spacing w:before="240" w:after="120"/>
        <w:rPr>
          <w:rFonts w:ascii="Tahoma" w:hAnsi="Tahoma" w:cs="Tahoma"/>
          <w:sz w:val="22"/>
          <w:szCs w:val="22"/>
        </w:rPr>
      </w:pPr>
      <w:r w:rsidRPr="00E905E8">
        <w:rPr>
          <w:rFonts w:ascii="Tahoma" w:hAnsi="Tahoma" w:cs="Tahoma"/>
          <w:sz w:val="22"/>
          <w:szCs w:val="22"/>
        </w:rPr>
        <w:t xml:space="preserve">Budgeted cost: £ </w:t>
      </w:r>
      <w:r w:rsidRPr="00E905E8">
        <w:rPr>
          <w:rFonts w:ascii="Tahoma" w:hAnsi="Tahoma" w:cs="Tahoma"/>
          <w:i/>
          <w:iCs/>
          <w:sz w:val="22"/>
          <w:szCs w:val="22"/>
        </w:rPr>
        <w:t>[insert amount]</w:t>
      </w:r>
    </w:p>
    <w:tbl>
      <w:tblPr>
        <w:tblW w:w="5082" w:type="pct"/>
        <w:tblLayout w:type="fixed"/>
        <w:tblCellMar>
          <w:left w:w="10" w:type="dxa"/>
          <w:right w:w="10" w:type="dxa"/>
        </w:tblCellMar>
        <w:tblLook w:val="04A0" w:firstRow="1" w:lastRow="0" w:firstColumn="1" w:lastColumn="0" w:noHBand="0" w:noVBand="1"/>
      </w:tblPr>
      <w:tblGrid>
        <w:gridCol w:w="2026"/>
        <w:gridCol w:w="6750"/>
        <w:gridCol w:w="1851"/>
      </w:tblGrid>
      <w:tr w:rsidR="00BA379C" w:rsidRPr="00E905E8" w:rsidTr="00F74464">
        <w:tc>
          <w:tcPr>
            <w:tcW w:w="20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BA379C" w:rsidRPr="00E905E8" w:rsidRDefault="00BA379C" w:rsidP="00F74464">
            <w:pPr>
              <w:pStyle w:val="TableHeader"/>
              <w:jc w:val="left"/>
              <w:rPr>
                <w:rFonts w:ascii="Tahoma" w:hAnsi="Tahoma" w:cs="Tahoma"/>
                <w:sz w:val="22"/>
                <w:szCs w:val="22"/>
              </w:rPr>
            </w:pPr>
            <w:r w:rsidRPr="00E905E8">
              <w:rPr>
                <w:rFonts w:ascii="Tahoma" w:hAnsi="Tahoma" w:cs="Tahoma"/>
                <w:sz w:val="22"/>
                <w:szCs w:val="22"/>
              </w:rPr>
              <w:t>Activity</w:t>
            </w:r>
          </w:p>
        </w:tc>
        <w:tc>
          <w:tcPr>
            <w:tcW w:w="675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BA379C" w:rsidRPr="00E905E8" w:rsidRDefault="00BA379C" w:rsidP="00F74464">
            <w:pPr>
              <w:pStyle w:val="TableHeader"/>
              <w:jc w:val="left"/>
              <w:rPr>
                <w:rFonts w:ascii="Tahoma" w:hAnsi="Tahoma" w:cs="Tahoma"/>
                <w:sz w:val="22"/>
                <w:szCs w:val="22"/>
              </w:rPr>
            </w:pPr>
            <w:r w:rsidRPr="00E905E8">
              <w:rPr>
                <w:rFonts w:ascii="Tahoma" w:hAnsi="Tahoma" w:cs="Tahoma"/>
                <w:sz w:val="22"/>
                <w:szCs w:val="22"/>
              </w:rPr>
              <w:t>Evidence that supports this approach</w:t>
            </w:r>
          </w:p>
        </w:tc>
        <w:tc>
          <w:tcPr>
            <w:tcW w:w="185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BA379C" w:rsidRPr="00E905E8" w:rsidRDefault="00BA379C" w:rsidP="00F74464">
            <w:pPr>
              <w:pStyle w:val="TableHeader"/>
              <w:jc w:val="left"/>
              <w:rPr>
                <w:rFonts w:ascii="Tahoma" w:hAnsi="Tahoma" w:cs="Tahoma"/>
                <w:sz w:val="22"/>
                <w:szCs w:val="22"/>
              </w:rPr>
            </w:pPr>
            <w:r w:rsidRPr="00E905E8">
              <w:rPr>
                <w:rFonts w:ascii="Tahoma" w:hAnsi="Tahoma" w:cs="Tahoma"/>
                <w:sz w:val="22"/>
                <w:szCs w:val="22"/>
              </w:rPr>
              <w:t>Challenge number(s) addressed</w:t>
            </w:r>
          </w:p>
        </w:tc>
      </w:tr>
      <w:tr w:rsidR="00BA379C" w:rsidRPr="00E905E8" w:rsidTr="00F74464">
        <w:tc>
          <w:tcPr>
            <w:tcW w:w="2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
              <w:ind w:left="0"/>
              <w:rPr>
                <w:rFonts w:ascii="Tahoma" w:hAnsi="Tahoma" w:cs="Tahoma"/>
                <w:sz w:val="22"/>
                <w:szCs w:val="22"/>
              </w:rPr>
            </w:pPr>
            <w:r>
              <w:rPr>
                <w:rFonts w:ascii="Tahoma" w:hAnsi="Tahoma" w:cs="Tahoma"/>
                <w:iCs/>
                <w:sz w:val="22"/>
                <w:szCs w:val="22"/>
              </w:rPr>
              <w:t xml:space="preserve">Selected enrichment opportunities </w:t>
            </w:r>
            <w:r w:rsidRPr="00E905E8">
              <w:rPr>
                <w:rFonts w:ascii="Tahoma" w:hAnsi="Tahoma" w:cs="Tahoma"/>
                <w:iCs/>
                <w:sz w:val="22"/>
                <w:szCs w:val="22"/>
              </w:rPr>
              <w:t>for disadvantaged students</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rPr>
                <w:rFonts w:ascii="Tahoma" w:hAnsi="Tahoma" w:cs="Tahoma"/>
                <w:sz w:val="22"/>
                <w:szCs w:val="22"/>
              </w:rPr>
            </w:pPr>
            <w:r w:rsidRPr="00E905E8">
              <w:rPr>
                <w:rFonts w:ascii="Tahoma" w:hAnsi="Tahoma" w:cs="Tahoma"/>
                <w:sz w:val="22"/>
                <w:szCs w:val="22"/>
              </w:rPr>
              <w:t xml:space="preserve">According to </w:t>
            </w:r>
            <w:hyperlink r:id="rId26" w:history="1">
              <w:r w:rsidRPr="00E905E8">
                <w:rPr>
                  <w:rStyle w:val="Hyperlink"/>
                  <w:rFonts w:ascii="Tahoma" w:hAnsi="Tahoma" w:cs="Tahoma"/>
                  <w:sz w:val="22"/>
                  <w:szCs w:val="22"/>
                </w:rPr>
                <w:t>Arts participation | EEF (educationendowmentfoundation.org.uk)</w:t>
              </w:r>
            </w:hyperlink>
          </w:p>
          <w:p w:rsidR="00BA379C" w:rsidRPr="00E905E8" w:rsidRDefault="00BA379C" w:rsidP="00F74464">
            <w:pPr>
              <w:rPr>
                <w:rFonts w:ascii="Tahoma" w:hAnsi="Tahoma" w:cs="Tahoma"/>
                <w:sz w:val="22"/>
                <w:szCs w:val="22"/>
              </w:rPr>
            </w:pPr>
            <w:r w:rsidRPr="00E905E8">
              <w:rPr>
                <w:rFonts w:ascii="Tahoma" w:hAnsi="Tahoma" w:cs="Tahoma"/>
                <w:sz w:val="22"/>
                <w:szCs w:val="22"/>
              </w:rPr>
              <w:t>“There is some evidence to suggest a causal link between arts education and the use of arts-based approaches with overall educational attainment.”</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Centered"/>
              <w:jc w:val="left"/>
              <w:rPr>
                <w:rFonts w:ascii="Tahoma" w:hAnsi="Tahoma" w:cs="Tahoma"/>
                <w:sz w:val="22"/>
                <w:szCs w:val="22"/>
              </w:rPr>
            </w:pPr>
            <w:r w:rsidRPr="00E905E8">
              <w:rPr>
                <w:rFonts w:ascii="Tahoma" w:hAnsi="Tahoma" w:cs="Tahoma"/>
                <w:sz w:val="22"/>
                <w:szCs w:val="22"/>
              </w:rPr>
              <w:t>4, 2</w:t>
            </w:r>
          </w:p>
        </w:tc>
      </w:tr>
      <w:tr w:rsidR="00BA379C" w:rsidRPr="00E905E8" w:rsidTr="00F74464">
        <w:tc>
          <w:tcPr>
            <w:tcW w:w="2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
              <w:rPr>
                <w:rFonts w:ascii="Tahoma" w:hAnsi="Tahoma" w:cs="Tahoma"/>
                <w:sz w:val="22"/>
                <w:szCs w:val="22"/>
              </w:rPr>
            </w:pPr>
            <w:proofErr w:type="spellStart"/>
            <w:r w:rsidRPr="00E905E8">
              <w:rPr>
                <w:rFonts w:ascii="Tahoma" w:hAnsi="Tahoma" w:cs="Tahoma"/>
                <w:sz w:val="22"/>
                <w:szCs w:val="22"/>
              </w:rPr>
              <w:t>Extra Curricular</w:t>
            </w:r>
            <w:proofErr w:type="spellEnd"/>
            <w:r w:rsidRPr="00E905E8">
              <w:rPr>
                <w:rFonts w:ascii="Tahoma" w:hAnsi="Tahoma" w:cs="Tahoma"/>
                <w:sz w:val="22"/>
                <w:szCs w:val="22"/>
              </w:rPr>
              <w:t xml:space="preserve"> opportunities </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Centered"/>
              <w:jc w:val="left"/>
              <w:rPr>
                <w:rStyle w:val="Hyperlink"/>
                <w:rFonts w:ascii="Tahoma" w:hAnsi="Tahoma" w:cs="Tahoma"/>
                <w:sz w:val="22"/>
                <w:szCs w:val="22"/>
              </w:rPr>
            </w:pPr>
            <w:r w:rsidRPr="00E905E8">
              <w:rPr>
                <w:rFonts w:ascii="Tahoma" w:hAnsi="Tahoma" w:cs="Tahoma"/>
                <w:sz w:val="22"/>
                <w:szCs w:val="22"/>
              </w:rPr>
              <w:t xml:space="preserve">According to </w:t>
            </w:r>
            <w:hyperlink r:id="rId27" w:history="1">
              <w:r w:rsidRPr="00E905E8">
                <w:rPr>
                  <w:rStyle w:val="Hyperlink"/>
                  <w:rFonts w:ascii="Tahoma" w:hAnsi="Tahoma" w:cs="Tahoma"/>
                  <w:sz w:val="22"/>
                  <w:szCs w:val="22"/>
                </w:rPr>
                <w:t>Physical activity | EEF (educationendowmentfoundation.org.uk)</w:t>
              </w:r>
            </w:hyperlink>
          </w:p>
          <w:p w:rsidR="00BA379C" w:rsidRPr="00E905E8" w:rsidRDefault="00BA379C" w:rsidP="00F74464">
            <w:pPr>
              <w:pStyle w:val="TableRowCentered"/>
              <w:jc w:val="left"/>
              <w:rPr>
                <w:rFonts w:ascii="Tahoma" w:hAnsi="Tahoma" w:cs="Tahoma"/>
                <w:sz w:val="22"/>
                <w:szCs w:val="22"/>
              </w:rPr>
            </w:pPr>
            <w:r w:rsidRPr="00E905E8">
              <w:rPr>
                <w:rFonts w:ascii="Tahoma" w:hAnsi="Tahoma" w:cs="Tahoma"/>
                <w:sz w:val="22"/>
                <w:szCs w:val="22"/>
              </w:rPr>
              <w:t>“The average impact of the engaging in physical activity interventions and approaches is about an additional one month’s progress over the course of a year.”</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Centered"/>
              <w:jc w:val="left"/>
              <w:rPr>
                <w:rFonts w:ascii="Tahoma" w:hAnsi="Tahoma" w:cs="Tahoma"/>
                <w:sz w:val="22"/>
                <w:szCs w:val="22"/>
              </w:rPr>
            </w:pPr>
            <w:r w:rsidRPr="00E905E8">
              <w:rPr>
                <w:rFonts w:ascii="Tahoma" w:hAnsi="Tahoma" w:cs="Tahoma"/>
                <w:sz w:val="22"/>
                <w:szCs w:val="22"/>
              </w:rPr>
              <w:t>4, 2</w:t>
            </w:r>
          </w:p>
        </w:tc>
      </w:tr>
      <w:tr w:rsidR="00BA379C" w:rsidRPr="00E905E8" w:rsidTr="00F74464">
        <w:tc>
          <w:tcPr>
            <w:tcW w:w="2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2D5120" w:rsidRDefault="00BA379C" w:rsidP="00F74464">
            <w:pPr>
              <w:pStyle w:val="TableRow"/>
              <w:ind w:left="0"/>
              <w:rPr>
                <w:rFonts w:ascii="Tahoma" w:hAnsi="Tahoma" w:cs="Tahoma"/>
                <w:color w:val="FF0000"/>
                <w:sz w:val="22"/>
                <w:szCs w:val="22"/>
              </w:rPr>
            </w:pPr>
            <w:r>
              <w:rPr>
                <w:rFonts w:ascii="Tahoma" w:hAnsi="Tahoma" w:cs="Tahoma"/>
                <w:color w:val="FF0000"/>
                <w:sz w:val="22"/>
                <w:szCs w:val="22"/>
              </w:rPr>
              <w:t>Overcoming barriers to attendance and encouraging attendance to school</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Centered"/>
              <w:jc w:val="left"/>
              <w:rPr>
                <w:rFonts w:ascii="Tahoma" w:hAnsi="Tahoma" w:cs="Tahoma"/>
                <w:sz w:val="22"/>
                <w:szCs w:val="22"/>
              </w:rPr>
            </w:pPr>
            <w:r w:rsidRPr="002D5120">
              <w:rPr>
                <w:rFonts w:ascii="Tahoma" w:hAnsi="Tahoma" w:cs="Tahoma"/>
                <w:color w:val="FF0000"/>
                <w:sz w:val="22"/>
                <w:szCs w:val="22"/>
              </w:rPr>
              <w:t>Bespoke student interventions based on student need to encourage student attendance and overcome barriers that may prevent them attending school.</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Centered"/>
              <w:jc w:val="left"/>
              <w:rPr>
                <w:rFonts w:ascii="Tahoma" w:hAnsi="Tahoma" w:cs="Tahoma"/>
                <w:sz w:val="22"/>
                <w:szCs w:val="22"/>
              </w:rPr>
            </w:pPr>
            <w:r w:rsidRPr="00E905E8">
              <w:rPr>
                <w:rFonts w:ascii="Tahoma" w:hAnsi="Tahoma" w:cs="Tahoma"/>
                <w:sz w:val="22"/>
                <w:szCs w:val="22"/>
              </w:rPr>
              <w:t>4</w:t>
            </w:r>
          </w:p>
        </w:tc>
      </w:tr>
    </w:tbl>
    <w:p w:rsidR="00BA379C" w:rsidRDefault="00BA379C" w:rsidP="00BA379C">
      <w:pPr>
        <w:rPr>
          <w:rFonts w:ascii="Tahoma" w:hAnsi="Tahoma" w:cs="Tahoma"/>
          <w:i/>
          <w:iCs/>
          <w:color w:val="104F75"/>
          <w:sz w:val="22"/>
          <w:szCs w:val="22"/>
        </w:rPr>
      </w:pPr>
      <w:r w:rsidRPr="00E905E8">
        <w:rPr>
          <w:rFonts w:ascii="Tahoma" w:hAnsi="Tahoma" w:cs="Tahoma"/>
          <w:b/>
          <w:bCs/>
          <w:color w:val="104F75"/>
          <w:sz w:val="22"/>
          <w:szCs w:val="22"/>
        </w:rPr>
        <w:t xml:space="preserve">Total budgeted cost: £ </w:t>
      </w:r>
      <w:r w:rsidRPr="00E905E8">
        <w:rPr>
          <w:rFonts w:ascii="Tahoma" w:hAnsi="Tahoma" w:cs="Tahoma"/>
          <w:i/>
          <w:iCs/>
          <w:color w:val="104F75"/>
          <w:sz w:val="22"/>
          <w:szCs w:val="22"/>
        </w:rPr>
        <w:t>[insert sum of 3 amounts stated above]</w:t>
      </w:r>
    </w:p>
    <w:p w:rsidR="00BA379C" w:rsidRPr="00FA1E68" w:rsidRDefault="00BA379C" w:rsidP="00BA379C">
      <w:pPr>
        <w:pStyle w:val="Heading2"/>
        <w:rPr>
          <w:rFonts w:ascii="Tahoma" w:hAnsi="Tahoma" w:cs="Tahoma"/>
          <w:sz w:val="22"/>
          <w:szCs w:val="22"/>
        </w:rPr>
      </w:pPr>
      <w:r w:rsidRPr="00FA1E68">
        <w:rPr>
          <w:rFonts w:ascii="Tahoma" w:hAnsi="Tahoma" w:cs="Tahoma"/>
          <w:sz w:val="22"/>
          <w:szCs w:val="22"/>
        </w:rPr>
        <w:t>Part B: Review of outcomes in the previous academic year</w:t>
      </w:r>
    </w:p>
    <w:p w:rsidR="00BA379C" w:rsidRPr="00E905E8" w:rsidRDefault="00BA379C" w:rsidP="00BA379C">
      <w:pPr>
        <w:pStyle w:val="Heading2"/>
        <w:rPr>
          <w:rFonts w:ascii="Tahoma" w:hAnsi="Tahoma" w:cs="Tahoma"/>
          <w:sz w:val="22"/>
          <w:szCs w:val="22"/>
        </w:rPr>
      </w:pPr>
      <w:r w:rsidRPr="00E905E8">
        <w:rPr>
          <w:rFonts w:ascii="Tahoma" w:hAnsi="Tahoma" w:cs="Tahoma"/>
          <w:sz w:val="22"/>
          <w:szCs w:val="22"/>
        </w:rPr>
        <w:t>Pupil premium strategy outcomes</w:t>
      </w:r>
    </w:p>
    <w:p w:rsidR="00BA379C" w:rsidRPr="00E905E8" w:rsidRDefault="00BA379C" w:rsidP="00BA379C">
      <w:pPr>
        <w:rPr>
          <w:rFonts w:ascii="Tahoma" w:hAnsi="Tahoma" w:cs="Tahoma"/>
          <w:sz w:val="22"/>
          <w:szCs w:val="22"/>
        </w:rPr>
      </w:pPr>
      <w:r w:rsidRPr="00E905E8">
        <w:rPr>
          <w:rFonts w:ascii="Tahoma" w:hAnsi="Tahoma" w:cs="Tahoma"/>
          <w:sz w:val="22"/>
          <w:szCs w:val="22"/>
        </w:rPr>
        <w:t xml:space="preserve">This details the impact that our pupil premium activity had on pupils in the 2020 to 2021 academic year. </w:t>
      </w:r>
    </w:p>
    <w:tbl>
      <w:tblPr>
        <w:tblW w:w="10627" w:type="dxa"/>
        <w:tblCellMar>
          <w:left w:w="10" w:type="dxa"/>
          <w:right w:w="10" w:type="dxa"/>
        </w:tblCellMar>
        <w:tblLook w:val="04A0" w:firstRow="1" w:lastRow="0" w:firstColumn="1" w:lastColumn="0" w:noHBand="0" w:noVBand="1"/>
      </w:tblPr>
      <w:tblGrid>
        <w:gridCol w:w="10627"/>
      </w:tblGrid>
      <w:tr w:rsidR="00BA379C" w:rsidRPr="00E905E8" w:rsidTr="00F74464">
        <w:trPr>
          <w:trHeight w:val="1102"/>
        </w:trPr>
        <w:tc>
          <w:tcPr>
            <w:tcW w:w="10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Default="00BA379C" w:rsidP="00F74464">
            <w:pPr>
              <w:rPr>
                <w:rFonts w:ascii="Tahoma" w:hAnsi="Tahoma" w:cs="Tahoma"/>
                <w:sz w:val="22"/>
                <w:szCs w:val="22"/>
              </w:rPr>
            </w:pPr>
            <w:r w:rsidRPr="00E905E8">
              <w:rPr>
                <w:rFonts w:ascii="Tahoma" w:hAnsi="Tahoma" w:cs="Tahoma"/>
                <w:sz w:val="22"/>
                <w:szCs w:val="22"/>
              </w:rPr>
              <w:t xml:space="preserve">The last 2 years of academic disruption due to the </w:t>
            </w:r>
            <w:proofErr w:type="spellStart"/>
            <w:r w:rsidRPr="00E905E8">
              <w:rPr>
                <w:rFonts w:ascii="Tahoma" w:hAnsi="Tahoma" w:cs="Tahoma"/>
                <w:sz w:val="22"/>
                <w:szCs w:val="22"/>
              </w:rPr>
              <w:t>Covid</w:t>
            </w:r>
            <w:proofErr w:type="spellEnd"/>
            <w:r w:rsidRPr="00E905E8">
              <w:rPr>
                <w:rFonts w:ascii="Tahoma" w:hAnsi="Tahoma" w:cs="Tahoma"/>
                <w:sz w:val="22"/>
                <w:szCs w:val="22"/>
              </w:rPr>
              <w:t xml:space="preserve"> pandemic and the extraordinary circumstance makes it difficult to assess student outcomes and therefore our assessment and review of the PP strategy is largely focused upon provision. </w:t>
            </w:r>
          </w:p>
          <w:p w:rsidR="00BA379C" w:rsidRPr="00E905E8" w:rsidRDefault="00BA379C" w:rsidP="00F74464">
            <w:pPr>
              <w:rPr>
                <w:rFonts w:ascii="Tahoma" w:hAnsi="Tahoma" w:cs="Tahoma"/>
                <w:sz w:val="22"/>
                <w:szCs w:val="22"/>
              </w:rPr>
            </w:pPr>
            <w:r>
              <w:rPr>
                <w:rFonts w:ascii="Tahoma" w:hAnsi="Tahoma" w:cs="Tahoma"/>
                <w:sz w:val="22"/>
                <w:szCs w:val="22"/>
              </w:rPr>
              <w:t>O</w:t>
            </w:r>
            <w:r w:rsidRPr="00E905E8">
              <w:rPr>
                <w:rFonts w:ascii="Tahoma" w:hAnsi="Tahoma" w:cs="Tahoma"/>
                <w:sz w:val="22"/>
                <w:szCs w:val="22"/>
              </w:rPr>
              <w:t>bjective 1: To identify how our whole school Improvement Plan will positively impact on disadvantaged students</w:t>
            </w:r>
          </w:p>
          <w:p w:rsidR="00BA379C" w:rsidRPr="00E905E8" w:rsidRDefault="00BA379C" w:rsidP="00F74464">
            <w:pPr>
              <w:rPr>
                <w:rFonts w:ascii="Tahoma" w:hAnsi="Tahoma" w:cs="Tahoma"/>
                <w:sz w:val="22"/>
                <w:szCs w:val="22"/>
              </w:rPr>
            </w:pPr>
            <w:r w:rsidRPr="00E905E8">
              <w:rPr>
                <w:rFonts w:ascii="Tahoma" w:hAnsi="Tahoma" w:cs="Tahoma"/>
                <w:sz w:val="22"/>
                <w:szCs w:val="22"/>
              </w:rPr>
              <w:t>Objective 2: to mitigate barriers to learning experienced by our disadvantaged students</w:t>
            </w:r>
          </w:p>
          <w:p w:rsidR="00BA379C" w:rsidRPr="00E905E8" w:rsidRDefault="00BA379C" w:rsidP="00F74464">
            <w:pPr>
              <w:rPr>
                <w:rFonts w:ascii="Tahoma" w:hAnsi="Tahoma" w:cs="Tahoma"/>
                <w:sz w:val="22"/>
                <w:szCs w:val="22"/>
              </w:rPr>
            </w:pPr>
            <w:r w:rsidRPr="00E905E8">
              <w:rPr>
                <w:rFonts w:ascii="Tahoma" w:hAnsi="Tahoma" w:cs="Tahoma"/>
                <w:sz w:val="22"/>
                <w:szCs w:val="22"/>
              </w:rPr>
              <w:t xml:space="preserve">Objective 3: to support disadvantaged students who experience low mental health that negatively impacts on their learning.  </w:t>
            </w:r>
          </w:p>
          <w:p w:rsidR="00BA379C" w:rsidRPr="00E905E8" w:rsidRDefault="00BA379C" w:rsidP="00F74464">
            <w:pPr>
              <w:rPr>
                <w:rFonts w:ascii="Tahoma" w:hAnsi="Tahoma" w:cs="Tahoma"/>
                <w:sz w:val="22"/>
                <w:szCs w:val="22"/>
              </w:rPr>
            </w:pPr>
            <w:r w:rsidRPr="00E905E8">
              <w:rPr>
                <w:rFonts w:ascii="Tahoma" w:hAnsi="Tahoma" w:cs="Tahoma"/>
                <w:sz w:val="22"/>
                <w:szCs w:val="22"/>
              </w:rPr>
              <w:lastRenderedPageBreak/>
              <w:t>Objective 4: to mitigate difficulties caused by lockdown and returning to school.</w:t>
            </w:r>
          </w:p>
          <w:p w:rsidR="00BA379C" w:rsidRPr="00E905E8" w:rsidRDefault="00BA379C" w:rsidP="00F74464">
            <w:pPr>
              <w:spacing w:line="241" w:lineRule="auto"/>
              <w:rPr>
                <w:rFonts w:ascii="Tahoma" w:hAnsi="Tahoma" w:cs="Tahoma"/>
                <w:sz w:val="22"/>
                <w:szCs w:val="22"/>
              </w:rPr>
            </w:pPr>
            <w:r w:rsidRPr="00E905E8">
              <w:rPr>
                <w:rFonts w:ascii="Tahoma" w:hAnsi="Tahoma" w:cs="Tahoma"/>
                <w:sz w:val="22"/>
                <w:szCs w:val="22"/>
              </w:rPr>
              <w:t>To aid students</w:t>
            </w:r>
            <w:r w:rsidRPr="00E905E8">
              <w:rPr>
                <w:rFonts w:ascii="Tahoma" w:eastAsia="Calibri" w:hAnsi="Tahoma" w:cs="Tahoma"/>
                <w:sz w:val="22"/>
                <w:szCs w:val="22"/>
              </w:rPr>
              <w:t xml:space="preserve"> </w:t>
            </w:r>
            <w:r w:rsidRPr="00E905E8">
              <w:rPr>
                <w:rFonts w:ascii="Tahoma" w:hAnsi="Tahoma" w:cs="Tahoma"/>
                <w:sz w:val="22"/>
                <w:szCs w:val="22"/>
              </w:rPr>
              <w:t>not</w:t>
            </w:r>
            <w:r w:rsidRPr="00E905E8">
              <w:rPr>
                <w:rFonts w:ascii="Tahoma" w:eastAsia="Calibri" w:hAnsi="Tahoma" w:cs="Tahoma"/>
                <w:sz w:val="22"/>
                <w:szCs w:val="22"/>
              </w:rPr>
              <w:t xml:space="preserve"> </w:t>
            </w:r>
            <w:r w:rsidRPr="00E905E8">
              <w:rPr>
                <w:rFonts w:ascii="Tahoma" w:hAnsi="Tahoma" w:cs="Tahoma"/>
                <w:sz w:val="22"/>
                <w:szCs w:val="22"/>
              </w:rPr>
              <w:t>having issues</w:t>
            </w:r>
            <w:r w:rsidRPr="00E905E8">
              <w:rPr>
                <w:rFonts w:ascii="Tahoma" w:eastAsia="Calibri" w:hAnsi="Tahoma" w:cs="Tahoma"/>
                <w:sz w:val="22"/>
                <w:szCs w:val="22"/>
              </w:rPr>
              <w:t xml:space="preserve"> </w:t>
            </w:r>
            <w:r w:rsidRPr="00E905E8">
              <w:rPr>
                <w:rFonts w:ascii="Tahoma" w:hAnsi="Tahoma" w:cs="Tahoma"/>
                <w:sz w:val="22"/>
                <w:szCs w:val="22"/>
              </w:rPr>
              <w:t>connecting</w:t>
            </w:r>
            <w:r w:rsidRPr="00E905E8">
              <w:rPr>
                <w:rFonts w:ascii="Tahoma" w:eastAsia="Calibri" w:hAnsi="Tahoma" w:cs="Tahoma"/>
                <w:sz w:val="22"/>
                <w:szCs w:val="22"/>
              </w:rPr>
              <w:t xml:space="preserve"> </w:t>
            </w:r>
            <w:r w:rsidRPr="00E905E8">
              <w:rPr>
                <w:rFonts w:ascii="Tahoma" w:hAnsi="Tahoma" w:cs="Tahoma"/>
                <w:sz w:val="22"/>
                <w:szCs w:val="22"/>
              </w:rPr>
              <w:t>to</w:t>
            </w:r>
            <w:r w:rsidRPr="00E905E8">
              <w:rPr>
                <w:rFonts w:ascii="Tahoma" w:eastAsia="Calibri" w:hAnsi="Tahoma" w:cs="Tahoma"/>
                <w:sz w:val="22"/>
                <w:szCs w:val="22"/>
              </w:rPr>
              <w:t xml:space="preserve"> </w:t>
            </w:r>
            <w:r w:rsidRPr="00E905E8">
              <w:rPr>
                <w:rFonts w:ascii="Tahoma" w:hAnsi="Tahoma" w:cs="Tahoma"/>
                <w:sz w:val="22"/>
                <w:szCs w:val="22"/>
              </w:rPr>
              <w:t>remote</w:t>
            </w:r>
            <w:r w:rsidRPr="00E905E8">
              <w:rPr>
                <w:rFonts w:ascii="Tahoma" w:eastAsia="Calibri" w:hAnsi="Tahoma" w:cs="Tahoma"/>
                <w:sz w:val="22"/>
                <w:szCs w:val="22"/>
              </w:rPr>
              <w:t xml:space="preserve"> </w:t>
            </w:r>
            <w:r w:rsidRPr="00E905E8">
              <w:rPr>
                <w:rFonts w:ascii="Tahoma" w:hAnsi="Tahoma" w:cs="Tahoma"/>
                <w:sz w:val="22"/>
                <w:szCs w:val="22"/>
              </w:rPr>
              <w:t>learning</w:t>
            </w:r>
            <w:r w:rsidRPr="00E905E8">
              <w:rPr>
                <w:rFonts w:ascii="Tahoma" w:eastAsia="Calibri" w:hAnsi="Tahoma" w:cs="Tahoma"/>
                <w:sz w:val="22"/>
                <w:szCs w:val="22"/>
              </w:rPr>
              <w:t xml:space="preserve"> </w:t>
            </w:r>
            <w:r w:rsidRPr="00E905E8">
              <w:rPr>
                <w:rFonts w:ascii="Tahoma" w:hAnsi="Tahoma" w:cs="Tahoma"/>
                <w:sz w:val="22"/>
                <w:szCs w:val="22"/>
              </w:rPr>
              <w:t>PP students were provided with lap tops and dongles to access their online learning and the Go4schools for any work set.</w:t>
            </w:r>
          </w:p>
          <w:p w:rsidR="00BA379C" w:rsidRPr="00E905E8" w:rsidRDefault="00BA379C" w:rsidP="00F74464">
            <w:pPr>
              <w:spacing w:after="160" w:line="259" w:lineRule="auto"/>
              <w:rPr>
                <w:rFonts w:ascii="Tahoma" w:hAnsi="Tahoma" w:cs="Tahoma"/>
                <w:sz w:val="22"/>
                <w:szCs w:val="22"/>
              </w:rPr>
            </w:pPr>
            <w:r w:rsidRPr="00E905E8">
              <w:rPr>
                <w:rFonts w:ascii="Tahoma" w:hAnsi="Tahoma" w:cs="Tahoma"/>
                <w:sz w:val="22"/>
                <w:szCs w:val="22"/>
              </w:rPr>
              <w:t>All students were called by a member of staff (Tutor, PM, DSL).  If identified as vulnerable or had well-being issues they were called more regularly.  Vulnerable students were also invited into school to aid their access to learning if it was required.</w:t>
            </w:r>
          </w:p>
          <w:p w:rsidR="00BA379C" w:rsidRPr="00E905E8" w:rsidRDefault="00BA379C" w:rsidP="00F74464">
            <w:pPr>
              <w:spacing w:after="160" w:line="259" w:lineRule="auto"/>
              <w:rPr>
                <w:rFonts w:ascii="Tahoma" w:hAnsi="Tahoma" w:cs="Tahoma"/>
                <w:sz w:val="22"/>
                <w:szCs w:val="22"/>
              </w:rPr>
            </w:pPr>
            <w:r w:rsidRPr="00E905E8">
              <w:rPr>
                <w:rFonts w:ascii="Tahoma" w:hAnsi="Tahoma" w:cs="Tahoma"/>
                <w:sz w:val="22"/>
                <w:szCs w:val="22"/>
              </w:rPr>
              <w:t>All students were given the opportunity to participate in the newly formed student leadership team.  This is being further developed and embedded this year.</w:t>
            </w:r>
          </w:p>
          <w:p w:rsidR="00BA379C" w:rsidRPr="00E905E8" w:rsidRDefault="00BA379C" w:rsidP="00F74464">
            <w:pPr>
              <w:spacing w:after="160" w:line="259" w:lineRule="auto"/>
              <w:rPr>
                <w:rFonts w:ascii="Tahoma" w:hAnsi="Tahoma" w:cs="Tahoma"/>
                <w:sz w:val="22"/>
                <w:szCs w:val="22"/>
              </w:rPr>
            </w:pPr>
            <w:r w:rsidRPr="00E905E8">
              <w:rPr>
                <w:rFonts w:ascii="Tahoma" w:hAnsi="Tahoma" w:cs="Tahoma"/>
                <w:sz w:val="22"/>
                <w:szCs w:val="22"/>
              </w:rPr>
              <w:t>Thinking Reading resumed when it could amongst lockdowns and has shown to help students to make progress towards being able to read to their chronological age.  This work will continue each academic year where there is an identified need.</w:t>
            </w:r>
          </w:p>
          <w:p w:rsidR="00BA379C" w:rsidRPr="00E905E8" w:rsidRDefault="00BA379C" w:rsidP="00F74464">
            <w:pPr>
              <w:spacing w:after="160" w:line="259" w:lineRule="auto"/>
              <w:rPr>
                <w:rFonts w:ascii="Tahoma" w:hAnsi="Tahoma" w:cs="Tahoma"/>
                <w:sz w:val="22"/>
                <w:szCs w:val="22"/>
              </w:rPr>
            </w:pPr>
            <w:r w:rsidRPr="00E905E8">
              <w:rPr>
                <w:rFonts w:ascii="Tahoma" w:hAnsi="Tahoma" w:cs="Tahoma"/>
                <w:sz w:val="22"/>
                <w:szCs w:val="22"/>
              </w:rPr>
              <w:t>Our participation in the No More Marking project has highlighted students requiring additional support with writing.  “Future Writers” is a project that is being implemented this year and next to help student develop their extended writing skills.</w:t>
            </w:r>
          </w:p>
          <w:p w:rsidR="00BA379C" w:rsidRPr="00E905E8" w:rsidRDefault="00BA379C" w:rsidP="00F74464">
            <w:pPr>
              <w:rPr>
                <w:rFonts w:ascii="Tahoma" w:hAnsi="Tahoma" w:cs="Tahoma"/>
                <w:sz w:val="22"/>
                <w:szCs w:val="22"/>
              </w:rPr>
            </w:pPr>
            <w:r w:rsidRPr="00E905E8">
              <w:rPr>
                <w:rFonts w:ascii="Tahoma" w:hAnsi="Tahoma" w:cs="Tahoma"/>
                <w:sz w:val="22"/>
                <w:szCs w:val="22"/>
              </w:rPr>
              <w:t>Support has been given to students where need has been identified or requests made in order that students have fair and equal access to school provision.</w:t>
            </w:r>
          </w:p>
          <w:p w:rsidR="00BA379C" w:rsidRDefault="00BA379C" w:rsidP="00F74464">
            <w:pPr>
              <w:rPr>
                <w:rFonts w:ascii="Tahoma" w:hAnsi="Tahoma" w:cs="Tahoma"/>
                <w:sz w:val="22"/>
                <w:szCs w:val="22"/>
              </w:rPr>
            </w:pPr>
            <w:r w:rsidRPr="00E905E8">
              <w:rPr>
                <w:rFonts w:ascii="Tahoma" w:hAnsi="Tahoma" w:cs="Tahoma"/>
                <w:sz w:val="22"/>
                <w:szCs w:val="22"/>
              </w:rPr>
              <w:t>Identified students have accessed one to one English tutoring and mentoring to mitigate barriers to learning.</w:t>
            </w:r>
          </w:p>
          <w:p w:rsidR="00BA379C" w:rsidRPr="00E905E8" w:rsidRDefault="00BA379C" w:rsidP="00F74464">
            <w:pPr>
              <w:rPr>
                <w:rFonts w:ascii="Tahoma" w:hAnsi="Tahoma" w:cs="Tahoma"/>
                <w:sz w:val="22"/>
                <w:szCs w:val="22"/>
              </w:rPr>
            </w:pPr>
            <w:r w:rsidRPr="00E905E8">
              <w:rPr>
                <w:rFonts w:ascii="Tahoma" w:hAnsi="Tahoma" w:cs="Tahoma"/>
                <w:sz w:val="22"/>
                <w:szCs w:val="22"/>
              </w:rPr>
              <w:t>Any identified student requiring mental health support were addressed, assessed and given appropriate support.</w:t>
            </w:r>
          </w:p>
        </w:tc>
      </w:tr>
    </w:tbl>
    <w:p w:rsidR="00BA379C" w:rsidRDefault="00BA379C" w:rsidP="00BA379C">
      <w:pPr>
        <w:pStyle w:val="Heading2"/>
        <w:spacing w:before="0"/>
        <w:rPr>
          <w:rFonts w:ascii="Tahoma" w:hAnsi="Tahoma" w:cs="Tahoma"/>
          <w:sz w:val="22"/>
          <w:szCs w:val="22"/>
        </w:rPr>
      </w:pPr>
    </w:p>
    <w:p w:rsidR="00BA379C" w:rsidRPr="00E905E8" w:rsidRDefault="00BA379C" w:rsidP="00BA379C">
      <w:pPr>
        <w:pStyle w:val="Heading2"/>
        <w:spacing w:before="0"/>
        <w:rPr>
          <w:rFonts w:ascii="Tahoma" w:hAnsi="Tahoma" w:cs="Tahoma"/>
          <w:sz w:val="22"/>
          <w:szCs w:val="22"/>
        </w:rPr>
      </w:pPr>
      <w:r w:rsidRPr="00E905E8">
        <w:rPr>
          <w:rFonts w:ascii="Tahoma" w:hAnsi="Tahoma" w:cs="Tahoma"/>
          <w:sz w:val="22"/>
          <w:szCs w:val="22"/>
        </w:rPr>
        <w:t>Externally provided programmes</w:t>
      </w:r>
    </w:p>
    <w:p w:rsidR="00BA379C" w:rsidRPr="00E905E8" w:rsidRDefault="00BA379C" w:rsidP="00BA379C">
      <w:pPr>
        <w:rPr>
          <w:rFonts w:ascii="Tahoma" w:hAnsi="Tahoma" w:cs="Tahoma"/>
          <w:i/>
          <w:iCs/>
          <w:sz w:val="22"/>
          <w:szCs w:val="22"/>
        </w:rPr>
      </w:pPr>
      <w:r w:rsidRPr="00E905E8">
        <w:rPr>
          <w:rFonts w:ascii="Tahoma" w:hAnsi="Tahoma" w:cs="Tahoma"/>
          <w:i/>
          <w:iCs/>
          <w:sz w:val="22"/>
          <w:szCs w:val="22"/>
        </w:rPr>
        <w:t>Please include the names of any non-</w:t>
      </w:r>
      <w:proofErr w:type="spellStart"/>
      <w:r w:rsidRPr="00E905E8">
        <w:rPr>
          <w:rFonts w:ascii="Tahoma" w:hAnsi="Tahoma" w:cs="Tahoma"/>
          <w:i/>
          <w:iCs/>
          <w:sz w:val="22"/>
          <w:szCs w:val="22"/>
        </w:rPr>
        <w:t>DfE</w:t>
      </w:r>
      <w:proofErr w:type="spellEnd"/>
      <w:r w:rsidRPr="00E905E8">
        <w:rPr>
          <w:rFonts w:ascii="Tahoma" w:hAnsi="Tahoma" w:cs="Tahoma"/>
          <w:i/>
          <w:iCs/>
          <w:sz w:val="22"/>
          <w:szCs w:val="22"/>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5307"/>
        <w:gridCol w:w="5149"/>
      </w:tblGrid>
      <w:tr w:rsidR="00BA379C" w:rsidRPr="00E905E8" w:rsidTr="00F74464">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BA379C" w:rsidRPr="00E905E8" w:rsidRDefault="00BA379C" w:rsidP="00F74464">
            <w:pPr>
              <w:pStyle w:val="TableHeader"/>
              <w:jc w:val="left"/>
              <w:rPr>
                <w:rFonts w:ascii="Tahoma" w:hAnsi="Tahoma" w:cs="Tahoma"/>
                <w:sz w:val="22"/>
                <w:szCs w:val="22"/>
              </w:rPr>
            </w:pPr>
            <w:r w:rsidRPr="00E905E8">
              <w:rPr>
                <w:rFonts w:ascii="Tahoma" w:hAnsi="Tahoma" w:cs="Tahoma"/>
                <w:sz w:val="22"/>
                <w:szCs w:val="22"/>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BA379C" w:rsidRPr="00E905E8" w:rsidRDefault="00BA379C" w:rsidP="00F74464">
            <w:pPr>
              <w:pStyle w:val="TableHeader"/>
              <w:jc w:val="left"/>
              <w:rPr>
                <w:rFonts w:ascii="Tahoma" w:hAnsi="Tahoma" w:cs="Tahoma"/>
                <w:sz w:val="22"/>
                <w:szCs w:val="22"/>
              </w:rPr>
            </w:pPr>
            <w:r w:rsidRPr="00E905E8">
              <w:rPr>
                <w:rFonts w:ascii="Tahoma" w:hAnsi="Tahoma" w:cs="Tahoma"/>
                <w:sz w:val="22"/>
                <w:szCs w:val="22"/>
              </w:rPr>
              <w:t>Provider</w:t>
            </w:r>
          </w:p>
        </w:tc>
      </w:tr>
      <w:tr w:rsidR="00BA379C" w:rsidRPr="00E905E8" w:rsidTr="00F74464">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
              <w:rPr>
                <w:rFonts w:ascii="Tahoma" w:hAnsi="Tahoma" w:cs="Tahoma"/>
                <w:sz w:val="22"/>
                <w:szCs w:val="22"/>
              </w:rPr>
            </w:pPr>
            <w:r w:rsidRPr="00E905E8">
              <w:rPr>
                <w:rFonts w:ascii="Tahoma" w:hAnsi="Tahoma" w:cs="Tahoma"/>
                <w:sz w:val="22"/>
                <w:szCs w:val="22"/>
              </w:rPr>
              <w:t>Thinking Reading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C53FF2" w:rsidP="00F74464">
            <w:pPr>
              <w:pStyle w:val="TableRowCentered"/>
              <w:jc w:val="left"/>
              <w:rPr>
                <w:rFonts w:ascii="Tahoma" w:hAnsi="Tahoma" w:cs="Tahoma"/>
                <w:sz w:val="22"/>
                <w:szCs w:val="22"/>
              </w:rPr>
            </w:pPr>
            <w:hyperlink r:id="rId28" w:history="1">
              <w:r w:rsidR="00BA379C" w:rsidRPr="00E905E8">
                <w:rPr>
                  <w:rStyle w:val="Hyperlink"/>
                  <w:rFonts w:ascii="Tahoma" w:hAnsi="Tahoma" w:cs="Tahoma"/>
                  <w:sz w:val="22"/>
                  <w:szCs w:val="22"/>
                </w:rPr>
                <w:t>Thinking Reading</w:t>
              </w:r>
            </w:hyperlink>
          </w:p>
        </w:tc>
      </w:tr>
      <w:tr w:rsidR="00BA379C" w:rsidRPr="00E905E8" w:rsidTr="00F74464">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
              <w:rPr>
                <w:rFonts w:ascii="Tahoma" w:hAnsi="Tahoma" w:cs="Tahoma"/>
                <w:sz w:val="22"/>
                <w:szCs w:val="22"/>
              </w:rPr>
            </w:pPr>
            <w:r w:rsidRPr="00E905E8">
              <w:rPr>
                <w:rFonts w:ascii="Tahoma" w:hAnsi="Tahoma" w:cs="Tahoma"/>
                <w:sz w:val="22"/>
                <w:szCs w:val="22"/>
              </w:rPr>
              <w:t>Accelerated Reader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C53FF2" w:rsidP="00F74464">
            <w:pPr>
              <w:pStyle w:val="TableRowCentered"/>
              <w:jc w:val="left"/>
              <w:rPr>
                <w:rFonts w:ascii="Tahoma" w:hAnsi="Tahoma" w:cs="Tahoma"/>
                <w:sz w:val="22"/>
                <w:szCs w:val="22"/>
              </w:rPr>
            </w:pPr>
            <w:hyperlink r:id="rId29" w:history="1">
              <w:r w:rsidR="00BA379C" w:rsidRPr="00E905E8">
                <w:rPr>
                  <w:rStyle w:val="Hyperlink"/>
                  <w:rFonts w:ascii="Tahoma" w:hAnsi="Tahoma" w:cs="Tahoma"/>
                  <w:sz w:val="22"/>
                  <w:szCs w:val="22"/>
                </w:rPr>
                <w:t>Accelerated Reader - Overview | Renaissance</w:t>
              </w:r>
            </w:hyperlink>
          </w:p>
        </w:tc>
      </w:tr>
      <w:tr w:rsidR="00BA379C" w:rsidRPr="00E905E8" w:rsidTr="00F74464">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
              <w:rPr>
                <w:rFonts w:ascii="Tahoma" w:hAnsi="Tahoma" w:cs="Tahoma"/>
                <w:sz w:val="22"/>
                <w:szCs w:val="22"/>
              </w:rPr>
            </w:pPr>
            <w:r w:rsidRPr="00E905E8">
              <w:rPr>
                <w:rFonts w:ascii="Tahoma" w:hAnsi="Tahoma" w:cs="Tahoma"/>
                <w:sz w:val="22"/>
                <w:szCs w:val="22"/>
              </w:rPr>
              <w:t>Bedrock Vocabulary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C53FF2" w:rsidP="00F74464">
            <w:pPr>
              <w:pStyle w:val="TableRowCentered"/>
              <w:jc w:val="left"/>
              <w:rPr>
                <w:rFonts w:ascii="Tahoma" w:hAnsi="Tahoma" w:cs="Tahoma"/>
                <w:sz w:val="22"/>
                <w:szCs w:val="22"/>
              </w:rPr>
            </w:pPr>
            <w:hyperlink r:id="rId30" w:history="1">
              <w:r w:rsidR="00BA379C" w:rsidRPr="00E905E8">
                <w:rPr>
                  <w:rFonts w:ascii="Tahoma" w:hAnsi="Tahoma" w:cs="Tahoma"/>
                  <w:color w:val="0000FF"/>
                  <w:sz w:val="22"/>
                  <w:szCs w:val="22"/>
                  <w:u w:val="single"/>
                </w:rPr>
                <w:t>The Online Vocabulary Curriculum For Schools | Bedrock Learning</w:t>
              </w:r>
            </w:hyperlink>
          </w:p>
        </w:tc>
      </w:tr>
      <w:tr w:rsidR="00BA379C" w:rsidRPr="00E905E8" w:rsidTr="00F74464">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BA379C" w:rsidP="00F74464">
            <w:pPr>
              <w:pStyle w:val="TableRow"/>
              <w:rPr>
                <w:rFonts w:ascii="Tahoma" w:hAnsi="Tahoma" w:cs="Tahoma"/>
                <w:sz w:val="22"/>
                <w:szCs w:val="22"/>
              </w:rPr>
            </w:pPr>
            <w:r w:rsidRPr="00E905E8">
              <w:rPr>
                <w:rFonts w:ascii="Tahoma" w:hAnsi="Tahoma" w:cs="Tahoma"/>
                <w:sz w:val="22"/>
                <w:szCs w:val="22"/>
              </w:rPr>
              <w:t>Catch Up Numeracy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79C" w:rsidRPr="00E905E8" w:rsidRDefault="00C53FF2" w:rsidP="00F74464">
            <w:pPr>
              <w:pStyle w:val="TableRowCentered"/>
              <w:jc w:val="left"/>
              <w:rPr>
                <w:rFonts w:ascii="Tahoma" w:hAnsi="Tahoma" w:cs="Tahoma"/>
                <w:sz w:val="22"/>
                <w:szCs w:val="22"/>
              </w:rPr>
            </w:pPr>
            <w:hyperlink r:id="rId31" w:history="1">
              <w:r w:rsidR="00BA379C" w:rsidRPr="00E905E8">
                <w:rPr>
                  <w:rStyle w:val="Hyperlink"/>
                  <w:rFonts w:ascii="Tahoma" w:hAnsi="Tahoma" w:cs="Tahoma"/>
                  <w:sz w:val="22"/>
                  <w:szCs w:val="22"/>
                </w:rPr>
                <w:t>Catch Up Numeracy - Catch Up</w:t>
              </w:r>
            </w:hyperlink>
          </w:p>
        </w:tc>
      </w:tr>
      <w:bookmarkEnd w:id="14"/>
      <w:bookmarkEnd w:id="15"/>
      <w:bookmarkEnd w:id="16"/>
    </w:tbl>
    <w:p w:rsidR="00BA379C" w:rsidRPr="00E905E8" w:rsidRDefault="00BA379C" w:rsidP="00BA379C">
      <w:pPr>
        <w:rPr>
          <w:rFonts w:ascii="Tahoma" w:hAnsi="Tahoma" w:cs="Tahoma"/>
          <w:sz w:val="22"/>
          <w:szCs w:val="22"/>
        </w:rPr>
      </w:pPr>
    </w:p>
    <w:p w:rsidR="002E331D" w:rsidRPr="00231EC4" w:rsidRDefault="002E331D" w:rsidP="002E331D">
      <w:pPr>
        <w:pStyle w:val="p3"/>
        <w:spacing w:before="0" w:beforeAutospacing="0" w:after="0" w:afterAutospacing="0"/>
        <w:rPr>
          <w:rFonts w:ascii="Tahoma" w:hAnsi="Tahoma" w:cs="Tahoma"/>
          <w:color w:val="000000"/>
          <w:sz w:val="22"/>
          <w:szCs w:val="22"/>
        </w:rPr>
      </w:pPr>
    </w:p>
    <w:p w:rsidR="00A27D48" w:rsidRDefault="00A27D48">
      <w:pPr>
        <w:rPr>
          <w:rFonts w:ascii="Tahoma" w:hAnsi="Tahoma" w:cs="Tahoma"/>
          <w:b/>
        </w:rPr>
      </w:pPr>
      <w:r>
        <w:rPr>
          <w:rFonts w:ascii="Tahoma" w:hAnsi="Tahoma" w:cs="Tahoma"/>
          <w:b/>
        </w:rPr>
        <w:br w:type="page"/>
      </w:r>
    </w:p>
    <w:p w:rsidR="00A9224A" w:rsidRDefault="00A9224A" w:rsidP="00FD1C33">
      <w:pPr>
        <w:rPr>
          <w:rFonts w:ascii="Tahoma" w:hAnsi="Tahoma" w:cs="Tahoma"/>
          <w:b/>
        </w:rPr>
      </w:pPr>
      <w:r>
        <w:rPr>
          <w:rFonts w:ascii="Tahoma" w:hAnsi="Tahoma" w:cs="Tahoma"/>
          <w:b/>
        </w:rPr>
        <w:lastRenderedPageBreak/>
        <w:t>Appendix 3</w:t>
      </w:r>
    </w:p>
    <w:p w:rsidR="00FD1C33" w:rsidRDefault="00FD1C33" w:rsidP="00FD1C33">
      <w:pPr>
        <w:rPr>
          <w:rFonts w:ascii="Tahoma" w:hAnsi="Tahoma" w:cs="Tahoma"/>
          <w:b/>
        </w:rPr>
      </w:pPr>
      <w:r w:rsidRPr="00B4326C">
        <w:rPr>
          <w:rFonts w:ascii="Tahoma" w:hAnsi="Tahoma" w:cs="Tahoma"/>
          <w:b/>
        </w:rPr>
        <w:t>Thinking Reading – Report for Governors</w:t>
      </w:r>
    </w:p>
    <w:p w:rsidR="004C5A22" w:rsidRPr="00B4326C" w:rsidRDefault="004C5A22" w:rsidP="00FD1C33">
      <w:pPr>
        <w:rPr>
          <w:rFonts w:ascii="Tahoma" w:hAnsi="Tahoma" w:cs="Tahoma"/>
          <w:b/>
        </w:rPr>
      </w:pPr>
    </w:p>
    <w:p w:rsidR="00FD1C33" w:rsidRDefault="00FD1C33" w:rsidP="00FD1C33">
      <w:pPr>
        <w:rPr>
          <w:rFonts w:ascii="Tahoma" w:hAnsi="Tahoma" w:cs="Tahoma"/>
        </w:rPr>
      </w:pPr>
      <w:r>
        <w:rPr>
          <w:rFonts w:ascii="Tahoma" w:hAnsi="Tahoma" w:cs="Tahoma"/>
        </w:rPr>
        <w:t>Thinking Reading is an intervention for yo</w:t>
      </w:r>
      <w:r w:rsidR="009A24FD">
        <w:rPr>
          <w:rFonts w:ascii="Tahoma" w:hAnsi="Tahoma" w:cs="Tahoma"/>
        </w:rPr>
        <w:t>ung people who have above a two-</w:t>
      </w:r>
      <w:r>
        <w:rPr>
          <w:rFonts w:ascii="Tahoma" w:hAnsi="Tahoma" w:cs="Tahoma"/>
        </w:rPr>
        <w:t>year difference between their reading age (RA) and their chronological age (CA).</w:t>
      </w:r>
    </w:p>
    <w:p w:rsidR="009A24FD" w:rsidRDefault="009A24FD" w:rsidP="00FD1C33">
      <w:pPr>
        <w:rPr>
          <w:rFonts w:ascii="Tahoma" w:hAnsi="Tahoma" w:cs="Tahoma"/>
          <w:b/>
        </w:rPr>
      </w:pPr>
    </w:p>
    <w:p w:rsidR="00FD1C33" w:rsidRPr="009A24FD" w:rsidRDefault="00FD1C33" w:rsidP="00FD1C33">
      <w:pPr>
        <w:rPr>
          <w:rFonts w:ascii="Tahoma" w:hAnsi="Tahoma" w:cs="Tahoma"/>
          <w:b/>
        </w:rPr>
      </w:pPr>
      <w:r w:rsidRPr="009A24FD">
        <w:rPr>
          <w:rFonts w:ascii="Tahoma" w:hAnsi="Tahoma" w:cs="Tahoma"/>
          <w:b/>
        </w:rPr>
        <w:t xml:space="preserve">Identification </w:t>
      </w:r>
    </w:p>
    <w:p w:rsidR="009A24FD" w:rsidRDefault="009A24FD" w:rsidP="00FD1C33">
      <w:pPr>
        <w:rPr>
          <w:rFonts w:ascii="Tahoma" w:hAnsi="Tahoma" w:cs="Tahoma"/>
        </w:rPr>
      </w:pPr>
    </w:p>
    <w:p w:rsidR="00FD1C33" w:rsidRDefault="00FD1C33" w:rsidP="00FD1C33">
      <w:pPr>
        <w:rPr>
          <w:rFonts w:ascii="Tahoma" w:hAnsi="Tahoma" w:cs="Tahoma"/>
        </w:rPr>
      </w:pPr>
      <w:r>
        <w:rPr>
          <w:rFonts w:ascii="Tahoma" w:hAnsi="Tahoma" w:cs="Tahoma"/>
        </w:rPr>
        <w:t>Students are initially identified through a year group screen – this is using the STAR Test.  Students who have a 2 year plus RA and CA are then tested again using NGRT2.  This is a second check to ensure that young people are forensically targeted.</w:t>
      </w:r>
    </w:p>
    <w:p w:rsidR="009A24FD" w:rsidRDefault="009A24FD" w:rsidP="00FD1C33">
      <w:pPr>
        <w:rPr>
          <w:rFonts w:ascii="Tahoma" w:hAnsi="Tahoma" w:cs="Tahoma"/>
        </w:rPr>
      </w:pPr>
    </w:p>
    <w:p w:rsidR="00FD1C33" w:rsidRDefault="00FD1C33" w:rsidP="00FD1C33">
      <w:pPr>
        <w:rPr>
          <w:rFonts w:ascii="Tahoma" w:hAnsi="Tahoma" w:cs="Tahoma"/>
        </w:rPr>
      </w:pPr>
      <w:r>
        <w:rPr>
          <w:rFonts w:ascii="Tahoma" w:hAnsi="Tahoma" w:cs="Tahoma"/>
        </w:rPr>
        <w:t>At this point, a third standardised assessment is completed (PROBE Test) that links reading ages to the Thinking Reading Programme.  This then allows precise identification around the level that Thinking Reading begins.</w:t>
      </w:r>
    </w:p>
    <w:p w:rsidR="009A24FD" w:rsidRDefault="009A24FD" w:rsidP="00FD1C33">
      <w:pPr>
        <w:rPr>
          <w:rFonts w:ascii="Tahoma" w:hAnsi="Tahoma" w:cs="Tahoma"/>
        </w:rPr>
      </w:pPr>
    </w:p>
    <w:p w:rsidR="00FD1C33" w:rsidRDefault="00FD1C33" w:rsidP="00FD1C33">
      <w:pPr>
        <w:rPr>
          <w:rFonts w:ascii="Tahoma" w:hAnsi="Tahoma" w:cs="Tahoma"/>
          <w:b/>
        </w:rPr>
      </w:pPr>
      <w:r w:rsidRPr="009A24FD">
        <w:rPr>
          <w:rFonts w:ascii="Tahoma" w:hAnsi="Tahoma" w:cs="Tahoma"/>
          <w:b/>
        </w:rPr>
        <w:t>Teaching Sessions</w:t>
      </w:r>
    </w:p>
    <w:p w:rsidR="009A24FD" w:rsidRPr="009A24FD" w:rsidRDefault="009A24FD" w:rsidP="00FD1C33">
      <w:pPr>
        <w:rPr>
          <w:rFonts w:ascii="Tahoma" w:hAnsi="Tahoma" w:cs="Tahoma"/>
          <w:b/>
        </w:rPr>
      </w:pPr>
    </w:p>
    <w:p w:rsidR="00FD1C33" w:rsidRDefault="00FD1C33" w:rsidP="00FD1C33">
      <w:pPr>
        <w:rPr>
          <w:rFonts w:ascii="Tahoma" w:hAnsi="Tahoma" w:cs="Tahoma"/>
        </w:rPr>
      </w:pPr>
      <w:r>
        <w:rPr>
          <w:rFonts w:ascii="Tahoma" w:hAnsi="Tahoma" w:cs="Tahoma"/>
        </w:rPr>
        <w:t>Once the students have been identified using the three tests above, a range of diagnostic assessment</w:t>
      </w:r>
      <w:r w:rsidR="009A24FD">
        <w:rPr>
          <w:rFonts w:ascii="Tahoma" w:hAnsi="Tahoma" w:cs="Tahoma"/>
        </w:rPr>
        <w:t>s</w:t>
      </w:r>
      <w:r>
        <w:rPr>
          <w:rFonts w:ascii="Tahoma" w:hAnsi="Tahoma" w:cs="Tahoma"/>
        </w:rPr>
        <w:t xml:space="preserve"> is completed so that gaps in literacy knowledge are identified – this is then taught in Section A of the lesson.  The comprehension and reading for meaning is then completed in Section B of the lesson using a wide range of provided texts.</w:t>
      </w:r>
    </w:p>
    <w:p w:rsidR="009A24FD" w:rsidRDefault="009A24FD" w:rsidP="00FD1C33">
      <w:pPr>
        <w:rPr>
          <w:rFonts w:ascii="Tahoma" w:hAnsi="Tahoma" w:cs="Tahoma"/>
        </w:rPr>
      </w:pPr>
    </w:p>
    <w:p w:rsidR="00FD1C33" w:rsidRPr="009A24FD" w:rsidRDefault="00FD1C33" w:rsidP="00FD1C33">
      <w:pPr>
        <w:rPr>
          <w:rFonts w:ascii="Tahoma" w:hAnsi="Tahoma" w:cs="Tahoma"/>
          <w:b/>
        </w:rPr>
      </w:pPr>
      <w:r w:rsidRPr="009A24FD">
        <w:rPr>
          <w:rFonts w:ascii="Tahoma" w:hAnsi="Tahoma" w:cs="Tahoma"/>
          <w:b/>
        </w:rPr>
        <w:t>2020/2021 Data and Identification</w:t>
      </w:r>
    </w:p>
    <w:p w:rsidR="009A24FD" w:rsidRDefault="009A24FD" w:rsidP="00FD1C33">
      <w:pPr>
        <w:rPr>
          <w:rFonts w:ascii="Tahoma" w:hAnsi="Tahoma" w:cs="Tahoma"/>
        </w:rPr>
      </w:pPr>
    </w:p>
    <w:p w:rsidR="00FD1C33" w:rsidRDefault="00FD1C33" w:rsidP="00FD1C33">
      <w:pPr>
        <w:rPr>
          <w:rFonts w:ascii="Tahoma" w:hAnsi="Tahoma" w:cs="Tahoma"/>
        </w:rPr>
      </w:pPr>
      <w:r>
        <w:rPr>
          <w:rFonts w:ascii="Tahoma" w:hAnsi="Tahoma" w:cs="Tahoma"/>
        </w:rPr>
        <w:t xml:space="preserve">There were 10 students in Year 7 and 4 in Year 10.  This was based on Year 10 being a smaller year group (206) as well as having a different literacy profile to the lower school and on-going clientele. </w:t>
      </w:r>
    </w:p>
    <w:p w:rsidR="00A27D48" w:rsidRDefault="00A27D48" w:rsidP="00FD1C33">
      <w:pPr>
        <w:rPr>
          <w:rFonts w:ascii="Tahoma" w:hAnsi="Tahoma" w:cs="Tahoma"/>
        </w:rPr>
      </w:pPr>
    </w:p>
    <w:p w:rsidR="00A27D48" w:rsidRPr="004C5A22" w:rsidRDefault="00A27D48" w:rsidP="00A27D48">
      <w:pPr>
        <w:rPr>
          <w:rFonts w:ascii="Tahoma" w:hAnsi="Tahoma" w:cs="Tahoma"/>
        </w:rPr>
      </w:pPr>
      <w:r w:rsidRPr="004C5A22">
        <w:rPr>
          <w:rFonts w:ascii="Tahoma" w:hAnsi="Tahoma" w:cs="Tahoma"/>
        </w:rPr>
        <w:t xml:space="preserve">There were 22 students in Year 7 that were identified as having a 2 year or more deficit between CA and RA by the NGRT Test.  This then led to 15 PROBE tests to </w:t>
      </w:r>
      <w:r w:rsidRPr="004C5A22">
        <w:rPr>
          <w:rFonts w:ascii="Tahoma" w:hAnsi="Tahoma" w:cs="Tahoma"/>
        </w:rPr>
        <w:lastRenderedPageBreak/>
        <w:t>meet compatibility for Thinking Reading.  This was due to the fact that 7 tests were on the cusp.  Of these, ten went onto the programme based on the PROBE Testing.  This meant that 4% of the cohort were placed on the programme.</w:t>
      </w:r>
    </w:p>
    <w:p w:rsidR="009A24FD" w:rsidRDefault="009A24FD" w:rsidP="00A27D48">
      <w:pPr>
        <w:rPr>
          <w:rFonts w:ascii="Tahoma" w:hAnsi="Tahoma" w:cs="Tahoma"/>
        </w:rPr>
      </w:pPr>
    </w:p>
    <w:p w:rsidR="00A27D48" w:rsidRPr="004C5A22" w:rsidRDefault="00A27D48" w:rsidP="00A27D48">
      <w:pPr>
        <w:rPr>
          <w:rFonts w:ascii="Tahoma" w:hAnsi="Tahoma" w:cs="Tahoma"/>
        </w:rPr>
      </w:pPr>
      <w:r w:rsidRPr="004C5A22">
        <w:rPr>
          <w:rFonts w:ascii="Tahoma" w:hAnsi="Tahoma" w:cs="Tahoma"/>
        </w:rPr>
        <w:t>There were 10 students in Year 10 that were identified as having a 2 year or more deficit between CA an RA by the NGRT Test.  All of these were PROBE tested and four went onto the Thinking Reading Programme.  This meant that 2% of the cohort were placed on the programme.</w:t>
      </w:r>
    </w:p>
    <w:p w:rsidR="00A27D48" w:rsidRPr="004C5A22" w:rsidRDefault="00A27D48" w:rsidP="00A27D48">
      <w:pPr>
        <w:rPr>
          <w:rFonts w:ascii="Tahoma" w:hAnsi="Tahoma" w:cs="Tahoma"/>
        </w:rPr>
      </w:pPr>
      <w:r w:rsidRPr="004C5A22">
        <w:rPr>
          <w:rFonts w:ascii="Tahoma" w:hAnsi="Tahoma" w:cs="Tahoma"/>
        </w:rPr>
        <w:t>Thinking Reading suggests that there should be around 10 – 15 students on the programme per year group – this would be approximately 4-6% of the cohort.</w:t>
      </w:r>
    </w:p>
    <w:p w:rsidR="00A27D48" w:rsidRPr="004C5A22" w:rsidRDefault="00A27D48" w:rsidP="00FD1C33">
      <w:pPr>
        <w:rPr>
          <w:rFonts w:ascii="Tahoma" w:hAnsi="Tahoma" w:cs="Tahoma"/>
        </w:rPr>
      </w:pPr>
    </w:p>
    <w:p w:rsidR="00A27D48" w:rsidRPr="004C5A22" w:rsidRDefault="00A27D48" w:rsidP="00FD1C33">
      <w:pPr>
        <w:rPr>
          <w:rFonts w:ascii="Tahoma" w:hAnsi="Tahoma" w:cs="Tahoma"/>
        </w:rPr>
      </w:pPr>
    </w:p>
    <w:p w:rsidR="00FD1C33" w:rsidRPr="004C5A22" w:rsidRDefault="00FD1C33" w:rsidP="00FD1C33">
      <w:pPr>
        <w:rPr>
          <w:rFonts w:ascii="Tahoma" w:hAnsi="Tahoma" w:cs="Tahoma"/>
          <w:i/>
        </w:rPr>
      </w:pPr>
      <w:r w:rsidRPr="004C5A22">
        <w:rPr>
          <w:rFonts w:ascii="Tahoma" w:hAnsi="Tahoma" w:cs="Tahoma"/>
          <w:i/>
        </w:rPr>
        <w:t>Average:</w:t>
      </w:r>
    </w:p>
    <w:p w:rsidR="00A27D48" w:rsidRPr="004C5A22" w:rsidRDefault="00A27D48" w:rsidP="00FD1C33">
      <w:pPr>
        <w:rPr>
          <w:rFonts w:ascii="Tahoma" w:hAnsi="Tahoma" w:cs="Tahoma"/>
          <w:i/>
        </w:rPr>
      </w:pPr>
    </w:p>
    <w:p w:rsidR="00A27D48" w:rsidRPr="003361AB" w:rsidRDefault="00A27D48" w:rsidP="00A27D48">
      <w:pPr>
        <w:rPr>
          <w:rFonts w:ascii="Tahoma" w:hAnsi="Tahoma" w:cs="Tahoma"/>
        </w:rPr>
      </w:pPr>
      <w:r w:rsidRPr="004C5A22">
        <w:rPr>
          <w:rFonts w:ascii="Tahoma" w:hAnsi="Tahoma" w:cs="Tahoma"/>
        </w:rPr>
        <w:t xml:space="preserve">This information is from Oct 2020 – Nov 2021.  However, around 16 weeks have been lost to </w:t>
      </w:r>
      <w:proofErr w:type="spellStart"/>
      <w:r w:rsidRPr="004C5A22">
        <w:rPr>
          <w:rFonts w:ascii="Tahoma" w:hAnsi="Tahoma" w:cs="Tahoma"/>
        </w:rPr>
        <w:t>Covid</w:t>
      </w:r>
      <w:proofErr w:type="spellEnd"/>
      <w:r w:rsidRPr="004C5A22">
        <w:rPr>
          <w:rFonts w:ascii="Tahoma" w:hAnsi="Tahoma" w:cs="Tahoma"/>
        </w:rPr>
        <w:t xml:space="preserve"> – then there were further disruptions based on individual and year group isolations.  Taking out </w:t>
      </w:r>
      <w:proofErr w:type="spellStart"/>
      <w:r w:rsidRPr="004C5A22">
        <w:rPr>
          <w:rFonts w:ascii="Tahoma" w:hAnsi="Tahoma" w:cs="Tahoma"/>
        </w:rPr>
        <w:t>Covid</w:t>
      </w:r>
      <w:proofErr w:type="spellEnd"/>
      <w:r w:rsidRPr="004C5A22">
        <w:rPr>
          <w:rFonts w:ascii="Tahoma" w:hAnsi="Tahoma" w:cs="Tahoma"/>
        </w:rPr>
        <w:t>, this has been achieved in an average of 23 teaching weeks.  There was also a drop off on return and texts at certain levels needed to be retaught as there had been decay in reading levels and comprehension where students had not read due to the lockdown.</w:t>
      </w:r>
    </w:p>
    <w:p w:rsidR="00A27D48" w:rsidRDefault="00A27D48" w:rsidP="00FD1C33">
      <w:pPr>
        <w:rPr>
          <w:rFonts w:ascii="Tahoma" w:hAnsi="Tahoma" w:cs="Tahoma"/>
          <w:i/>
        </w:rPr>
      </w:pPr>
    </w:p>
    <w:p w:rsidR="00FD1C33" w:rsidRDefault="00FD1C33" w:rsidP="00FD1C33">
      <w:pPr>
        <w:rPr>
          <w:rFonts w:ascii="Tahoma" w:hAnsi="Tahoma" w:cs="Tahoma"/>
        </w:rPr>
      </w:pPr>
      <w:r>
        <w:rPr>
          <w:rFonts w:ascii="Tahoma" w:hAnsi="Tahoma" w:cs="Tahoma"/>
        </w:rPr>
        <w:t>Based on current performance, we are seeing the following averages in student reading age progress:</w:t>
      </w:r>
    </w:p>
    <w:tbl>
      <w:tblPr>
        <w:tblStyle w:val="TableGrid"/>
        <w:tblW w:w="0" w:type="auto"/>
        <w:tblLook w:val="04A0" w:firstRow="1" w:lastRow="0" w:firstColumn="1" w:lastColumn="0" w:noHBand="0" w:noVBand="1"/>
      </w:tblPr>
      <w:tblGrid>
        <w:gridCol w:w="1413"/>
        <w:gridCol w:w="3801"/>
        <w:gridCol w:w="3802"/>
      </w:tblGrid>
      <w:tr w:rsidR="00FD1C33" w:rsidTr="00F74464">
        <w:tc>
          <w:tcPr>
            <w:tcW w:w="1413" w:type="dxa"/>
          </w:tcPr>
          <w:p w:rsidR="00FD1C33" w:rsidRDefault="00FD1C33" w:rsidP="00F74464">
            <w:pPr>
              <w:rPr>
                <w:rFonts w:ascii="Tahoma" w:hAnsi="Tahoma" w:cs="Tahoma"/>
              </w:rPr>
            </w:pPr>
          </w:p>
        </w:tc>
        <w:tc>
          <w:tcPr>
            <w:tcW w:w="3801" w:type="dxa"/>
          </w:tcPr>
          <w:p w:rsidR="00FD1C33" w:rsidRPr="00CA37A0" w:rsidRDefault="00FD1C33" w:rsidP="00F74464">
            <w:pPr>
              <w:jc w:val="center"/>
              <w:rPr>
                <w:rFonts w:ascii="Tahoma" w:hAnsi="Tahoma" w:cs="Tahoma"/>
                <w:b/>
              </w:rPr>
            </w:pPr>
            <w:r w:rsidRPr="00CA37A0">
              <w:rPr>
                <w:rFonts w:ascii="Tahoma" w:hAnsi="Tahoma" w:cs="Tahoma"/>
                <w:b/>
              </w:rPr>
              <w:t>Reading Age Gain per Session</w:t>
            </w:r>
          </w:p>
        </w:tc>
        <w:tc>
          <w:tcPr>
            <w:tcW w:w="3802" w:type="dxa"/>
          </w:tcPr>
          <w:p w:rsidR="00FD1C33" w:rsidRPr="00CA37A0" w:rsidRDefault="00FD1C33" w:rsidP="00F74464">
            <w:pPr>
              <w:jc w:val="center"/>
              <w:rPr>
                <w:rFonts w:ascii="Tahoma" w:hAnsi="Tahoma" w:cs="Tahoma"/>
                <w:b/>
              </w:rPr>
            </w:pPr>
            <w:r w:rsidRPr="00CA37A0">
              <w:rPr>
                <w:rFonts w:ascii="Tahoma" w:hAnsi="Tahoma" w:cs="Tahoma"/>
                <w:b/>
              </w:rPr>
              <w:t>Reading Age Gain in Years</w:t>
            </w:r>
          </w:p>
        </w:tc>
      </w:tr>
      <w:tr w:rsidR="00FD1C33" w:rsidTr="00F74464">
        <w:tc>
          <w:tcPr>
            <w:tcW w:w="1413" w:type="dxa"/>
          </w:tcPr>
          <w:p w:rsidR="00FD1C33" w:rsidRDefault="00FD1C33" w:rsidP="00F74464">
            <w:pPr>
              <w:rPr>
                <w:rFonts w:ascii="Tahoma" w:hAnsi="Tahoma" w:cs="Tahoma"/>
              </w:rPr>
            </w:pPr>
            <w:r>
              <w:rPr>
                <w:rFonts w:ascii="Tahoma" w:hAnsi="Tahoma" w:cs="Tahoma"/>
              </w:rPr>
              <w:t>Year 7</w:t>
            </w:r>
          </w:p>
        </w:tc>
        <w:tc>
          <w:tcPr>
            <w:tcW w:w="3801" w:type="dxa"/>
          </w:tcPr>
          <w:p w:rsidR="00FD1C33" w:rsidRDefault="00FD1C33" w:rsidP="00F74464">
            <w:pPr>
              <w:jc w:val="center"/>
              <w:rPr>
                <w:rFonts w:ascii="Tahoma" w:hAnsi="Tahoma" w:cs="Tahoma"/>
              </w:rPr>
            </w:pPr>
            <w:r>
              <w:rPr>
                <w:rFonts w:ascii="Tahoma" w:hAnsi="Tahoma" w:cs="Tahoma"/>
              </w:rPr>
              <w:t>3.6 months</w:t>
            </w:r>
          </w:p>
        </w:tc>
        <w:tc>
          <w:tcPr>
            <w:tcW w:w="3802" w:type="dxa"/>
          </w:tcPr>
          <w:p w:rsidR="00FD1C33" w:rsidRDefault="00FD1C33" w:rsidP="00F74464">
            <w:pPr>
              <w:jc w:val="center"/>
              <w:rPr>
                <w:rFonts w:ascii="Tahoma" w:hAnsi="Tahoma" w:cs="Tahoma"/>
              </w:rPr>
            </w:pPr>
            <w:r>
              <w:rPr>
                <w:rFonts w:ascii="Tahoma" w:hAnsi="Tahoma" w:cs="Tahoma"/>
              </w:rPr>
              <w:t>1.7</w:t>
            </w:r>
          </w:p>
        </w:tc>
      </w:tr>
      <w:tr w:rsidR="00FD1C33" w:rsidTr="00F74464">
        <w:tc>
          <w:tcPr>
            <w:tcW w:w="1413" w:type="dxa"/>
          </w:tcPr>
          <w:p w:rsidR="00FD1C33" w:rsidRDefault="00FD1C33" w:rsidP="00F74464">
            <w:pPr>
              <w:rPr>
                <w:rFonts w:ascii="Tahoma" w:hAnsi="Tahoma" w:cs="Tahoma"/>
              </w:rPr>
            </w:pPr>
            <w:r>
              <w:rPr>
                <w:rFonts w:ascii="Tahoma" w:hAnsi="Tahoma" w:cs="Tahoma"/>
              </w:rPr>
              <w:t>Year 10</w:t>
            </w:r>
          </w:p>
        </w:tc>
        <w:tc>
          <w:tcPr>
            <w:tcW w:w="3801" w:type="dxa"/>
          </w:tcPr>
          <w:p w:rsidR="00FD1C33" w:rsidRDefault="00FD1C33" w:rsidP="00F74464">
            <w:pPr>
              <w:jc w:val="center"/>
              <w:rPr>
                <w:rFonts w:ascii="Tahoma" w:hAnsi="Tahoma" w:cs="Tahoma"/>
              </w:rPr>
            </w:pPr>
            <w:r>
              <w:rPr>
                <w:rFonts w:ascii="Tahoma" w:hAnsi="Tahoma" w:cs="Tahoma"/>
              </w:rPr>
              <w:t>5.5 months</w:t>
            </w:r>
          </w:p>
        </w:tc>
        <w:tc>
          <w:tcPr>
            <w:tcW w:w="3802" w:type="dxa"/>
          </w:tcPr>
          <w:p w:rsidR="00FD1C33" w:rsidRDefault="00FD1C33" w:rsidP="00F74464">
            <w:pPr>
              <w:jc w:val="center"/>
              <w:rPr>
                <w:rFonts w:ascii="Tahoma" w:hAnsi="Tahoma" w:cs="Tahoma"/>
              </w:rPr>
            </w:pPr>
            <w:r>
              <w:rPr>
                <w:rFonts w:ascii="Tahoma" w:hAnsi="Tahoma" w:cs="Tahoma"/>
              </w:rPr>
              <w:t>2.6</w:t>
            </w:r>
          </w:p>
        </w:tc>
      </w:tr>
      <w:tr w:rsidR="00FD1C33" w:rsidTr="00F74464">
        <w:tc>
          <w:tcPr>
            <w:tcW w:w="1413" w:type="dxa"/>
          </w:tcPr>
          <w:p w:rsidR="00FD1C33" w:rsidRDefault="00FD1C33" w:rsidP="00F74464">
            <w:pPr>
              <w:rPr>
                <w:rFonts w:ascii="Tahoma" w:hAnsi="Tahoma" w:cs="Tahoma"/>
              </w:rPr>
            </w:pPr>
            <w:r>
              <w:rPr>
                <w:rFonts w:ascii="Tahoma" w:hAnsi="Tahoma" w:cs="Tahoma"/>
              </w:rPr>
              <w:t>Overall</w:t>
            </w:r>
          </w:p>
        </w:tc>
        <w:tc>
          <w:tcPr>
            <w:tcW w:w="3801" w:type="dxa"/>
          </w:tcPr>
          <w:p w:rsidR="00FD1C33" w:rsidRDefault="00FD1C33" w:rsidP="00F74464">
            <w:pPr>
              <w:jc w:val="center"/>
              <w:rPr>
                <w:rFonts w:ascii="Tahoma" w:hAnsi="Tahoma" w:cs="Tahoma"/>
              </w:rPr>
            </w:pPr>
            <w:r>
              <w:rPr>
                <w:rFonts w:ascii="Tahoma" w:hAnsi="Tahoma" w:cs="Tahoma"/>
              </w:rPr>
              <w:t>4.1 months</w:t>
            </w:r>
          </w:p>
        </w:tc>
        <w:tc>
          <w:tcPr>
            <w:tcW w:w="3802" w:type="dxa"/>
          </w:tcPr>
          <w:p w:rsidR="00FD1C33" w:rsidRDefault="00FD1C33" w:rsidP="00F74464">
            <w:pPr>
              <w:jc w:val="center"/>
              <w:rPr>
                <w:rFonts w:ascii="Tahoma" w:hAnsi="Tahoma" w:cs="Tahoma"/>
              </w:rPr>
            </w:pPr>
            <w:r>
              <w:rPr>
                <w:rFonts w:ascii="Tahoma" w:hAnsi="Tahoma" w:cs="Tahoma"/>
              </w:rPr>
              <w:t>2</w:t>
            </w:r>
          </w:p>
        </w:tc>
      </w:tr>
    </w:tbl>
    <w:p w:rsidR="00FD1C33" w:rsidRPr="00CA37A0" w:rsidRDefault="00FD1C33" w:rsidP="00FD1C33">
      <w:pPr>
        <w:rPr>
          <w:rFonts w:ascii="Tahoma" w:hAnsi="Tahoma" w:cs="Tahoma"/>
        </w:rPr>
      </w:pPr>
    </w:p>
    <w:p w:rsidR="00FD1C33" w:rsidRDefault="00FD1C33" w:rsidP="00FD1C33">
      <w:pPr>
        <w:rPr>
          <w:rFonts w:ascii="Tahoma" w:hAnsi="Tahoma" w:cs="Tahoma"/>
        </w:rPr>
      </w:pPr>
      <w:r>
        <w:rPr>
          <w:rFonts w:ascii="Tahoma" w:hAnsi="Tahoma" w:cs="Tahoma"/>
        </w:rPr>
        <w:t>There have been two students who have graduated from Thinking Reading with the following data:</w:t>
      </w:r>
    </w:p>
    <w:tbl>
      <w:tblPr>
        <w:tblStyle w:val="TableGrid"/>
        <w:tblW w:w="0" w:type="auto"/>
        <w:tblLook w:val="04A0" w:firstRow="1" w:lastRow="0" w:firstColumn="1" w:lastColumn="0" w:noHBand="0" w:noVBand="1"/>
      </w:tblPr>
      <w:tblGrid>
        <w:gridCol w:w="1413"/>
        <w:gridCol w:w="3802"/>
      </w:tblGrid>
      <w:tr w:rsidR="00FD1C33" w:rsidTr="00F74464">
        <w:tc>
          <w:tcPr>
            <w:tcW w:w="1413" w:type="dxa"/>
          </w:tcPr>
          <w:p w:rsidR="00FD1C33" w:rsidRDefault="00FD1C33" w:rsidP="00F74464">
            <w:pPr>
              <w:rPr>
                <w:rFonts w:ascii="Tahoma" w:hAnsi="Tahoma" w:cs="Tahoma"/>
              </w:rPr>
            </w:pPr>
          </w:p>
        </w:tc>
        <w:tc>
          <w:tcPr>
            <w:tcW w:w="3802" w:type="dxa"/>
          </w:tcPr>
          <w:p w:rsidR="00FD1C33" w:rsidRPr="00CA37A0" w:rsidRDefault="00FD1C33" w:rsidP="00F74464">
            <w:pPr>
              <w:jc w:val="center"/>
              <w:rPr>
                <w:rFonts w:ascii="Tahoma" w:hAnsi="Tahoma" w:cs="Tahoma"/>
                <w:b/>
              </w:rPr>
            </w:pPr>
            <w:r w:rsidRPr="00CA37A0">
              <w:rPr>
                <w:rFonts w:ascii="Tahoma" w:hAnsi="Tahoma" w:cs="Tahoma"/>
                <w:b/>
              </w:rPr>
              <w:t>Reading Age Gain in Years</w:t>
            </w:r>
          </w:p>
        </w:tc>
      </w:tr>
      <w:tr w:rsidR="00FD1C33" w:rsidTr="00F74464">
        <w:tc>
          <w:tcPr>
            <w:tcW w:w="1413" w:type="dxa"/>
          </w:tcPr>
          <w:p w:rsidR="00FD1C33" w:rsidRDefault="00FD1C33" w:rsidP="00F74464">
            <w:pPr>
              <w:rPr>
                <w:rFonts w:ascii="Tahoma" w:hAnsi="Tahoma" w:cs="Tahoma"/>
              </w:rPr>
            </w:pPr>
            <w:r>
              <w:rPr>
                <w:rFonts w:ascii="Tahoma" w:hAnsi="Tahoma" w:cs="Tahoma"/>
              </w:rPr>
              <w:t>Year 7</w:t>
            </w:r>
          </w:p>
        </w:tc>
        <w:tc>
          <w:tcPr>
            <w:tcW w:w="3802" w:type="dxa"/>
          </w:tcPr>
          <w:p w:rsidR="00FD1C33" w:rsidRDefault="00FD1C33" w:rsidP="00F74464">
            <w:pPr>
              <w:jc w:val="center"/>
              <w:rPr>
                <w:rFonts w:ascii="Tahoma" w:hAnsi="Tahoma" w:cs="Tahoma"/>
              </w:rPr>
            </w:pPr>
            <w:r>
              <w:rPr>
                <w:rFonts w:ascii="Tahoma" w:hAnsi="Tahoma" w:cs="Tahoma"/>
              </w:rPr>
              <w:t>4</w:t>
            </w:r>
          </w:p>
        </w:tc>
      </w:tr>
      <w:tr w:rsidR="00FD1C33" w:rsidTr="00F74464">
        <w:tc>
          <w:tcPr>
            <w:tcW w:w="1413" w:type="dxa"/>
          </w:tcPr>
          <w:p w:rsidR="00FD1C33" w:rsidRDefault="00FD1C33" w:rsidP="00F74464">
            <w:pPr>
              <w:rPr>
                <w:rFonts w:ascii="Tahoma" w:hAnsi="Tahoma" w:cs="Tahoma"/>
              </w:rPr>
            </w:pPr>
            <w:r>
              <w:rPr>
                <w:rFonts w:ascii="Tahoma" w:hAnsi="Tahoma" w:cs="Tahoma"/>
              </w:rPr>
              <w:t>Year 10</w:t>
            </w:r>
          </w:p>
        </w:tc>
        <w:tc>
          <w:tcPr>
            <w:tcW w:w="3802" w:type="dxa"/>
          </w:tcPr>
          <w:p w:rsidR="00FD1C33" w:rsidRDefault="00FD1C33" w:rsidP="00F74464">
            <w:pPr>
              <w:jc w:val="center"/>
              <w:rPr>
                <w:rFonts w:ascii="Tahoma" w:hAnsi="Tahoma" w:cs="Tahoma"/>
              </w:rPr>
            </w:pPr>
            <w:r>
              <w:rPr>
                <w:rFonts w:ascii="Tahoma" w:hAnsi="Tahoma" w:cs="Tahoma"/>
              </w:rPr>
              <w:t>4</w:t>
            </w:r>
          </w:p>
        </w:tc>
      </w:tr>
      <w:tr w:rsidR="00FD1C33" w:rsidTr="00F74464">
        <w:tc>
          <w:tcPr>
            <w:tcW w:w="1413" w:type="dxa"/>
          </w:tcPr>
          <w:p w:rsidR="00FD1C33" w:rsidRDefault="00FD1C33" w:rsidP="00F74464">
            <w:pPr>
              <w:rPr>
                <w:rFonts w:ascii="Tahoma" w:hAnsi="Tahoma" w:cs="Tahoma"/>
              </w:rPr>
            </w:pPr>
            <w:r>
              <w:rPr>
                <w:rFonts w:ascii="Tahoma" w:hAnsi="Tahoma" w:cs="Tahoma"/>
              </w:rPr>
              <w:t>Overall</w:t>
            </w:r>
          </w:p>
        </w:tc>
        <w:tc>
          <w:tcPr>
            <w:tcW w:w="3802" w:type="dxa"/>
          </w:tcPr>
          <w:p w:rsidR="00FD1C33" w:rsidRDefault="00FD1C33" w:rsidP="00F74464">
            <w:pPr>
              <w:jc w:val="center"/>
              <w:rPr>
                <w:rFonts w:ascii="Tahoma" w:hAnsi="Tahoma" w:cs="Tahoma"/>
              </w:rPr>
            </w:pPr>
            <w:r>
              <w:rPr>
                <w:rFonts w:ascii="Tahoma" w:hAnsi="Tahoma" w:cs="Tahoma"/>
              </w:rPr>
              <w:t>4</w:t>
            </w:r>
          </w:p>
        </w:tc>
      </w:tr>
    </w:tbl>
    <w:p w:rsidR="00FD1C33" w:rsidRDefault="00FD1C33" w:rsidP="00FD1C33">
      <w:pPr>
        <w:rPr>
          <w:rFonts w:ascii="Tahoma" w:hAnsi="Tahoma" w:cs="Tahoma"/>
        </w:rPr>
      </w:pPr>
    </w:p>
    <w:p w:rsidR="00FD1C33" w:rsidRDefault="00FD1C33" w:rsidP="00FD1C33">
      <w:pPr>
        <w:rPr>
          <w:rFonts w:ascii="Tahoma" w:hAnsi="Tahoma" w:cs="Tahoma"/>
        </w:rPr>
      </w:pPr>
      <w:r>
        <w:rPr>
          <w:rFonts w:ascii="Tahoma" w:hAnsi="Tahoma" w:cs="Tahoma"/>
          <w:i/>
        </w:rPr>
        <w:t>Note: this data is based on eight students in Year 7.  There have been two students taken out who are receiving literacy support, but their very low reading age scores mean that they were below the standard needed for the programme.  These will be included as we move forward</w:t>
      </w:r>
      <w:r>
        <w:rPr>
          <w:rFonts w:ascii="Tahoma" w:hAnsi="Tahoma" w:cs="Tahoma"/>
        </w:rPr>
        <w:t>.</w:t>
      </w:r>
    </w:p>
    <w:p w:rsidR="00FD1C33" w:rsidRDefault="00FD1C33" w:rsidP="00FD1C33">
      <w:pPr>
        <w:rPr>
          <w:rFonts w:ascii="Tahoma" w:hAnsi="Tahoma" w:cs="Tahoma"/>
        </w:rPr>
      </w:pPr>
    </w:p>
    <w:p w:rsidR="00FD1C33" w:rsidRDefault="00FD1C33" w:rsidP="00FD1C33">
      <w:pPr>
        <w:rPr>
          <w:rFonts w:ascii="Tahoma" w:hAnsi="Tahoma" w:cs="Tahoma"/>
        </w:rPr>
      </w:pPr>
      <w:r>
        <w:rPr>
          <w:rFonts w:ascii="Tahoma" w:hAnsi="Tahoma" w:cs="Tahoma"/>
          <w:i/>
        </w:rPr>
        <w:t xml:space="preserve">Individual Results </w:t>
      </w:r>
    </w:p>
    <w:p w:rsidR="00FD1C33" w:rsidRDefault="00FD1C33" w:rsidP="00FD1C33">
      <w:pPr>
        <w:rPr>
          <w:rFonts w:ascii="Calibri" w:hAnsi="Calibri" w:cs="Calibri"/>
          <w:b/>
          <w:bCs/>
          <w:color w:val="000000"/>
        </w:rPr>
        <w:sectPr w:rsidR="00FD1C33" w:rsidSect="001F31A6">
          <w:pgSz w:w="11906" w:h="16838"/>
          <w:pgMar w:top="720" w:right="720" w:bottom="720" w:left="720" w:header="708" w:footer="708" w:gutter="0"/>
          <w:cols w:space="708"/>
          <w:docGrid w:linePitch="360"/>
        </w:sectPr>
      </w:pPr>
    </w:p>
    <w:tbl>
      <w:tblPr>
        <w:tblW w:w="15877" w:type="dxa"/>
        <w:tblInd w:w="-851" w:type="dxa"/>
        <w:tblLayout w:type="fixed"/>
        <w:tblLook w:val="04A0" w:firstRow="1" w:lastRow="0" w:firstColumn="1" w:lastColumn="0" w:noHBand="0" w:noVBand="1"/>
      </w:tblPr>
      <w:tblGrid>
        <w:gridCol w:w="425"/>
        <w:gridCol w:w="568"/>
        <w:gridCol w:w="709"/>
        <w:gridCol w:w="709"/>
        <w:gridCol w:w="567"/>
        <w:gridCol w:w="425"/>
        <w:gridCol w:w="425"/>
        <w:gridCol w:w="567"/>
        <w:gridCol w:w="425"/>
        <w:gridCol w:w="709"/>
        <w:gridCol w:w="425"/>
        <w:gridCol w:w="567"/>
        <w:gridCol w:w="426"/>
        <w:gridCol w:w="425"/>
        <w:gridCol w:w="283"/>
        <w:gridCol w:w="142"/>
        <w:gridCol w:w="425"/>
        <w:gridCol w:w="426"/>
        <w:gridCol w:w="567"/>
        <w:gridCol w:w="567"/>
        <w:gridCol w:w="425"/>
        <w:gridCol w:w="425"/>
        <w:gridCol w:w="425"/>
        <w:gridCol w:w="567"/>
        <w:gridCol w:w="567"/>
        <w:gridCol w:w="426"/>
        <w:gridCol w:w="567"/>
        <w:gridCol w:w="567"/>
        <w:gridCol w:w="425"/>
        <w:gridCol w:w="425"/>
        <w:gridCol w:w="425"/>
        <w:gridCol w:w="426"/>
        <w:gridCol w:w="425"/>
      </w:tblGrid>
      <w:tr w:rsidR="00FD1C33" w:rsidRPr="003A67A2" w:rsidTr="00F74464">
        <w:trPr>
          <w:trHeight w:val="3045"/>
        </w:trPr>
        <w:tc>
          <w:tcPr>
            <w:tcW w:w="425" w:type="dxa"/>
            <w:tcBorders>
              <w:top w:val="single" w:sz="4" w:space="0" w:color="auto"/>
              <w:left w:val="nil"/>
              <w:bottom w:val="single" w:sz="4" w:space="0" w:color="auto"/>
              <w:right w:val="single" w:sz="4" w:space="0" w:color="auto"/>
            </w:tcBorders>
            <w:shd w:val="clear" w:color="000000" w:fill="ACB9CA"/>
            <w:textDirection w:val="btLr"/>
            <w:vAlign w:val="center"/>
            <w:hideMark/>
          </w:tcPr>
          <w:p w:rsidR="00FD1C33" w:rsidRPr="003A67A2" w:rsidRDefault="00FD1C33" w:rsidP="00F74464">
            <w:pPr>
              <w:jc w:val="center"/>
              <w:rPr>
                <w:rFonts w:ascii="Calibri" w:hAnsi="Calibri" w:cs="Calibri"/>
                <w:b/>
                <w:bCs/>
                <w:color w:val="000000"/>
                <w:sz w:val="20"/>
                <w:szCs w:val="20"/>
              </w:rPr>
            </w:pPr>
            <w:r w:rsidRPr="003A67A2">
              <w:rPr>
                <w:rFonts w:ascii="Calibri" w:hAnsi="Calibri" w:cs="Calibri"/>
                <w:b/>
                <w:bCs/>
                <w:color w:val="000000"/>
                <w:sz w:val="20"/>
                <w:szCs w:val="20"/>
              </w:rPr>
              <w:lastRenderedPageBreak/>
              <w:t>Year</w:t>
            </w:r>
          </w:p>
        </w:tc>
        <w:tc>
          <w:tcPr>
            <w:tcW w:w="568" w:type="dxa"/>
            <w:tcBorders>
              <w:top w:val="single" w:sz="4" w:space="0" w:color="auto"/>
              <w:left w:val="nil"/>
              <w:bottom w:val="single" w:sz="4" w:space="0" w:color="auto"/>
              <w:right w:val="single" w:sz="4" w:space="0" w:color="auto"/>
            </w:tcBorders>
            <w:shd w:val="clear" w:color="000000" w:fill="8EA9DB"/>
            <w:textDirection w:val="btLr"/>
            <w:vAlign w:val="center"/>
            <w:hideMark/>
          </w:tcPr>
          <w:p w:rsidR="00FD1C33" w:rsidRPr="003A67A2" w:rsidRDefault="00FD1C33" w:rsidP="00F74464">
            <w:pPr>
              <w:jc w:val="center"/>
              <w:rPr>
                <w:rFonts w:ascii="Calibri" w:hAnsi="Calibri" w:cs="Calibri"/>
                <w:b/>
                <w:bCs/>
                <w:color w:val="000000"/>
                <w:sz w:val="20"/>
                <w:szCs w:val="20"/>
              </w:rPr>
            </w:pPr>
            <w:r w:rsidRPr="003A67A2">
              <w:rPr>
                <w:rFonts w:ascii="Calibri" w:hAnsi="Calibri" w:cs="Calibri"/>
                <w:b/>
                <w:bCs/>
                <w:color w:val="000000"/>
                <w:sz w:val="20"/>
                <w:szCs w:val="20"/>
              </w:rPr>
              <w:t>Standard Screen 1 (</w:t>
            </w:r>
            <w:proofErr w:type="spellStart"/>
            <w:r w:rsidRPr="003A67A2">
              <w:rPr>
                <w:rFonts w:ascii="Calibri" w:hAnsi="Calibri" w:cs="Calibri"/>
                <w:b/>
                <w:bCs/>
                <w:color w:val="000000"/>
                <w:sz w:val="20"/>
                <w:szCs w:val="20"/>
              </w:rPr>
              <w:t>eg</w:t>
            </w:r>
            <w:proofErr w:type="spellEnd"/>
            <w:r w:rsidRPr="003A67A2">
              <w:rPr>
                <w:rFonts w:ascii="Calibri" w:hAnsi="Calibri" w:cs="Calibri"/>
                <w:b/>
                <w:bCs/>
                <w:color w:val="000000"/>
                <w:sz w:val="20"/>
                <w:szCs w:val="20"/>
              </w:rPr>
              <w:t xml:space="preserve"> NGRT)              Test Date</w:t>
            </w:r>
          </w:p>
        </w:tc>
        <w:tc>
          <w:tcPr>
            <w:tcW w:w="709" w:type="dxa"/>
            <w:tcBorders>
              <w:top w:val="single" w:sz="4" w:space="0" w:color="auto"/>
              <w:left w:val="nil"/>
              <w:bottom w:val="single" w:sz="4" w:space="0" w:color="auto"/>
              <w:right w:val="single" w:sz="4" w:space="0" w:color="auto"/>
            </w:tcBorders>
            <w:shd w:val="clear" w:color="000000" w:fill="8EA9DB"/>
            <w:textDirection w:val="btLr"/>
            <w:vAlign w:val="center"/>
            <w:hideMark/>
          </w:tcPr>
          <w:p w:rsidR="00FD1C33" w:rsidRPr="003A67A2" w:rsidRDefault="00FD1C33" w:rsidP="00F74464">
            <w:pPr>
              <w:jc w:val="center"/>
              <w:rPr>
                <w:rFonts w:ascii="Calibri" w:hAnsi="Calibri" w:cs="Calibri"/>
                <w:b/>
                <w:bCs/>
                <w:color w:val="000000"/>
                <w:sz w:val="20"/>
                <w:szCs w:val="20"/>
              </w:rPr>
            </w:pPr>
            <w:r w:rsidRPr="003A67A2">
              <w:rPr>
                <w:rFonts w:ascii="Calibri" w:hAnsi="Calibri" w:cs="Calibri"/>
                <w:b/>
                <w:bCs/>
                <w:color w:val="000000"/>
                <w:sz w:val="20"/>
                <w:szCs w:val="20"/>
              </w:rPr>
              <w:t>Age at Standard Screen 1 Test</w:t>
            </w:r>
          </w:p>
        </w:tc>
        <w:tc>
          <w:tcPr>
            <w:tcW w:w="709" w:type="dxa"/>
            <w:tcBorders>
              <w:top w:val="single" w:sz="4" w:space="0" w:color="auto"/>
              <w:left w:val="nil"/>
              <w:bottom w:val="single" w:sz="4" w:space="0" w:color="auto"/>
              <w:right w:val="single" w:sz="4" w:space="0" w:color="auto"/>
            </w:tcBorders>
            <w:shd w:val="clear" w:color="000000" w:fill="8EA9DB"/>
            <w:textDirection w:val="btLr"/>
            <w:vAlign w:val="center"/>
            <w:hideMark/>
          </w:tcPr>
          <w:p w:rsidR="00FD1C33" w:rsidRPr="003A67A2" w:rsidRDefault="00FD1C33" w:rsidP="00F74464">
            <w:pPr>
              <w:jc w:val="center"/>
              <w:rPr>
                <w:rFonts w:ascii="Calibri" w:hAnsi="Calibri" w:cs="Calibri"/>
                <w:b/>
                <w:bCs/>
                <w:color w:val="000000"/>
                <w:sz w:val="20"/>
                <w:szCs w:val="20"/>
              </w:rPr>
            </w:pPr>
            <w:r w:rsidRPr="003A67A2">
              <w:rPr>
                <w:rFonts w:ascii="Calibri" w:hAnsi="Calibri" w:cs="Calibri"/>
                <w:b/>
                <w:bCs/>
                <w:color w:val="000000"/>
                <w:sz w:val="20"/>
                <w:szCs w:val="20"/>
              </w:rPr>
              <w:t xml:space="preserve">RA from Standard Screen 1 </w:t>
            </w:r>
          </w:p>
        </w:tc>
        <w:tc>
          <w:tcPr>
            <w:tcW w:w="567" w:type="dxa"/>
            <w:tcBorders>
              <w:top w:val="single" w:sz="4" w:space="0" w:color="auto"/>
              <w:left w:val="nil"/>
              <w:bottom w:val="single" w:sz="4" w:space="0" w:color="auto"/>
              <w:right w:val="single" w:sz="4" w:space="0" w:color="auto"/>
            </w:tcBorders>
            <w:shd w:val="clear" w:color="000000" w:fill="8EA9DB"/>
            <w:textDirection w:val="btLr"/>
            <w:vAlign w:val="center"/>
            <w:hideMark/>
          </w:tcPr>
          <w:p w:rsidR="00FD1C33" w:rsidRPr="003A67A2" w:rsidRDefault="00FD1C33" w:rsidP="00F74464">
            <w:pPr>
              <w:jc w:val="center"/>
              <w:rPr>
                <w:rFonts w:ascii="Calibri" w:hAnsi="Calibri" w:cs="Calibri"/>
                <w:b/>
                <w:bCs/>
                <w:color w:val="000000"/>
                <w:sz w:val="20"/>
                <w:szCs w:val="20"/>
              </w:rPr>
            </w:pPr>
            <w:r w:rsidRPr="003A67A2">
              <w:rPr>
                <w:rFonts w:ascii="Calibri" w:hAnsi="Calibri" w:cs="Calibri"/>
                <w:b/>
                <w:bCs/>
                <w:color w:val="000000"/>
                <w:sz w:val="20"/>
                <w:szCs w:val="20"/>
              </w:rPr>
              <w:t>Test Difference      (CA-RA)</w:t>
            </w:r>
          </w:p>
        </w:tc>
        <w:tc>
          <w:tcPr>
            <w:tcW w:w="425" w:type="dxa"/>
            <w:tcBorders>
              <w:top w:val="single" w:sz="4" w:space="0" w:color="auto"/>
              <w:left w:val="nil"/>
              <w:bottom w:val="single" w:sz="4" w:space="0" w:color="auto"/>
              <w:right w:val="single" w:sz="4" w:space="0" w:color="auto"/>
            </w:tcBorders>
            <w:shd w:val="clear" w:color="000000" w:fill="8EA9DB"/>
            <w:textDirection w:val="btLr"/>
            <w:vAlign w:val="center"/>
            <w:hideMark/>
          </w:tcPr>
          <w:p w:rsidR="00FD1C33" w:rsidRPr="003A67A2" w:rsidRDefault="00FD1C33" w:rsidP="00F74464">
            <w:pPr>
              <w:jc w:val="center"/>
              <w:rPr>
                <w:rFonts w:ascii="Calibri" w:hAnsi="Calibri" w:cs="Calibri"/>
                <w:b/>
                <w:bCs/>
                <w:color w:val="000000"/>
                <w:sz w:val="20"/>
                <w:szCs w:val="20"/>
              </w:rPr>
            </w:pPr>
            <w:r w:rsidRPr="003A67A2">
              <w:rPr>
                <w:rFonts w:ascii="Calibri" w:hAnsi="Calibri" w:cs="Calibri"/>
                <w:b/>
                <w:bCs/>
                <w:color w:val="000000"/>
                <w:sz w:val="20"/>
                <w:szCs w:val="20"/>
              </w:rPr>
              <w:t>Standard Score (SAS)</w:t>
            </w:r>
          </w:p>
        </w:tc>
        <w:tc>
          <w:tcPr>
            <w:tcW w:w="425" w:type="dxa"/>
            <w:tcBorders>
              <w:top w:val="single" w:sz="4" w:space="0" w:color="auto"/>
              <w:left w:val="nil"/>
              <w:bottom w:val="single" w:sz="4" w:space="0" w:color="auto"/>
              <w:right w:val="single" w:sz="4" w:space="0" w:color="auto"/>
            </w:tcBorders>
            <w:shd w:val="clear" w:color="000000" w:fill="8EA9DB"/>
            <w:textDirection w:val="btLr"/>
            <w:vAlign w:val="center"/>
            <w:hideMark/>
          </w:tcPr>
          <w:p w:rsidR="00FD1C33" w:rsidRPr="003A67A2" w:rsidRDefault="00FD1C33" w:rsidP="00F74464">
            <w:pPr>
              <w:jc w:val="center"/>
              <w:rPr>
                <w:rFonts w:ascii="Calibri" w:hAnsi="Calibri" w:cs="Calibri"/>
                <w:b/>
                <w:bCs/>
                <w:color w:val="000000"/>
                <w:sz w:val="20"/>
                <w:szCs w:val="20"/>
              </w:rPr>
            </w:pPr>
            <w:r w:rsidRPr="003A67A2">
              <w:rPr>
                <w:rFonts w:ascii="Calibri" w:hAnsi="Calibri" w:cs="Calibri"/>
                <w:b/>
                <w:bCs/>
                <w:color w:val="000000"/>
                <w:sz w:val="20"/>
                <w:szCs w:val="20"/>
              </w:rPr>
              <w:t>National %le rank</w:t>
            </w:r>
          </w:p>
        </w:tc>
        <w:tc>
          <w:tcPr>
            <w:tcW w:w="567" w:type="dxa"/>
            <w:tcBorders>
              <w:top w:val="single" w:sz="4" w:space="0" w:color="auto"/>
              <w:left w:val="nil"/>
              <w:bottom w:val="single" w:sz="4" w:space="0" w:color="auto"/>
              <w:right w:val="single" w:sz="4" w:space="0" w:color="auto"/>
            </w:tcBorders>
            <w:shd w:val="clear" w:color="000000" w:fill="8EA9DB"/>
            <w:textDirection w:val="btLr"/>
            <w:vAlign w:val="center"/>
            <w:hideMark/>
          </w:tcPr>
          <w:p w:rsidR="00FD1C33" w:rsidRPr="003A67A2" w:rsidRDefault="00FD1C33" w:rsidP="00F74464">
            <w:pPr>
              <w:jc w:val="center"/>
              <w:rPr>
                <w:rFonts w:ascii="Calibri" w:hAnsi="Calibri" w:cs="Calibri"/>
                <w:b/>
                <w:bCs/>
                <w:color w:val="000000"/>
                <w:sz w:val="20"/>
                <w:szCs w:val="20"/>
              </w:rPr>
            </w:pPr>
            <w:r w:rsidRPr="003A67A2">
              <w:rPr>
                <w:rFonts w:ascii="Calibri" w:hAnsi="Calibri" w:cs="Calibri"/>
                <w:b/>
                <w:bCs/>
                <w:color w:val="000000"/>
                <w:sz w:val="20"/>
                <w:szCs w:val="20"/>
              </w:rPr>
              <w:t>Further Screening required?            (Below 36%)</w:t>
            </w:r>
          </w:p>
        </w:tc>
        <w:tc>
          <w:tcPr>
            <w:tcW w:w="425" w:type="dxa"/>
            <w:tcBorders>
              <w:top w:val="single" w:sz="4" w:space="0" w:color="auto"/>
              <w:left w:val="nil"/>
              <w:bottom w:val="single" w:sz="4" w:space="0" w:color="auto"/>
              <w:right w:val="single" w:sz="4" w:space="0" w:color="auto"/>
            </w:tcBorders>
            <w:shd w:val="clear" w:color="000000" w:fill="A9D08E"/>
            <w:textDirection w:val="btLr"/>
            <w:vAlign w:val="center"/>
            <w:hideMark/>
          </w:tcPr>
          <w:p w:rsidR="00FD1C33" w:rsidRPr="003A67A2" w:rsidRDefault="00FD1C33" w:rsidP="00F74464">
            <w:pPr>
              <w:jc w:val="center"/>
              <w:rPr>
                <w:rFonts w:ascii="Calibri" w:hAnsi="Calibri" w:cs="Calibri"/>
                <w:b/>
                <w:bCs/>
                <w:color w:val="000000"/>
                <w:sz w:val="20"/>
                <w:szCs w:val="20"/>
              </w:rPr>
            </w:pPr>
            <w:r w:rsidRPr="003A67A2">
              <w:rPr>
                <w:rFonts w:ascii="Calibri" w:hAnsi="Calibri" w:cs="Calibri"/>
                <w:b/>
                <w:bCs/>
                <w:color w:val="000000"/>
                <w:sz w:val="20"/>
                <w:szCs w:val="20"/>
              </w:rPr>
              <w:t>PROBE 2 Test Date</w:t>
            </w:r>
          </w:p>
        </w:tc>
        <w:tc>
          <w:tcPr>
            <w:tcW w:w="709" w:type="dxa"/>
            <w:tcBorders>
              <w:top w:val="single" w:sz="4" w:space="0" w:color="auto"/>
              <w:left w:val="nil"/>
              <w:bottom w:val="single" w:sz="4" w:space="0" w:color="auto"/>
              <w:right w:val="single" w:sz="4" w:space="0" w:color="auto"/>
            </w:tcBorders>
            <w:shd w:val="clear" w:color="000000" w:fill="A9D08E"/>
            <w:textDirection w:val="btLr"/>
            <w:vAlign w:val="center"/>
            <w:hideMark/>
          </w:tcPr>
          <w:p w:rsidR="00FD1C33" w:rsidRPr="003A67A2" w:rsidRDefault="00FD1C33" w:rsidP="00F74464">
            <w:pPr>
              <w:jc w:val="center"/>
              <w:rPr>
                <w:rFonts w:ascii="Calibri" w:hAnsi="Calibri" w:cs="Calibri"/>
                <w:b/>
                <w:bCs/>
                <w:color w:val="000000"/>
                <w:sz w:val="20"/>
                <w:szCs w:val="20"/>
              </w:rPr>
            </w:pPr>
            <w:r w:rsidRPr="003A67A2">
              <w:rPr>
                <w:rFonts w:ascii="Calibri" w:hAnsi="Calibri" w:cs="Calibri"/>
                <w:b/>
                <w:bCs/>
                <w:color w:val="000000"/>
                <w:sz w:val="20"/>
                <w:szCs w:val="20"/>
              </w:rPr>
              <w:t>Age at PROBE 2 Test Date</w:t>
            </w:r>
          </w:p>
        </w:tc>
        <w:tc>
          <w:tcPr>
            <w:tcW w:w="425" w:type="dxa"/>
            <w:tcBorders>
              <w:top w:val="single" w:sz="4" w:space="0" w:color="auto"/>
              <w:left w:val="nil"/>
              <w:bottom w:val="single" w:sz="4" w:space="0" w:color="auto"/>
              <w:right w:val="single" w:sz="4" w:space="0" w:color="auto"/>
            </w:tcBorders>
            <w:shd w:val="clear" w:color="000000" w:fill="A9D08E"/>
            <w:textDirection w:val="btLr"/>
            <w:vAlign w:val="center"/>
            <w:hideMark/>
          </w:tcPr>
          <w:p w:rsidR="00FD1C33" w:rsidRPr="003A67A2" w:rsidRDefault="00FD1C33" w:rsidP="00F74464">
            <w:pPr>
              <w:jc w:val="center"/>
              <w:rPr>
                <w:rFonts w:ascii="Calibri" w:hAnsi="Calibri" w:cs="Calibri"/>
                <w:b/>
                <w:bCs/>
                <w:color w:val="000000"/>
                <w:sz w:val="20"/>
                <w:szCs w:val="20"/>
              </w:rPr>
            </w:pPr>
            <w:r w:rsidRPr="003A67A2">
              <w:rPr>
                <w:rFonts w:ascii="Calibri" w:hAnsi="Calibri" w:cs="Calibri"/>
                <w:b/>
                <w:bCs/>
                <w:color w:val="000000"/>
                <w:sz w:val="20"/>
                <w:szCs w:val="20"/>
              </w:rPr>
              <w:t>PROBE 2 RA</w:t>
            </w:r>
          </w:p>
        </w:tc>
        <w:tc>
          <w:tcPr>
            <w:tcW w:w="567" w:type="dxa"/>
            <w:tcBorders>
              <w:top w:val="single" w:sz="4" w:space="0" w:color="auto"/>
              <w:left w:val="nil"/>
              <w:bottom w:val="single" w:sz="4" w:space="0" w:color="auto"/>
              <w:right w:val="single" w:sz="4" w:space="0" w:color="auto"/>
            </w:tcBorders>
            <w:shd w:val="clear" w:color="000000" w:fill="A9D08E"/>
            <w:textDirection w:val="btLr"/>
            <w:vAlign w:val="center"/>
            <w:hideMark/>
          </w:tcPr>
          <w:p w:rsidR="00FD1C33" w:rsidRPr="003A67A2" w:rsidRDefault="00FD1C33" w:rsidP="00F74464">
            <w:pPr>
              <w:jc w:val="center"/>
              <w:rPr>
                <w:rFonts w:ascii="Calibri" w:hAnsi="Calibri" w:cs="Calibri"/>
                <w:b/>
                <w:bCs/>
                <w:color w:val="000000"/>
                <w:sz w:val="20"/>
                <w:szCs w:val="20"/>
              </w:rPr>
            </w:pPr>
            <w:r w:rsidRPr="003A67A2">
              <w:rPr>
                <w:rFonts w:ascii="Calibri" w:hAnsi="Calibri" w:cs="Calibri"/>
                <w:b/>
                <w:bCs/>
                <w:color w:val="000000"/>
                <w:sz w:val="20"/>
                <w:szCs w:val="20"/>
              </w:rPr>
              <w:t>PROBE 2 Difference CA - RA</w:t>
            </w:r>
          </w:p>
        </w:tc>
        <w:tc>
          <w:tcPr>
            <w:tcW w:w="426" w:type="dxa"/>
            <w:tcBorders>
              <w:top w:val="single" w:sz="4" w:space="0" w:color="auto"/>
              <w:left w:val="nil"/>
              <w:bottom w:val="single" w:sz="4" w:space="0" w:color="auto"/>
              <w:right w:val="single" w:sz="4" w:space="0" w:color="auto"/>
            </w:tcBorders>
            <w:shd w:val="clear" w:color="000000" w:fill="A9D08E"/>
            <w:textDirection w:val="btLr"/>
            <w:vAlign w:val="center"/>
            <w:hideMark/>
          </w:tcPr>
          <w:p w:rsidR="00FD1C33" w:rsidRPr="003A67A2" w:rsidRDefault="00FD1C33" w:rsidP="00F74464">
            <w:pPr>
              <w:jc w:val="center"/>
              <w:rPr>
                <w:rFonts w:ascii="Calibri" w:hAnsi="Calibri" w:cs="Calibri"/>
                <w:b/>
                <w:bCs/>
                <w:color w:val="000000"/>
                <w:sz w:val="20"/>
                <w:szCs w:val="20"/>
              </w:rPr>
            </w:pPr>
            <w:r w:rsidRPr="003A67A2">
              <w:rPr>
                <w:rFonts w:ascii="Calibri" w:hAnsi="Calibri" w:cs="Calibri"/>
                <w:b/>
                <w:bCs/>
                <w:color w:val="000000"/>
                <w:sz w:val="20"/>
                <w:szCs w:val="20"/>
              </w:rPr>
              <w:t xml:space="preserve">Reading within 2 years of CA? </w:t>
            </w:r>
          </w:p>
        </w:tc>
        <w:tc>
          <w:tcPr>
            <w:tcW w:w="425" w:type="dxa"/>
            <w:tcBorders>
              <w:top w:val="single" w:sz="4" w:space="0" w:color="auto"/>
              <w:left w:val="nil"/>
              <w:bottom w:val="single" w:sz="4" w:space="0" w:color="auto"/>
              <w:right w:val="single" w:sz="4" w:space="0" w:color="auto"/>
            </w:tcBorders>
            <w:shd w:val="clear" w:color="000000" w:fill="A9D08E"/>
            <w:textDirection w:val="btLr"/>
            <w:vAlign w:val="center"/>
            <w:hideMark/>
          </w:tcPr>
          <w:p w:rsidR="00FD1C33" w:rsidRPr="003A67A2" w:rsidRDefault="00FD1C33" w:rsidP="00F74464">
            <w:pPr>
              <w:jc w:val="center"/>
              <w:rPr>
                <w:rFonts w:ascii="Calibri" w:hAnsi="Calibri" w:cs="Calibri"/>
                <w:b/>
                <w:bCs/>
                <w:color w:val="000000"/>
                <w:sz w:val="20"/>
                <w:szCs w:val="20"/>
              </w:rPr>
            </w:pPr>
            <w:r w:rsidRPr="003A67A2">
              <w:rPr>
                <w:rFonts w:ascii="Calibri" w:hAnsi="Calibri" w:cs="Calibri"/>
                <w:b/>
                <w:bCs/>
                <w:color w:val="000000"/>
                <w:sz w:val="20"/>
                <w:szCs w:val="20"/>
              </w:rPr>
              <w:t>Comprehension 70%+?</w:t>
            </w:r>
          </w:p>
        </w:tc>
        <w:tc>
          <w:tcPr>
            <w:tcW w:w="425" w:type="dxa"/>
            <w:gridSpan w:val="2"/>
            <w:tcBorders>
              <w:top w:val="single" w:sz="4" w:space="0" w:color="auto"/>
              <w:left w:val="nil"/>
              <w:bottom w:val="single" w:sz="4" w:space="0" w:color="auto"/>
              <w:right w:val="single" w:sz="4" w:space="0" w:color="auto"/>
            </w:tcBorders>
            <w:shd w:val="clear" w:color="000000" w:fill="C9C9C9"/>
            <w:textDirection w:val="btLr"/>
            <w:vAlign w:val="center"/>
            <w:hideMark/>
          </w:tcPr>
          <w:p w:rsidR="00FD1C33" w:rsidRPr="003A67A2" w:rsidRDefault="00FD1C33" w:rsidP="00F74464">
            <w:pPr>
              <w:jc w:val="center"/>
              <w:rPr>
                <w:rFonts w:ascii="Calibri" w:hAnsi="Calibri" w:cs="Calibri"/>
                <w:b/>
                <w:bCs/>
                <w:color w:val="000000"/>
                <w:sz w:val="20"/>
                <w:szCs w:val="20"/>
              </w:rPr>
            </w:pPr>
            <w:r w:rsidRPr="003A67A2">
              <w:rPr>
                <w:rFonts w:ascii="Calibri" w:hAnsi="Calibri" w:cs="Calibri"/>
                <w:b/>
                <w:bCs/>
                <w:color w:val="000000"/>
                <w:sz w:val="20"/>
                <w:szCs w:val="20"/>
              </w:rPr>
              <w:t>Start Date</w:t>
            </w:r>
          </w:p>
        </w:tc>
        <w:tc>
          <w:tcPr>
            <w:tcW w:w="425" w:type="dxa"/>
            <w:tcBorders>
              <w:top w:val="single" w:sz="4" w:space="0" w:color="auto"/>
              <w:left w:val="nil"/>
              <w:bottom w:val="single" w:sz="4" w:space="0" w:color="auto"/>
              <w:right w:val="single" w:sz="4" w:space="0" w:color="auto"/>
            </w:tcBorders>
            <w:shd w:val="clear" w:color="000000" w:fill="C9C9C9"/>
            <w:textDirection w:val="btLr"/>
            <w:vAlign w:val="center"/>
            <w:hideMark/>
          </w:tcPr>
          <w:p w:rsidR="00FD1C33" w:rsidRPr="003A67A2" w:rsidRDefault="00FD1C33" w:rsidP="00F74464">
            <w:pPr>
              <w:jc w:val="center"/>
              <w:rPr>
                <w:rFonts w:ascii="Calibri" w:hAnsi="Calibri" w:cs="Calibri"/>
                <w:b/>
                <w:bCs/>
                <w:color w:val="000000"/>
                <w:sz w:val="20"/>
                <w:szCs w:val="20"/>
              </w:rPr>
            </w:pPr>
            <w:r w:rsidRPr="003A67A2">
              <w:rPr>
                <w:rFonts w:ascii="Calibri" w:hAnsi="Calibri" w:cs="Calibri"/>
                <w:b/>
                <w:bCs/>
                <w:color w:val="000000"/>
                <w:sz w:val="20"/>
                <w:szCs w:val="20"/>
              </w:rPr>
              <w:t>Finish Date</w:t>
            </w:r>
          </w:p>
        </w:tc>
        <w:tc>
          <w:tcPr>
            <w:tcW w:w="426" w:type="dxa"/>
            <w:tcBorders>
              <w:top w:val="single" w:sz="4" w:space="0" w:color="auto"/>
              <w:left w:val="nil"/>
              <w:bottom w:val="single" w:sz="4" w:space="0" w:color="auto"/>
              <w:right w:val="single" w:sz="4" w:space="0" w:color="auto"/>
            </w:tcBorders>
            <w:shd w:val="clear" w:color="000000" w:fill="C9C9C9"/>
            <w:textDirection w:val="btLr"/>
            <w:vAlign w:val="center"/>
            <w:hideMark/>
          </w:tcPr>
          <w:p w:rsidR="00FD1C33" w:rsidRPr="003A67A2" w:rsidRDefault="00FD1C33" w:rsidP="00F74464">
            <w:pPr>
              <w:jc w:val="center"/>
              <w:rPr>
                <w:rFonts w:ascii="Calibri" w:hAnsi="Calibri" w:cs="Calibri"/>
                <w:b/>
                <w:bCs/>
                <w:color w:val="000000"/>
                <w:sz w:val="20"/>
                <w:szCs w:val="20"/>
              </w:rPr>
            </w:pPr>
            <w:r w:rsidRPr="003A67A2">
              <w:rPr>
                <w:rFonts w:ascii="Calibri" w:hAnsi="Calibri" w:cs="Calibri"/>
                <w:b/>
                <w:bCs/>
                <w:color w:val="000000"/>
                <w:sz w:val="20"/>
                <w:szCs w:val="20"/>
              </w:rPr>
              <w:t>Test date</w:t>
            </w:r>
          </w:p>
        </w:tc>
        <w:tc>
          <w:tcPr>
            <w:tcW w:w="567" w:type="dxa"/>
            <w:tcBorders>
              <w:top w:val="single" w:sz="4" w:space="0" w:color="auto"/>
              <w:left w:val="nil"/>
              <w:bottom w:val="single" w:sz="4" w:space="0" w:color="auto"/>
              <w:right w:val="single" w:sz="4" w:space="0" w:color="auto"/>
            </w:tcBorders>
            <w:shd w:val="clear" w:color="000000" w:fill="C9C9C9"/>
            <w:textDirection w:val="btLr"/>
            <w:vAlign w:val="center"/>
            <w:hideMark/>
          </w:tcPr>
          <w:p w:rsidR="00FD1C33" w:rsidRPr="003A67A2" w:rsidRDefault="00FD1C33" w:rsidP="00F74464">
            <w:pPr>
              <w:jc w:val="center"/>
              <w:rPr>
                <w:rFonts w:ascii="Calibri" w:hAnsi="Calibri" w:cs="Calibri"/>
                <w:b/>
                <w:bCs/>
                <w:color w:val="000000"/>
                <w:sz w:val="20"/>
                <w:szCs w:val="20"/>
              </w:rPr>
            </w:pPr>
            <w:r w:rsidRPr="003A67A2">
              <w:rPr>
                <w:rFonts w:ascii="Calibri" w:hAnsi="Calibri" w:cs="Calibri"/>
                <w:b/>
                <w:bCs/>
                <w:color w:val="000000"/>
                <w:sz w:val="20"/>
                <w:szCs w:val="20"/>
              </w:rPr>
              <w:t xml:space="preserve">Latest Reading Level </w:t>
            </w:r>
          </w:p>
        </w:tc>
        <w:tc>
          <w:tcPr>
            <w:tcW w:w="567" w:type="dxa"/>
            <w:tcBorders>
              <w:top w:val="single" w:sz="4" w:space="0" w:color="auto"/>
              <w:left w:val="nil"/>
              <w:bottom w:val="single" w:sz="4" w:space="0" w:color="auto"/>
              <w:right w:val="single" w:sz="4" w:space="0" w:color="auto"/>
            </w:tcBorders>
            <w:shd w:val="clear" w:color="000000" w:fill="C9C9C9"/>
            <w:textDirection w:val="btLr"/>
            <w:vAlign w:val="center"/>
            <w:hideMark/>
          </w:tcPr>
          <w:p w:rsidR="00FD1C33" w:rsidRPr="003A67A2" w:rsidRDefault="00FD1C33" w:rsidP="00F74464">
            <w:pPr>
              <w:jc w:val="center"/>
              <w:rPr>
                <w:rFonts w:ascii="Calibri" w:hAnsi="Calibri" w:cs="Calibri"/>
                <w:b/>
                <w:bCs/>
                <w:color w:val="000000"/>
                <w:sz w:val="20"/>
                <w:szCs w:val="20"/>
              </w:rPr>
            </w:pPr>
            <w:r w:rsidRPr="003A67A2">
              <w:rPr>
                <w:rFonts w:ascii="Calibri" w:hAnsi="Calibri" w:cs="Calibri"/>
                <w:b/>
                <w:bCs/>
                <w:color w:val="000000"/>
                <w:sz w:val="20"/>
                <w:szCs w:val="20"/>
              </w:rPr>
              <w:t xml:space="preserve">Difference CA-Reading Level </w:t>
            </w:r>
          </w:p>
        </w:tc>
        <w:tc>
          <w:tcPr>
            <w:tcW w:w="425" w:type="dxa"/>
            <w:tcBorders>
              <w:top w:val="single" w:sz="4" w:space="0" w:color="auto"/>
              <w:left w:val="nil"/>
              <w:bottom w:val="single" w:sz="4" w:space="0" w:color="auto"/>
              <w:right w:val="single" w:sz="4" w:space="0" w:color="auto"/>
            </w:tcBorders>
            <w:shd w:val="clear" w:color="000000" w:fill="C9C9C9"/>
            <w:textDirection w:val="btLr"/>
            <w:vAlign w:val="center"/>
            <w:hideMark/>
          </w:tcPr>
          <w:p w:rsidR="00FD1C33" w:rsidRPr="003A67A2" w:rsidRDefault="00FD1C33" w:rsidP="00F74464">
            <w:pPr>
              <w:jc w:val="center"/>
              <w:rPr>
                <w:rFonts w:ascii="Calibri" w:hAnsi="Calibri" w:cs="Calibri"/>
                <w:b/>
                <w:bCs/>
                <w:color w:val="000000"/>
                <w:sz w:val="20"/>
                <w:szCs w:val="20"/>
              </w:rPr>
            </w:pPr>
            <w:r w:rsidRPr="003A67A2">
              <w:rPr>
                <w:rFonts w:ascii="Calibri" w:hAnsi="Calibri" w:cs="Calibri"/>
                <w:b/>
                <w:bCs/>
                <w:color w:val="000000"/>
                <w:sz w:val="20"/>
                <w:szCs w:val="20"/>
              </w:rPr>
              <w:t xml:space="preserve">Reading within 2 years of CA? </w:t>
            </w:r>
          </w:p>
        </w:tc>
        <w:tc>
          <w:tcPr>
            <w:tcW w:w="425" w:type="dxa"/>
            <w:tcBorders>
              <w:top w:val="single" w:sz="4" w:space="0" w:color="auto"/>
              <w:left w:val="nil"/>
              <w:bottom w:val="single" w:sz="4" w:space="0" w:color="auto"/>
              <w:right w:val="single" w:sz="4" w:space="0" w:color="auto"/>
            </w:tcBorders>
            <w:shd w:val="clear" w:color="000000" w:fill="C9C9C9"/>
            <w:textDirection w:val="btLr"/>
            <w:vAlign w:val="center"/>
            <w:hideMark/>
          </w:tcPr>
          <w:p w:rsidR="00FD1C33" w:rsidRPr="003A67A2" w:rsidRDefault="00FD1C33" w:rsidP="00F74464">
            <w:pPr>
              <w:jc w:val="center"/>
              <w:rPr>
                <w:rFonts w:ascii="Calibri" w:hAnsi="Calibri" w:cs="Calibri"/>
                <w:b/>
                <w:bCs/>
                <w:color w:val="000000"/>
                <w:sz w:val="20"/>
                <w:szCs w:val="20"/>
              </w:rPr>
            </w:pPr>
            <w:r w:rsidRPr="003A67A2">
              <w:rPr>
                <w:rFonts w:ascii="Calibri" w:hAnsi="Calibri" w:cs="Calibri"/>
                <w:b/>
                <w:bCs/>
                <w:color w:val="000000"/>
                <w:sz w:val="20"/>
                <w:szCs w:val="20"/>
              </w:rPr>
              <w:t>Comprehension 70+%?</w:t>
            </w:r>
          </w:p>
        </w:tc>
        <w:tc>
          <w:tcPr>
            <w:tcW w:w="425" w:type="dxa"/>
            <w:tcBorders>
              <w:top w:val="single" w:sz="4" w:space="0" w:color="auto"/>
              <w:left w:val="nil"/>
              <w:bottom w:val="single" w:sz="4" w:space="0" w:color="auto"/>
              <w:right w:val="single" w:sz="4" w:space="0" w:color="auto"/>
            </w:tcBorders>
            <w:shd w:val="clear" w:color="000000" w:fill="C9C9C9"/>
            <w:textDirection w:val="btLr"/>
            <w:vAlign w:val="center"/>
            <w:hideMark/>
          </w:tcPr>
          <w:p w:rsidR="00FD1C33" w:rsidRPr="003A67A2" w:rsidRDefault="00FD1C33" w:rsidP="00F74464">
            <w:pPr>
              <w:jc w:val="center"/>
              <w:rPr>
                <w:rFonts w:ascii="Calibri" w:hAnsi="Calibri" w:cs="Calibri"/>
                <w:b/>
                <w:bCs/>
                <w:color w:val="000000"/>
                <w:sz w:val="20"/>
                <w:szCs w:val="20"/>
              </w:rPr>
            </w:pPr>
            <w:r w:rsidRPr="003A67A2">
              <w:rPr>
                <w:rFonts w:ascii="Calibri" w:hAnsi="Calibri" w:cs="Calibri"/>
                <w:b/>
                <w:bCs/>
                <w:color w:val="000000"/>
                <w:sz w:val="20"/>
                <w:szCs w:val="20"/>
              </w:rPr>
              <w:t>Number of lessons</w:t>
            </w:r>
          </w:p>
        </w:tc>
        <w:tc>
          <w:tcPr>
            <w:tcW w:w="567" w:type="dxa"/>
            <w:tcBorders>
              <w:top w:val="single" w:sz="4" w:space="0" w:color="auto"/>
              <w:left w:val="nil"/>
              <w:bottom w:val="single" w:sz="4" w:space="0" w:color="auto"/>
              <w:right w:val="single" w:sz="4" w:space="0" w:color="auto"/>
            </w:tcBorders>
            <w:shd w:val="clear" w:color="000000" w:fill="C9C9C9"/>
            <w:textDirection w:val="btLr"/>
            <w:vAlign w:val="center"/>
            <w:hideMark/>
          </w:tcPr>
          <w:p w:rsidR="00FD1C33" w:rsidRPr="003A67A2" w:rsidRDefault="00FD1C33" w:rsidP="00F74464">
            <w:pPr>
              <w:jc w:val="center"/>
              <w:rPr>
                <w:rFonts w:ascii="Calibri" w:hAnsi="Calibri" w:cs="Calibri"/>
                <w:b/>
                <w:bCs/>
                <w:color w:val="000000"/>
                <w:sz w:val="20"/>
                <w:szCs w:val="20"/>
              </w:rPr>
            </w:pPr>
            <w:r w:rsidRPr="003A67A2">
              <w:rPr>
                <w:rFonts w:ascii="Calibri" w:hAnsi="Calibri" w:cs="Calibri"/>
                <w:b/>
                <w:bCs/>
                <w:color w:val="000000"/>
                <w:sz w:val="20"/>
                <w:szCs w:val="20"/>
              </w:rPr>
              <w:t>Progress per lesson (months)</w:t>
            </w:r>
          </w:p>
        </w:tc>
        <w:tc>
          <w:tcPr>
            <w:tcW w:w="567" w:type="dxa"/>
            <w:tcBorders>
              <w:top w:val="single" w:sz="4" w:space="0" w:color="auto"/>
              <w:left w:val="nil"/>
              <w:bottom w:val="single" w:sz="4" w:space="0" w:color="auto"/>
              <w:right w:val="single" w:sz="4" w:space="0" w:color="auto"/>
            </w:tcBorders>
            <w:shd w:val="clear" w:color="000000" w:fill="C9C9C9"/>
            <w:textDirection w:val="btLr"/>
            <w:vAlign w:val="center"/>
            <w:hideMark/>
          </w:tcPr>
          <w:p w:rsidR="00FD1C33" w:rsidRPr="003A67A2" w:rsidRDefault="00FD1C33" w:rsidP="00F74464">
            <w:pPr>
              <w:jc w:val="center"/>
              <w:rPr>
                <w:rFonts w:ascii="Calibri" w:hAnsi="Calibri" w:cs="Calibri"/>
                <w:b/>
                <w:bCs/>
                <w:color w:val="000000"/>
                <w:sz w:val="20"/>
                <w:szCs w:val="20"/>
              </w:rPr>
            </w:pPr>
            <w:r w:rsidRPr="003A67A2">
              <w:rPr>
                <w:rFonts w:ascii="Calibri" w:hAnsi="Calibri" w:cs="Calibri"/>
                <w:b/>
                <w:bCs/>
                <w:color w:val="000000"/>
                <w:sz w:val="20"/>
                <w:szCs w:val="20"/>
              </w:rPr>
              <w:t>Progress (in Years)</w:t>
            </w:r>
          </w:p>
        </w:tc>
        <w:tc>
          <w:tcPr>
            <w:tcW w:w="426" w:type="dxa"/>
            <w:tcBorders>
              <w:top w:val="single" w:sz="4" w:space="0" w:color="auto"/>
              <w:left w:val="nil"/>
              <w:bottom w:val="single" w:sz="4" w:space="0" w:color="auto"/>
              <w:right w:val="single" w:sz="4" w:space="0" w:color="auto"/>
            </w:tcBorders>
            <w:shd w:val="clear" w:color="000000" w:fill="AEAAAA"/>
            <w:textDirection w:val="btLr"/>
            <w:vAlign w:val="center"/>
            <w:hideMark/>
          </w:tcPr>
          <w:p w:rsidR="00FD1C33" w:rsidRPr="003A67A2" w:rsidRDefault="00FD1C33" w:rsidP="00F74464">
            <w:pPr>
              <w:jc w:val="center"/>
              <w:rPr>
                <w:rFonts w:ascii="Calibri" w:hAnsi="Calibri" w:cs="Calibri"/>
                <w:b/>
                <w:bCs/>
                <w:color w:val="000000"/>
                <w:sz w:val="20"/>
                <w:szCs w:val="20"/>
              </w:rPr>
            </w:pPr>
            <w:r w:rsidRPr="003A67A2">
              <w:rPr>
                <w:rFonts w:ascii="Calibri" w:hAnsi="Calibri" w:cs="Calibri"/>
                <w:b/>
                <w:bCs/>
                <w:color w:val="000000"/>
                <w:sz w:val="20"/>
                <w:szCs w:val="20"/>
              </w:rPr>
              <w:t>Test date</w:t>
            </w:r>
          </w:p>
        </w:tc>
        <w:tc>
          <w:tcPr>
            <w:tcW w:w="567" w:type="dxa"/>
            <w:tcBorders>
              <w:top w:val="single" w:sz="4" w:space="0" w:color="auto"/>
              <w:left w:val="nil"/>
              <w:bottom w:val="single" w:sz="4" w:space="0" w:color="auto"/>
              <w:right w:val="single" w:sz="4" w:space="0" w:color="auto"/>
            </w:tcBorders>
            <w:shd w:val="clear" w:color="000000" w:fill="AEAAAA"/>
            <w:textDirection w:val="btLr"/>
            <w:vAlign w:val="center"/>
            <w:hideMark/>
          </w:tcPr>
          <w:p w:rsidR="00FD1C33" w:rsidRPr="003A67A2" w:rsidRDefault="00FD1C33" w:rsidP="00F74464">
            <w:pPr>
              <w:jc w:val="center"/>
              <w:rPr>
                <w:rFonts w:ascii="Calibri" w:hAnsi="Calibri" w:cs="Calibri"/>
                <w:b/>
                <w:bCs/>
                <w:color w:val="000000"/>
                <w:sz w:val="20"/>
                <w:szCs w:val="20"/>
              </w:rPr>
            </w:pPr>
            <w:r w:rsidRPr="003A67A2">
              <w:rPr>
                <w:rFonts w:ascii="Calibri" w:hAnsi="Calibri" w:cs="Calibri"/>
                <w:b/>
                <w:bCs/>
                <w:color w:val="000000"/>
                <w:sz w:val="20"/>
                <w:szCs w:val="20"/>
              </w:rPr>
              <w:t>Exit PROBE Test RA</w:t>
            </w:r>
          </w:p>
        </w:tc>
        <w:tc>
          <w:tcPr>
            <w:tcW w:w="567" w:type="dxa"/>
            <w:tcBorders>
              <w:top w:val="single" w:sz="4" w:space="0" w:color="auto"/>
              <w:left w:val="nil"/>
              <w:bottom w:val="single" w:sz="4" w:space="0" w:color="auto"/>
              <w:right w:val="single" w:sz="4" w:space="0" w:color="auto"/>
            </w:tcBorders>
            <w:shd w:val="clear" w:color="000000" w:fill="AEAAAA"/>
            <w:textDirection w:val="btLr"/>
            <w:vAlign w:val="center"/>
            <w:hideMark/>
          </w:tcPr>
          <w:p w:rsidR="00FD1C33" w:rsidRPr="003A67A2" w:rsidRDefault="00FD1C33" w:rsidP="00F74464">
            <w:pPr>
              <w:jc w:val="center"/>
              <w:rPr>
                <w:rFonts w:ascii="Calibri" w:hAnsi="Calibri" w:cs="Calibri"/>
                <w:b/>
                <w:bCs/>
                <w:color w:val="000000"/>
                <w:sz w:val="20"/>
                <w:szCs w:val="20"/>
              </w:rPr>
            </w:pPr>
            <w:r w:rsidRPr="003A67A2">
              <w:rPr>
                <w:rFonts w:ascii="Calibri" w:hAnsi="Calibri" w:cs="Calibri"/>
                <w:b/>
                <w:bCs/>
                <w:color w:val="000000"/>
                <w:sz w:val="20"/>
                <w:szCs w:val="20"/>
              </w:rPr>
              <w:t>Exit PROBE Difference CA-RA</w:t>
            </w:r>
          </w:p>
        </w:tc>
        <w:tc>
          <w:tcPr>
            <w:tcW w:w="425" w:type="dxa"/>
            <w:tcBorders>
              <w:top w:val="single" w:sz="4" w:space="0" w:color="auto"/>
              <w:left w:val="nil"/>
              <w:bottom w:val="single" w:sz="4" w:space="0" w:color="auto"/>
              <w:right w:val="single" w:sz="4" w:space="0" w:color="auto"/>
            </w:tcBorders>
            <w:shd w:val="clear" w:color="000000" w:fill="AEAAAA"/>
            <w:textDirection w:val="btLr"/>
            <w:vAlign w:val="center"/>
            <w:hideMark/>
          </w:tcPr>
          <w:p w:rsidR="00FD1C33" w:rsidRPr="003A67A2" w:rsidRDefault="00FD1C33" w:rsidP="00F74464">
            <w:pPr>
              <w:jc w:val="center"/>
              <w:rPr>
                <w:rFonts w:ascii="Calibri" w:hAnsi="Calibri" w:cs="Calibri"/>
                <w:b/>
                <w:bCs/>
                <w:color w:val="000000"/>
                <w:sz w:val="20"/>
                <w:szCs w:val="20"/>
              </w:rPr>
            </w:pPr>
            <w:r w:rsidRPr="003A67A2">
              <w:rPr>
                <w:rFonts w:ascii="Calibri" w:hAnsi="Calibri" w:cs="Calibri"/>
                <w:b/>
                <w:bCs/>
                <w:color w:val="000000"/>
                <w:sz w:val="20"/>
                <w:szCs w:val="20"/>
              </w:rPr>
              <w:t xml:space="preserve">Reading within 2 years of CA? </w:t>
            </w:r>
          </w:p>
        </w:tc>
        <w:tc>
          <w:tcPr>
            <w:tcW w:w="425" w:type="dxa"/>
            <w:tcBorders>
              <w:top w:val="single" w:sz="4" w:space="0" w:color="auto"/>
              <w:left w:val="nil"/>
              <w:bottom w:val="single" w:sz="4" w:space="0" w:color="auto"/>
              <w:right w:val="single" w:sz="4" w:space="0" w:color="auto"/>
            </w:tcBorders>
            <w:shd w:val="clear" w:color="000000" w:fill="AEAAAA"/>
            <w:textDirection w:val="btLr"/>
            <w:vAlign w:val="center"/>
            <w:hideMark/>
          </w:tcPr>
          <w:p w:rsidR="00FD1C33" w:rsidRPr="003A67A2" w:rsidRDefault="00FD1C33" w:rsidP="00F74464">
            <w:pPr>
              <w:jc w:val="center"/>
              <w:rPr>
                <w:rFonts w:ascii="Calibri" w:hAnsi="Calibri" w:cs="Calibri"/>
                <w:b/>
                <w:bCs/>
                <w:color w:val="000000"/>
                <w:sz w:val="20"/>
                <w:szCs w:val="20"/>
              </w:rPr>
            </w:pPr>
            <w:r w:rsidRPr="003A67A2">
              <w:rPr>
                <w:rFonts w:ascii="Calibri" w:hAnsi="Calibri" w:cs="Calibri"/>
                <w:b/>
                <w:bCs/>
                <w:color w:val="000000"/>
                <w:sz w:val="20"/>
                <w:szCs w:val="20"/>
              </w:rPr>
              <w:t>Comprehension 70+%?</w:t>
            </w:r>
          </w:p>
        </w:tc>
        <w:tc>
          <w:tcPr>
            <w:tcW w:w="425" w:type="dxa"/>
            <w:tcBorders>
              <w:top w:val="single" w:sz="4" w:space="0" w:color="auto"/>
              <w:left w:val="nil"/>
              <w:bottom w:val="single" w:sz="4" w:space="0" w:color="auto"/>
              <w:right w:val="single" w:sz="4" w:space="0" w:color="auto"/>
            </w:tcBorders>
            <w:shd w:val="clear" w:color="000000" w:fill="AEAAAA"/>
            <w:textDirection w:val="btLr"/>
            <w:vAlign w:val="center"/>
            <w:hideMark/>
          </w:tcPr>
          <w:p w:rsidR="00FD1C33" w:rsidRPr="003A67A2" w:rsidRDefault="00FD1C33" w:rsidP="00F74464">
            <w:pPr>
              <w:jc w:val="center"/>
              <w:rPr>
                <w:rFonts w:ascii="Calibri" w:hAnsi="Calibri" w:cs="Calibri"/>
                <w:b/>
                <w:bCs/>
                <w:color w:val="000000"/>
                <w:sz w:val="20"/>
                <w:szCs w:val="20"/>
              </w:rPr>
            </w:pPr>
            <w:r w:rsidRPr="003A67A2">
              <w:rPr>
                <w:rFonts w:ascii="Calibri" w:hAnsi="Calibri" w:cs="Calibri"/>
                <w:b/>
                <w:bCs/>
                <w:color w:val="000000"/>
                <w:sz w:val="20"/>
                <w:szCs w:val="20"/>
              </w:rPr>
              <w:t>Number of lessons</w:t>
            </w:r>
          </w:p>
        </w:tc>
        <w:tc>
          <w:tcPr>
            <w:tcW w:w="426" w:type="dxa"/>
            <w:tcBorders>
              <w:top w:val="single" w:sz="4" w:space="0" w:color="auto"/>
              <w:left w:val="nil"/>
              <w:bottom w:val="single" w:sz="4" w:space="0" w:color="auto"/>
              <w:right w:val="single" w:sz="4" w:space="0" w:color="auto"/>
            </w:tcBorders>
            <w:shd w:val="clear" w:color="000000" w:fill="AEAAAA"/>
            <w:textDirection w:val="btLr"/>
            <w:vAlign w:val="center"/>
            <w:hideMark/>
          </w:tcPr>
          <w:p w:rsidR="00FD1C33" w:rsidRPr="003A67A2" w:rsidRDefault="00FD1C33" w:rsidP="00F74464">
            <w:pPr>
              <w:jc w:val="center"/>
              <w:rPr>
                <w:rFonts w:ascii="Calibri" w:hAnsi="Calibri" w:cs="Calibri"/>
                <w:b/>
                <w:bCs/>
                <w:color w:val="000000"/>
                <w:sz w:val="20"/>
                <w:szCs w:val="20"/>
              </w:rPr>
            </w:pPr>
            <w:r w:rsidRPr="003A67A2">
              <w:rPr>
                <w:rFonts w:ascii="Calibri" w:hAnsi="Calibri" w:cs="Calibri"/>
                <w:b/>
                <w:bCs/>
                <w:color w:val="000000"/>
                <w:sz w:val="20"/>
                <w:szCs w:val="20"/>
              </w:rPr>
              <w:t>Progress per lesson (Months)</w:t>
            </w:r>
          </w:p>
        </w:tc>
        <w:tc>
          <w:tcPr>
            <w:tcW w:w="425" w:type="dxa"/>
            <w:tcBorders>
              <w:top w:val="single" w:sz="4" w:space="0" w:color="auto"/>
              <w:left w:val="nil"/>
              <w:bottom w:val="single" w:sz="4" w:space="0" w:color="auto"/>
              <w:right w:val="single" w:sz="4" w:space="0" w:color="auto"/>
            </w:tcBorders>
            <w:shd w:val="clear" w:color="000000" w:fill="AEAAAA"/>
            <w:textDirection w:val="btLr"/>
            <w:vAlign w:val="center"/>
            <w:hideMark/>
          </w:tcPr>
          <w:p w:rsidR="00FD1C33" w:rsidRPr="003A67A2" w:rsidRDefault="00FD1C33" w:rsidP="00F74464">
            <w:pPr>
              <w:jc w:val="center"/>
              <w:rPr>
                <w:rFonts w:ascii="Calibri" w:hAnsi="Calibri" w:cs="Calibri"/>
                <w:b/>
                <w:bCs/>
                <w:color w:val="000000"/>
                <w:sz w:val="20"/>
                <w:szCs w:val="20"/>
              </w:rPr>
            </w:pPr>
            <w:r w:rsidRPr="003A67A2">
              <w:rPr>
                <w:rFonts w:ascii="Calibri" w:hAnsi="Calibri" w:cs="Calibri"/>
                <w:b/>
                <w:bCs/>
                <w:color w:val="000000"/>
                <w:sz w:val="20"/>
                <w:szCs w:val="20"/>
              </w:rPr>
              <w:t>Progress (in Years)</w:t>
            </w:r>
          </w:p>
        </w:tc>
      </w:tr>
      <w:tr w:rsidR="00FD1C33" w:rsidRPr="003A67A2" w:rsidTr="00F74464">
        <w:trPr>
          <w:cantSplit/>
          <w:trHeight w:val="1479"/>
        </w:trPr>
        <w:tc>
          <w:tcPr>
            <w:tcW w:w="425" w:type="dxa"/>
            <w:tcBorders>
              <w:top w:val="nil"/>
              <w:left w:val="nil"/>
              <w:bottom w:val="single" w:sz="4" w:space="0" w:color="000000"/>
              <w:right w:val="single" w:sz="4" w:space="0" w:color="000000"/>
            </w:tcBorders>
            <w:shd w:val="clear" w:color="000000" w:fill="BDD7EE"/>
            <w:vAlign w:val="center"/>
            <w:hideMark/>
          </w:tcPr>
          <w:p w:rsidR="00FD1C33" w:rsidRPr="003A67A2" w:rsidRDefault="00FD1C33" w:rsidP="00F74464">
            <w:pPr>
              <w:jc w:val="center"/>
              <w:rPr>
                <w:rFonts w:ascii="SansSerif" w:hAnsi="SansSerif" w:cs="Calibri"/>
                <w:color w:val="000000"/>
                <w:sz w:val="20"/>
                <w:szCs w:val="20"/>
              </w:rPr>
            </w:pPr>
            <w:r w:rsidRPr="003A67A2">
              <w:rPr>
                <w:rFonts w:ascii="SansSerif" w:hAnsi="SansSerif" w:cs="Calibri"/>
                <w:color w:val="000000"/>
                <w:sz w:val="20"/>
                <w:szCs w:val="20"/>
              </w:rPr>
              <w:t>7</w:t>
            </w:r>
          </w:p>
        </w:tc>
        <w:tc>
          <w:tcPr>
            <w:tcW w:w="568" w:type="dxa"/>
            <w:tcBorders>
              <w:top w:val="nil"/>
              <w:left w:val="nil"/>
              <w:bottom w:val="single" w:sz="4" w:space="0" w:color="auto"/>
              <w:right w:val="single" w:sz="4" w:space="0" w:color="auto"/>
            </w:tcBorders>
            <w:shd w:val="clear" w:color="auto" w:fill="auto"/>
            <w:noWrap/>
            <w:textDirection w:val="btLr"/>
            <w:vAlign w:val="bottom"/>
            <w:hideMark/>
          </w:tcPr>
          <w:p w:rsidR="00FD1C33" w:rsidRPr="003A67A2" w:rsidRDefault="00FD1C33" w:rsidP="00F74464">
            <w:pPr>
              <w:ind w:left="85" w:right="85"/>
              <w:jc w:val="center"/>
              <w:rPr>
                <w:rFonts w:ascii="Calibri" w:hAnsi="Calibri" w:cs="Calibri"/>
                <w:color w:val="000000"/>
                <w:sz w:val="20"/>
                <w:szCs w:val="20"/>
              </w:rPr>
            </w:pPr>
            <w:r w:rsidRPr="003A67A2">
              <w:rPr>
                <w:rFonts w:ascii="Calibri" w:hAnsi="Calibri" w:cs="Calibri"/>
                <w:color w:val="000000"/>
                <w:sz w:val="20"/>
                <w:szCs w:val="20"/>
              </w:rPr>
              <w:t>11/06/2020</w:t>
            </w:r>
          </w:p>
        </w:tc>
        <w:tc>
          <w:tcPr>
            <w:tcW w:w="709" w:type="dxa"/>
            <w:tcBorders>
              <w:top w:val="nil"/>
              <w:left w:val="nil"/>
              <w:bottom w:val="single" w:sz="4" w:space="0" w:color="auto"/>
              <w:right w:val="single" w:sz="4" w:space="0" w:color="auto"/>
            </w:tcBorders>
            <w:shd w:val="clear" w:color="000000" w:fill="FFFF00"/>
            <w:noWrap/>
            <w:vAlign w:val="bottom"/>
            <w:hideMark/>
          </w:tcPr>
          <w:p w:rsidR="00FD1C33" w:rsidRPr="003A67A2" w:rsidRDefault="00FD1C33" w:rsidP="00F74464">
            <w:pPr>
              <w:jc w:val="both"/>
              <w:rPr>
                <w:rFonts w:ascii="Calibri" w:hAnsi="Calibri" w:cs="Calibri"/>
                <w:color w:val="000000"/>
                <w:sz w:val="20"/>
                <w:szCs w:val="20"/>
              </w:rPr>
            </w:pPr>
            <w:r w:rsidRPr="003A67A2">
              <w:rPr>
                <w:rFonts w:ascii="Calibri" w:hAnsi="Calibri" w:cs="Calibri"/>
                <w:color w:val="000000"/>
                <w:sz w:val="20"/>
                <w:szCs w:val="20"/>
              </w:rPr>
              <w:t>10.9</w:t>
            </w:r>
          </w:p>
        </w:tc>
        <w:tc>
          <w:tcPr>
            <w:tcW w:w="709" w:type="dxa"/>
            <w:tcBorders>
              <w:top w:val="nil"/>
              <w:left w:val="nil"/>
              <w:bottom w:val="single" w:sz="4" w:space="0" w:color="000000"/>
              <w:right w:val="single" w:sz="4" w:space="0" w:color="000000"/>
            </w:tcBorders>
            <w:shd w:val="clear" w:color="auto" w:fill="auto"/>
            <w:noWrap/>
            <w:vAlign w:val="bottom"/>
            <w:hideMark/>
          </w:tcPr>
          <w:p w:rsidR="00FD1C33" w:rsidRPr="003A67A2" w:rsidRDefault="00FD1C33" w:rsidP="00F74464">
            <w:pPr>
              <w:jc w:val="both"/>
              <w:rPr>
                <w:rFonts w:ascii="Calibri" w:hAnsi="Calibri" w:cs="Calibri"/>
                <w:sz w:val="20"/>
                <w:szCs w:val="20"/>
              </w:rPr>
            </w:pPr>
            <w:r w:rsidRPr="003A67A2">
              <w:rPr>
                <w:rFonts w:ascii="Calibri" w:hAnsi="Calibri" w:cs="Calibri"/>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000000" w:fill="FF0C06"/>
            <w:noWrap/>
            <w:vAlign w:val="bottom"/>
            <w:hideMark/>
          </w:tcPr>
          <w:p w:rsidR="00FD1C33" w:rsidRPr="003A67A2" w:rsidRDefault="00FD1C33" w:rsidP="00F74464">
            <w:pPr>
              <w:jc w:val="both"/>
              <w:rPr>
                <w:rFonts w:ascii="Calibri" w:hAnsi="Calibri" w:cs="Calibri"/>
                <w:color w:val="000000"/>
                <w:sz w:val="20"/>
                <w:szCs w:val="20"/>
              </w:rPr>
            </w:pPr>
            <w:r w:rsidRPr="003A67A2">
              <w:rPr>
                <w:rFonts w:ascii="Calibri" w:hAnsi="Calibri" w:cs="Calibri"/>
                <w:color w:val="000000"/>
                <w:sz w:val="20"/>
                <w:szCs w:val="20"/>
              </w:rPr>
              <w:t>-2.9</w:t>
            </w:r>
          </w:p>
        </w:tc>
        <w:tc>
          <w:tcPr>
            <w:tcW w:w="425" w:type="dxa"/>
            <w:tcBorders>
              <w:top w:val="nil"/>
              <w:left w:val="nil"/>
              <w:bottom w:val="single" w:sz="4" w:space="0" w:color="000000"/>
              <w:right w:val="single" w:sz="4" w:space="0" w:color="000000"/>
            </w:tcBorders>
            <w:shd w:val="clear" w:color="FFFFFF" w:fill="FFFFFF"/>
            <w:noWrap/>
            <w:vAlign w:val="bottom"/>
            <w:hideMark/>
          </w:tcPr>
          <w:p w:rsidR="00FD1C33" w:rsidRPr="003A67A2" w:rsidRDefault="00FD1C33" w:rsidP="00F74464">
            <w:pPr>
              <w:jc w:val="both"/>
              <w:rPr>
                <w:rFonts w:ascii="Calibri" w:hAnsi="Calibri" w:cs="Calibri"/>
                <w:color w:val="000000"/>
                <w:sz w:val="20"/>
                <w:szCs w:val="20"/>
              </w:rPr>
            </w:pPr>
            <w:r w:rsidRPr="003A67A2">
              <w:rPr>
                <w:rFonts w:ascii="Calibri" w:hAnsi="Calibri" w:cs="Calibri"/>
                <w:color w:val="000000"/>
                <w:sz w:val="20"/>
                <w:szCs w:val="20"/>
              </w:rPr>
              <w:t>81</w:t>
            </w:r>
          </w:p>
        </w:tc>
        <w:tc>
          <w:tcPr>
            <w:tcW w:w="425" w:type="dxa"/>
            <w:tcBorders>
              <w:top w:val="nil"/>
              <w:left w:val="nil"/>
              <w:bottom w:val="single" w:sz="4" w:space="0" w:color="000000"/>
              <w:right w:val="single" w:sz="4" w:space="0" w:color="000000"/>
            </w:tcBorders>
            <w:shd w:val="clear" w:color="FFFFFF" w:fill="FFFFFF"/>
            <w:noWrap/>
            <w:vAlign w:val="bottom"/>
            <w:hideMark/>
          </w:tcPr>
          <w:p w:rsidR="00FD1C33" w:rsidRPr="003A67A2" w:rsidRDefault="00FD1C33" w:rsidP="00F74464">
            <w:pPr>
              <w:jc w:val="both"/>
              <w:rPr>
                <w:rFonts w:ascii="Calibri" w:hAnsi="Calibri" w:cs="Calibri"/>
                <w:color w:val="000000"/>
                <w:sz w:val="20"/>
                <w:szCs w:val="20"/>
              </w:rPr>
            </w:pPr>
            <w:r w:rsidRPr="003A67A2">
              <w:rPr>
                <w:rFonts w:ascii="Calibri" w:hAnsi="Calibri" w:cs="Calibri"/>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rsidR="00FD1C33" w:rsidRPr="003A67A2" w:rsidRDefault="00FD1C33" w:rsidP="00F74464">
            <w:pPr>
              <w:jc w:val="both"/>
              <w:rPr>
                <w:rFonts w:ascii="Calibri" w:hAnsi="Calibri" w:cs="Calibri"/>
                <w:color w:val="000000"/>
                <w:sz w:val="20"/>
                <w:szCs w:val="20"/>
              </w:rPr>
            </w:pPr>
            <w:r w:rsidRPr="003A67A2">
              <w:rPr>
                <w:rFonts w:ascii="Calibri" w:hAnsi="Calibri" w:cs="Calibri"/>
                <w:color w:val="000000"/>
                <w:sz w:val="20"/>
                <w:szCs w:val="20"/>
              </w:rPr>
              <w:t>Y</w:t>
            </w:r>
          </w:p>
        </w:tc>
        <w:tc>
          <w:tcPr>
            <w:tcW w:w="425" w:type="dxa"/>
            <w:tcBorders>
              <w:top w:val="nil"/>
              <w:left w:val="nil"/>
              <w:bottom w:val="single" w:sz="4" w:space="0" w:color="000000"/>
              <w:right w:val="single" w:sz="4" w:space="0" w:color="000000"/>
            </w:tcBorders>
            <w:shd w:val="clear" w:color="000000" w:fill="BDD7EE"/>
            <w:textDirection w:val="btLr"/>
            <w:vAlign w:val="center"/>
            <w:hideMark/>
          </w:tcPr>
          <w:p w:rsidR="00FD1C33" w:rsidRPr="003A67A2" w:rsidRDefault="00FD1C33" w:rsidP="00F74464">
            <w:pPr>
              <w:ind w:left="85" w:right="85"/>
              <w:jc w:val="both"/>
              <w:rPr>
                <w:rFonts w:ascii="SansSerif" w:hAnsi="SansSerif" w:cs="Calibri"/>
                <w:color w:val="000000"/>
                <w:sz w:val="20"/>
                <w:szCs w:val="20"/>
              </w:rPr>
            </w:pPr>
            <w:r w:rsidRPr="003A67A2">
              <w:rPr>
                <w:rFonts w:ascii="SansSerif" w:hAnsi="SansSerif" w:cs="Calibri"/>
                <w:color w:val="000000"/>
                <w:sz w:val="20"/>
                <w:szCs w:val="20"/>
              </w:rPr>
              <w:t>03/12/2020</w:t>
            </w:r>
          </w:p>
        </w:tc>
        <w:tc>
          <w:tcPr>
            <w:tcW w:w="709" w:type="dxa"/>
            <w:tcBorders>
              <w:top w:val="nil"/>
              <w:left w:val="nil"/>
              <w:bottom w:val="single" w:sz="4" w:space="0" w:color="auto"/>
              <w:right w:val="single" w:sz="4" w:space="0" w:color="auto"/>
            </w:tcBorders>
            <w:shd w:val="clear" w:color="000000" w:fill="FFFF00"/>
            <w:noWrap/>
            <w:vAlign w:val="bottom"/>
            <w:hideMark/>
          </w:tcPr>
          <w:p w:rsidR="00FD1C33" w:rsidRPr="003A67A2" w:rsidRDefault="00FD1C33" w:rsidP="00F74464">
            <w:pPr>
              <w:jc w:val="both"/>
              <w:rPr>
                <w:rFonts w:ascii="Calibri" w:hAnsi="Calibri" w:cs="Calibri"/>
                <w:color w:val="000000"/>
                <w:sz w:val="20"/>
                <w:szCs w:val="20"/>
              </w:rPr>
            </w:pPr>
            <w:r w:rsidRPr="003A67A2">
              <w:rPr>
                <w:rFonts w:ascii="Calibri" w:hAnsi="Calibri" w:cs="Calibri"/>
                <w:color w:val="000000"/>
                <w:sz w:val="20"/>
                <w:szCs w:val="20"/>
              </w:rPr>
              <w:t>11.3</w:t>
            </w:r>
          </w:p>
        </w:tc>
        <w:tc>
          <w:tcPr>
            <w:tcW w:w="425" w:type="dxa"/>
            <w:tcBorders>
              <w:top w:val="nil"/>
              <w:left w:val="nil"/>
              <w:bottom w:val="single" w:sz="4" w:space="0" w:color="auto"/>
              <w:right w:val="single" w:sz="4" w:space="0" w:color="auto"/>
            </w:tcBorders>
            <w:shd w:val="clear" w:color="auto" w:fill="auto"/>
            <w:noWrap/>
            <w:vAlign w:val="bottom"/>
            <w:hideMark/>
          </w:tcPr>
          <w:p w:rsidR="00FD1C33" w:rsidRPr="003A67A2" w:rsidRDefault="00FD1C33" w:rsidP="00F74464">
            <w:pPr>
              <w:jc w:val="both"/>
              <w:rPr>
                <w:rFonts w:ascii="Calibri" w:hAnsi="Calibri" w:cs="Calibri"/>
                <w:color w:val="000000"/>
                <w:sz w:val="20"/>
                <w:szCs w:val="20"/>
              </w:rPr>
            </w:pPr>
            <w:r w:rsidRPr="003A67A2">
              <w:rPr>
                <w:rFonts w:ascii="Calibri" w:hAnsi="Calibri" w:cs="Calibri"/>
                <w:color w:val="000000"/>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FD1C33" w:rsidRPr="003A67A2" w:rsidRDefault="00FD1C33" w:rsidP="00F74464">
            <w:pPr>
              <w:jc w:val="both"/>
              <w:rPr>
                <w:rFonts w:ascii="Calibri" w:hAnsi="Calibri" w:cs="Calibri"/>
                <w:color w:val="000000"/>
                <w:sz w:val="20"/>
                <w:szCs w:val="20"/>
              </w:rPr>
            </w:pPr>
            <w:r w:rsidRPr="003A67A2">
              <w:rPr>
                <w:rFonts w:ascii="Calibri" w:hAnsi="Calibri" w:cs="Calibri"/>
                <w:color w:val="000000"/>
                <w:sz w:val="20"/>
                <w:szCs w:val="20"/>
              </w:rPr>
              <w:t>-3.4</w:t>
            </w:r>
          </w:p>
        </w:tc>
        <w:tc>
          <w:tcPr>
            <w:tcW w:w="426" w:type="dxa"/>
            <w:tcBorders>
              <w:top w:val="nil"/>
              <w:left w:val="nil"/>
              <w:bottom w:val="single" w:sz="4" w:space="0" w:color="auto"/>
              <w:right w:val="single" w:sz="4" w:space="0" w:color="auto"/>
            </w:tcBorders>
            <w:shd w:val="clear" w:color="000000" w:fill="FFFF00"/>
            <w:noWrap/>
            <w:vAlign w:val="bottom"/>
            <w:hideMark/>
          </w:tcPr>
          <w:p w:rsidR="00FD1C33" w:rsidRPr="003A67A2" w:rsidRDefault="00FD1C33" w:rsidP="00F74464">
            <w:pPr>
              <w:jc w:val="both"/>
              <w:rPr>
                <w:rFonts w:ascii="Calibri" w:hAnsi="Calibri" w:cs="Calibri"/>
                <w:color w:val="000000"/>
                <w:sz w:val="20"/>
                <w:szCs w:val="20"/>
              </w:rPr>
            </w:pPr>
            <w:r w:rsidRPr="003A67A2">
              <w:rPr>
                <w:rFonts w:ascii="Calibri" w:hAnsi="Calibri" w:cs="Calibri"/>
                <w:color w:val="000000"/>
                <w:sz w:val="20"/>
                <w:szCs w:val="20"/>
              </w:rPr>
              <w:t>N</w:t>
            </w:r>
          </w:p>
        </w:tc>
        <w:tc>
          <w:tcPr>
            <w:tcW w:w="425" w:type="dxa"/>
            <w:tcBorders>
              <w:top w:val="nil"/>
              <w:left w:val="nil"/>
              <w:bottom w:val="single" w:sz="4" w:space="0" w:color="auto"/>
              <w:right w:val="single" w:sz="4" w:space="0" w:color="auto"/>
            </w:tcBorders>
            <w:shd w:val="clear" w:color="auto" w:fill="auto"/>
            <w:noWrap/>
            <w:vAlign w:val="bottom"/>
            <w:hideMark/>
          </w:tcPr>
          <w:p w:rsidR="00FD1C33" w:rsidRPr="003A67A2" w:rsidRDefault="00FD1C33" w:rsidP="00F74464">
            <w:pPr>
              <w:jc w:val="both"/>
              <w:rPr>
                <w:rFonts w:ascii="Calibri" w:hAnsi="Calibri" w:cs="Calibri"/>
                <w:color w:val="000000"/>
                <w:sz w:val="20"/>
                <w:szCs w:val="20"/>
              </w:rPr>
            </w:pPr>
            <w:r w:rsidRPr="003A67A2">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textDirection w:val="btLr"/>
            <w:vAlign w:val="bottom"/>
            <w:hideMark/>
          </w:tcPr>
          <w:p w:rsidR="00FD1C33" w:rsidRPr="003A67A2" w:rsidRDefault="00FD1C33" w:rsidP="00F74464">
            <w:pPr>
              <w:ind w:left="85" w:right="85"/>
              <w:jc w:val="both"/>
              <w:rPr>
                <w:rFonts w:ascii="Calibri" w:hAnsi="Calibri" w:cs="Calibri"/>
                <w:color w:val="000000"/>
                <w:sz w:val="20"/>
                <w:szCs w:val="20"/>
              </w:rPr>
            </w:pPr>
            <w:r w:rsidRPr="003A67A2">
              <w:rPr>
                <w:rFonts w:ascii="Calibri" w:hAnsi="Calibri" w:cs="Calibri"/>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textDirection w:val="btLr"/>
            <w:vAlign w:val="bottom"/>
            <w:hideMark/>
          </w:tcPr>
          <w:p w:rsidR="00FD1C33" w:rsidRPr="003A67A2" w:rsidRDefault="00FD1C33" w:rsidP="00F74464">
            <w:pPr>
              <w:ind w:left="85" w:right="85"/>
              <w:jc w:val="both"/>
              <w:rPr>
                <w:rFonts w:ascii="Calibri" w:hAnsi="Calibri" w:cs="Calibri"/>
                <w:color w:val="000000"/>
                <w:sz w:val="20"/>
                <w:szCs w:val="20"/>
              </w:rPr>
            </w:pPr>
            <w:r w:rsidRPr="003A67A2">
              <w:rPr>
                <w:rFonts w:ascii="Calibri" w:hAnsi="Calibri" w:cs="Calibri"/>
                <w:color w:val="000000"/>
                <w:sz w:val="20"/>
                <w:szCs w:val="20"/>
              </w:rPr>
              <w:t> </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FD1C33" w:rsidRPr="003A67A2" w:rsidRDefault="00FD1C33" w:rsidP="00F74464">
            <w:pPr>
              <w:ind w:left="85" w:right="85"/>
              <w:jc w:val="both"/>
              <w:rPr>
                <w:rFonts w:ascii="Calibri" w:hAnsi="Calibri" w:cs="Calibri"/>
                <w:color w:val="000000"/>
                <w:sz w:val="20"/>
                <w:szCs w:val="20"/>
              </w:rPr>
            </w:pPr>
            <w:r w:rsidRPr="003A67A2">
              <w:rPr>
                <w:rFonts w:ascii="Calibri" w:hAnsi="Calibri" w:cs="Calibri"/>
                <w:color w:val="000000"/>
                <w:sz w:val="20"/>
                <w:szCs w:val="20"/>
              </w:rPr>
              <w:t>27-May</w:t>
            </w:r>
          </w:p>
        </w:tc>
        <w:tc>
          <w:tcPr>
            <w:tcW w:w="567" w:type="dxa"/>
            <w:tcBorders>
              <w:top w:val="nil"/>
              <w:left w:val="nil"/>
              <w:bottom w:val="single" w:sz="4" w:space="0" w:color="auto"/>
              <w:right w:val="single" w:sz="4" w:space="0" w:color="auto"/>
            </w:tcBorders>
            <w:shd w:val="clear" w:color="auto" w:fill="auto"/>
            <w:noWrap/>
            <w:vAlign w:val="bottom"/>
            <w:hideMark/>
          </w:tcPr>
          <w:p w:rsidR="00FD1C33" w:rsidRPr="003A67A2" w:rsidRDefault="00FD1C33" w:rsidP="00F74464">
            <w:pPr>
              <w:jc w:val="both"/>
              <w:rPr>
                <w:rFonts w:ascii="Calibri" w:hAnsi="Calibri" w:cs="Calibri"/>
                <w:color w:val="000000"/>
                <w:sz w:val="20"/>
                <w:szCs w:val="20"/>
              </w:rPr>
            </w:pPr>
            <w:r w:rsidRPr="003A67A2">
              <w:rPr>
                <w:rFonts w:ascii="Calibri" w:hAnsi="Calibri" w:cs="Calibri"/>
                <w:color w:val="000000"/>
                <w:sz w:val="20"/>
                <w:szCs w:val="20"/>
              </w:rPr>
              <w:t>7.5</w:t>
            </w:r>
          </w:p>
        </w:tc>
        <w:tc>
          <w:tcPr>
            <w:tcW w:w="567"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FD1C33" w:rsidRPr="003A67A2" w:rsidRDefault="00FD1C33" w:rsidP="00F74464">
            <w:pPr>
              <w:jc w:val="both"/>
              <w:rPr>
                <w:rFonts w:ascii="Calibri" w:hAnsi="Calibri" w:cs="Calibri"/>
                <w:color w:val="000000"/>
                <w:sz w:val="20"/>
                <w:szCs w:val="20"/>
              </w:rPr>
            </w:pPr>
            <w:r w:rsidRPr="003A67A2">
              <w:rPr>
                <w:rFonts w:ascii="Calibri" w:hAnsi="Calibri" w:cs="Calibri"/>
                <w:color w:val="000000"/>
                <w:sz w:val="20"/>
                <w:szCs w:val="20"/>
              </w:rPr>
              <w:t>-4.3</w:t>
            </w:r>
          </w:p>
        </w:tc>
        <w:tc>
          <w:tcPr>
            <w:tcW w:w="425"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rsidR="00FD1C33" w:rsidRPr="003A67A2" w:rsidRDefault="00FD1C33" w:rsidP="00F74464">
            <w:pPr>
              <w:jc w:val="both"/>
              <w:rPr>
                <w:rFonts w:ascii="Calibri" w:hAnsi="Calibri" w:cs="Calibri"/>
                <w:color w:val="000000"/>
                <w:sz w:val="20"/>
                <w:szCs w:val="20"/>
              </w:rPr>
            </w:pPr>
            <w:r w:rsidRPr="003A67A2">
              <w:rPr>
                <w:rFonts w:ascii="Calibri" w:hAnsi="Calibri" w:cs="Calibri"/>
                <w:color w:val="000000"/>
                <w:sz w:val="20"/>
                <w:szCs w:val="20"/>
              </w:rPr>
              <w:t>N</w:t>
            </w:r>
          </w:p>
        </w:tc>
        <w:tc>
          <w:tcPr>
            <w:tcW w:w="425" w:type="dxa"/>
            <w:tcBorders>
              <w:top w:val="nil"/>
              <w:left w:val="nil"/>
              <w:bottom w:val="single" w:sz="4" w:space="0" w:color="auto"/>
              <w:right w:val="single" w:sz="4" w:space="0" w:color="auto"/>
            </w:tcBorders>
            <w:shd w:val="clear" w:color="auto" w:fill="auto"/>
            <w:noWrap/>
            <w:vAlign w:val="bottom"/>
            <w:hideMark/>
          </w:tcPr>
          <w:p w:rsidR="00FD1C33" w:rsidRPr="003A67A2" w:rsidRDefault="00FD1C33" w:rsidP="00F74464">
            <w:pPr>
              <w:jc w:val="both"/>
              <w:rPr>
                <w:rFonts w:ascii="Calibri" w:hAnsi="Calibri" w:cs="Calibri"/>
                <w:color w:val="000000"/>
                <w:sz w:val="20"/>
                <w:szCs w:val="20"/>
              </w:rPr>
            </w:pPr>
            <w:r w:rsidRPr="003A67A2">
              <w:rPr>
                <w:rFonts w:ascii="Calibri" w:hAnsi="Calibri" w:cs="Calibri"/>
                <w:color w:val="000000"/>
                <w:sz w:val="20"/>
                <w:szCs w:val="20"/>
              </w:rPr>
              <w:t>y</w:t>
            </w:r>
          </w:p>
        </w:tc>
        <w:tc>
          <w:tcPr>
            <w:tcW w:w="425" w:type="dxa"/>
            <w:tcBorders>
              <w:top w:val="nil"/>
              <w:left w:val="nil"/>
              <w:bottom w:val="single" w:sz="4" w:space="0" w:color="auto"/>
              <w:right w:val="single" w:sz="4" w:space="0" w:color="auto"/>
            </w:tcBorders>
            <w:shd w:val="clear" w:color="auto" w:fill="auto"/>
            <w:noWrap/>
            <w:vAlign w:val="bottom"/>
            <w:hideMark/>
          </w:tcPr>
          <w:p w:rsidR="00FD1C33" w:rsidRPr="003A67A2" w:rsidRDefault="00FD1C33" w:rsidP="00F74464">
            <w:pPr>
              <w:jc w:val="both"/>
              <w:rPr>
                <w:rFonts w:ascii="Calibri" w:hAnsi="Calibri" w:cs="Calibri"/>
                <w:color w:val="000000"/>
                <w:sz w:val="20"/>
                <w:szCs w:val="20"/>
              </w:rPr>
            </w:pPr>
            <w:r w:rsidRPr="003A67A2">
              <w:rPr>
                <w:rFonts w:ascii="Calibri" w:hAnsi="Calibri" w:cs="Calibri"/>
                <w:color w:val="000000"/>
                <w:sz w:val="20"/>
                <w:szCs w:val="20"/>
              </w:rPr>
              <w:t>5</w:t>
            </w:r>
          </w:p>
        </w:tc>
        <w:tc>
          <w:tcPr>
            <w:tcW w:w="567" w:type="dxa"/>
            <w:tcBorders>
              <w:top w:val="nil"/>
              <w:left w:val="nil"/>
              <w:bottom w:val="single" w:sz="4" w:space="0" w:color="auto"/>
              <w:right w:val="single" w:sz="4" w:space="0" w:color="auto"/>
            </w:tcBorders>
            <w:shd w:val="clear" w:color="000000" w:fill="FFFF00"/>
            <w:noWrap/>
            <w:vAlign w:val="bottom"/>
            <w:hideMark/>
          </w:tcPr>
          <w:p w:rsidR="00FD1C33" w:rsidRPr="003A67A2" w:rsidRDefault="00FD1C33" w:rsidP="00F74464">
            <w:pPr>
              <w:jc w:val="both"/>
              <w:rPr>
                <w:rFonts w:ascii="Calibri" w:hAnsi="Calibri" w:cs="Calibri"/>
                <w:color w:val="000000"/>
                <w:sz w:val="20"/>
                <w:szCs w:val="20"/>
              </w:rPr>
            </w:pPr>
            <w:r w:rsidRPr="003A67A2">
              <w:rPr>
                <w:rFonts w:ascii="Calibri" w:hAnsi="Calibri" w:cs="Calibri"/>
                <w:color w:val="000000"/>
                <w:sz w:val="20"/>
                <w:szCs w:val="20"/>
              </w:rPr>
              <w:t>-1.2</w:t>
            </w:r>
          </w:p>
        </w:tc>
        <w:tc>
          <w:tcPr>
            <w:tcW w:w="567" w:type="dxa"/>
            <w:tcBorders>
              <w:top w:val="nil"/>
              <w:left w:val="nil"/>
              <w:bottom w:val="single" w:sz="4" w:space="0" w:color="auto"/>
              <w:right w:val="single" w:sz="4" w:space="0" w:color="auto"/>
            </w:tcBorders>
            <w:shd w:val="clear" w:color="000000" w:fill="FFFF00"/>
            <w:noWrap/>
            <w:vAlign w:val="bottom"/>
            <w:hideMark/>
          </w:tcPr>
          <w:p w:rsidR="00FD1C33" w:rsidRPr="003A67A2" w:rsidRDefault="00FD1C33" w:rsidP="00F74464">
            <w:pPr>
              <w:jc w:val="both"/>
              <w:rPr>
                <w:rFonts w:ascii="Calibri" w:hAnsi="Calibri" w:cs="Calibri"/>
                <w:color w:val="000000"/>
                <w:sz w:val="20"/>
                <w:szCs w:val="20"/>
              </w:rPr>
            </w:pPr>
            <w:r w:rsidRPr="003A67A2">
              <w:rPr>
                <w:rFonts w:ascii="Calibri" w:hAnsi="Calibri" w:cs="Calibri"/>
                <w:color w:val="000000"/>
                <w:sz w:val="20"/>
                <w:szCs w:val="20"/>
              </w:rPr>
              <w:t>-0.5</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FD1C33" w:rsidRPr="003A67A2" w:rsidRDefault="00FD1C33" w:rsidP="00F74464">
            <w:pPr>
              <w:ind w:left="85" w:right="85"/>
              <w:jc w:val="both"/>
              <w:rPr>
                <w:rFonts w:ascii="Calibri" w:hAnsi="Calibri" w:cs="Calibri"/>
                <w:color w:val="000000"/>
                <w:sz w:val="20"/>
                <w:szCs w:val="20"/>
              </w:rPr>
            </w:pPr>
            <w:r w:rsidRPr="003A67A2">
              <w:rPr>
                <w:rFonts w:ascii="Calibri" w:hAnsi="Calibri" w:cs="Calibri"/>
                <w:color w:val="000000"/>
                <w:sz w:val="20"/>
                <w:szCs w:val="20"/>
              </w:rPr>
              <w:t>10/11/2021</w:t>
            </w:r>
          </w:p>
        </w:tc>
        <w:tc>
          <w:tcPr>
            <w:tcW w:w="567" w:type="dxa"/>
            <w:tcBorders>
              <w:top w:val="nil"/>
              <w:left w:val="nil"/>
              <w:bottom w:val="single" w:sz="4" w:space="0" w:color="auto"/>
              <w:right w:val="single" w:sz="4" w:space="0" w:color="auto"/>
            </w:tcBorders>
            <w:shd w:val="clear" w:color="auto" w:fill="auto"/>
            <w:noWrap/>
            <w:vAlign w:val="bottom"/>
            <w:hideMark/>
          </w:tcPr>
          <w:p w:rsidR="00FD1C33" w:rsidRPr="003A67A2" w:rsidRDefault="00FD1C33" w:rsidP="00F74464">
            <w:pPr>
              <w:jc w:val="both"/>
              <w:rPr>
                <w:rFonts w:ascii="Calibri" w:hAnsi="Calibri" w:cs="Calibri"/>
                <w:color w:val="000000"/>
                <w:sz w:val="20"/>
                <w:szCs w:val="20"/>
              </w:rPr>
            </w:pPr>
            <w:r w:rsidRPr="003A67A2">
              <w:rPr>
                <w:rFonts w:ascii="Calibri" w:hAnsi="Calibri" w:cs="Calibri"/>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000000" w:fill="DDE283"/>
            <w:noWrap/>
            <w:vAlign w:val="bottom"/>
            <w:hideMark/>
          </w:tcPr>
          <w:p w:rsidR="00FD1C33" w:rsidRPr="003A67A2" w:rsidRDefault="00FD1C33" w:rsidP="00F74464">
            <w:pPr>
              <w:jc w:val="both"/>
              <w:rPr>
                <w:rFonts w:ascii="Calibri" w:hAnsi="Calibri" w:cs="Calibri"/>
                <w:color w:val="000000"/>
                <w:sz w:val="20"/>
                <w:szCs w:val="20"/>
              </w:rPr>
            </w:pPr>
            <w:r w:rsidRPr="003A67A2">
              <w:rPr>
                <w:rFonts w:ascii="Calibri" w:hAnsi="Calibri" w:cs="Calibri"/>
                <w:color w:val="000000"/>
                <w:sz w:val="20"/>
                <w:szCs w:val="20"/>
              </w:rPr>
              <w:t>-0.3</w:t>
            </w:r>
          </w:p>
        </w:tc>
        <w:tc>
          <w:tcPr>
            <w:tcW w:w="425" w:type="dxa"/>
            <w:tcBorders>
              <w:top w:val="single" w:sz="4" w:space="0" w:color="auto"/>
              <w:left w:val="single" w:sz="4" w:space="0" w:color="auto"/>
              <w:bottom w:val="single" w:sz="4" w:space="0" w:color="auto"/>
              <w:right w:val="single" w:sz="4" w:space="0" w:color="auto"/>
            </w:tcBorders>
            <w:shd w:val="clear" w:color="000000" w:fill="C9C9C9"/>
            <w:noWrap/>
            <w:vAlign w:val="bottom"/>
            <w:hideMark/>
          </w:tcPr>
          <w:p w:rsidR="00FD1C33" w:rsidRPr="003A67A2" w:rsidRDefault="00FD1C33" w:rsidP="00F74464">
            <w:pPr>
              <w:jc w:val="both"/>
              <w:rPr>
                <w:rFonts w:ascii="Calibri" w:hAnsi="Calibri" w:cs="Calibri"/>
                <w:color w:val="000000"/>
                <w:sz w:val="20"/>
                <w:szCs w:val="20"/>
              </w:rPr>
            </w:pPr>
            <w:r w:rsidRPr="003A67A2">
              <w:rPr>
                <w:rFonts w:ascii="Calibri" w:hAnsi="Calibri" w:cs="Calibri"/>
                <w:color w:val="000000"/>
                <w:sz w:val="20"/>
                <w:szCs w:val="20"/>
              </w:rPr>
              <w:t>Y</w:t>
            </w:r>
          </w:p>
        </w:tc>
        <w:tc>
          <w:tcPr>
            <w:tcW w:w="425" w:type="dxa"/>
            <w:tcBorders>
              <w:top w:val="nil"/>
              <w:left w:val="nil"/>
              <w:bottom w:val="single" w:sz="4" w:space="0" w:color="auto"/>
              <w:right w:val="single" w:sz="4" w:space="0" w:color="auto"/>
            </w:tcBorders>
            <w:shd w:val="clear" w:color="auto" w:fill="auto"/>
            <w:noWrap/>
            <w:vAlign w:val="bottom"/>
            <w:hideMark/>
          </w:tcPr>
          <w:p w:rsidR="00FD1C33" w:rsidRPr="003A67A2" w:rsidRDefault="00FD1C33" w:rsidP="00F74464">
            <w:pPr>
              <w:jc w:val="both"/>
              <w:rPr>
                <w:rFonts w:ascii="Calibri" w:hAnsi="Calibri" w:cs="Calibri"/>
                <w:color w:val="000000"/>
                <w:sz w:val="20"/>
                <w:szCs w:val="20"/>
              </w:rPr>
            </w:pPr>
            <w:r w:rsidRPr="003A67A2">
              <w:rPr>
                <w:rFonts w:ascii="Calibri" w:hAnsi="Calibri" w:cs="Calibri"/>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FD1C33" w:rsidRPr="003A67A2" w:rsidRDefault="00FD1C33" w:rsidP="00F74464">
            <w:pPr>
              <w:jc w:val="both"/>
              <w:rPr>
                <w:rFonts w:ascii="Calibri" w:hAnsi="Calibri" w:cs="Calibri"/>
                <w:color w:val="000000"/>
                <w:sz w:val="20"/>
                <w:szCs w:val="20"/>
              </w:rPr>
            </w:pPr>
            <w:r w:rsidRPr="003A67A2">
              <w:rPr>
                <w:rFonts w:ascii="Calibri" w:hAnsi="Calibri" w:cs="Calibri"/>
                <w:color w:val="000000"/>
                <w:sz w:val="20"/>
                <w:szCs w:val="20"/>
              </w:rPr>
              <w:t> </w:t>
            </w:r>
          </w:p>
        </w:tc>
        <w:tc>
          <w:tcPr>
            <w:tcW w:w="426" w:type="dxa"/>
            <w:tcBorders>
              <w:top w:val="nil"/>
              <w:left w:val="nil"/>
              <w:bottom w:val="single" w:sz="4" w:space="0" w:color="auto"/>
              <w:right w:val="single" w:sz="4" w:space="0" w:color="auto"/>
            </w:tcBorders>
            <w:shd w:val="clear" w:color="000000" w:fill="FFFF00"/>
            <w:noWrap/>
            <w:vAlign w:val="bottom"/>
            <w:hideMark/>
          </w:tcPr>
          <w:p w:rsidR="00FD1C33" w:rsidRPr="003A67A2" w:rsidRDefault="00FD1C33" w:rsidP="00F74464">
            <w:pPr>
              <w:jc w:val="both"/>
              <w:rPr>
                <w:rFonts w:ascii="Calibri" w:hAnsi="Calibri" w:cs="Calibri"/>
                <w:color w:val="000000"/>
                <w:sz w:val="20"/>
                <w:szCs w:val="20"/>
              </w:rPr>
            </w:pPr>
            <w:r w:rsidRPr="003A67A2">
              <w:rPr>
                <w:rFonts w:ascii="Calibri" w:hAnsi="Calibri" w:cs="Calibri"/>
                <w:color w:val="000000"/>
                <w:sz w:val="20"/>
                <w:szCs w:val="20"/>
              </w:rPr>
              <w:t> </w:t>
            </w:r>
          </w:p>
        </w:tc>
        <w:tc>
          <w:tcPr>
            <w:tcW w:w="425" w:type="dxa"/>
            <w:tcBorders>
              <w:top w:val="nil"/>
              <w:left w:val="nil"/>
              <w:bottom w:val="single" w:sz="4" w:space="0" w:color="auto"/>
              <w:right w:val="single" w:sz="4" w:space="0" w:color="auto"/>
            </w:tcBorders>
            <w:shd w:val="clear" w:color="000000" w:fill="FFFF00"/>
            <w:noWrap/>
            <w:vAlign w:val="bottom"/>
            <w:hideMark/>
          </w:tcPr>
          <w:p w:rsidR="00FD1C33" w:rsidRPr="003A67A2" w:rsidRDefault="00FD1C33" w:rsidP="00F74464">
            <w:pPr>
              <w:jc w:val="both"/>
              <w:rPr>
                <w:rFonts w:ascii="Calibri" w:hAnsi="Calibri" w:cs="Calibri"/>
                <w:color w:val="000000"/>
                <w:sz w:val="20"/>
                <w:szCs w:val="20"/>
              </w:rPr>
            </w:pPr>
            <w:r w:rsidRPr="003A67A2">
              <w:rPr>
                <w:rFonts w:ascii="Calibri" w:hAnsi="Calibri" w:cs="Calibri"/>
                <w:color w:val="000000"/>
                <w:sz w:val="20"/>
                <w:szCs w:val="20"/>
              </w:rPr>
              <w:t>4</w:t>
            </w:r>
          </w:p>
        </w:tc>
      </w:tr>
      <w:tr w:rsidR="00FD1C33" w:rsidRPr="003A67A2" w:rsidTr="00F74464">
        <w:trPr>
          <w:cantSplit/>
          <w:trHeight w:val="1608"/>
        </w:trPr>
        <w:tc>
          <w:tcPr>
            <w:tcW w:w="425" w:type="dxa"/>
            <w:tcBorders>
              <w:top w:val="nil"/>
              <w:left w:val="nil"/>
              <w:bottom w:val="single" w:sz="4" w:space="0" w:color="000000"/>
              <w:right w:val="single" w:sz="4" w:space="0" w:color="000000"/>
            </w:tcBorders>
            <w:shd w:val="clear" w:color="000000" w:fill="BDD7EE"/>
            <w:vAlign w:val="center"/>
            <w:hideMark/>
          </w:tcPr>
          <w:p w:rsidR="00FD1C33" w:rsidRPr="003A67A2" w:rsidRDefault="00FD1C33" w:rsidP="00F74464">
            <w:pPr>
              <w:jc w:val="center"/>
              <w:rPr>
                <w:rFonts w:ascii="SansSerif" w:hAnsi="SansSerif" w:cs="Calibri"/>
                <w:color w:val="000000"/>
                <w:sz w:val="20"/>
                <w:szCs w:val="20"/>
              </w:rPr>
            </w:pPr>
            <w:r w:rsidRPr="003A67A2">
              <w:rPr>
                <w:rFonts w:ascii="SansSerif" w:hAnsi="SansSerif" w:cs="Calibri"/>
                <w:color w:val="000000"/>
                <w:sz w:val="20"/>
                <w:szCs w:val="20"/>
              </w:rPr>
              <w:t>10</w:t>
            </w:r>
          </w:p>
        </w:tc>
        <w:tc>
          <w:tcPr>
            <w:tcW w:w="568" w:type="dxa"/>
            <w:tcBorders>
              <w:top w:val="nil"/>
              <w:left w:val="nil"/>
              <w:bottom w:val="single" w:sz="4" w:space="0" w:color="000000"/>
              <w:right w:val="single" w:sz="4" w:space="0" w:color="000000"/>
            </w:tcBorders>
            <w:shd w:val="clear" w:color="FFFFFF" w:fill="FFFFFF"/>
            <w:noWrap/>
            <w:textDirection w:val="btLr"/>
            <w:vAlign w:val="bottom"/>
            <w:hideMark/>
          </w:tcPr>
          <w:p w:rsidR="00FD1C33" w:rsidRPr="003A67A2" w:rsidRDefault="00FD1C33" w:rsidP="00F74464">
            <w:pPr>
              <w:ind w:left="85" w:right="85"/>
              <w:jc w:val="right"/>
              <w:rPr>
                <w:rFonts w:ascii="Arial" w:hAnsi="Arial" w:cs="Arial"/>
                <w:color w:val="000000"/>
                <w:sz w:val="20"/>
                <w:szCs w:val="20"/>
              </w:rPr>
            </w:pPr>
            <w:r w:rsidRPr="003A67A2">
              <w:rPr>
                <w:rFonts w:ascii="Arial" w:hAnsi="Arial" w:cs="Arial"/>
                <w:color w:val="000000"/>
                <w:sz w:val="20"/>
                <w:szCs w:val="20"/>
              </w:rPr>
              <w:t>11/11/2020</w:t>
            </w:r>
          </w:p>
        </w:tc>
        <w:tc>
          <w:tcPr>
            <w:tcW w:w="709" w:type="dxa"/>
            <w:tcBorders>
              <w:top w:val="nil"/>
              <w:left w:val="nil"/>
              <w:bottom w:val="single" w:sz="4" w:space="0" w:color="auto"/>
              <w:right w:val="single" w:sz="4" w:space="0" w:color="auto"/>
            </w:tcBorders>
            <w:shd w:val="clear" w:color="000000" w:fill="FFFF00"/>
            <w:noWrap/>
            <w:vAlign w:val="bottom"/>
            <w:hideMark/>
          </w:tcPr>
          <w:p w:rsidR="00FD1C33" w:rsidRPr="003A67A2" w:rsidRDefault="00FD1C33" w:rsidP="00F74464">
            <w:pPr>
              <w:jc w:val="both"/>
              <w:rPr>
                <w:rFonts w:ascii="Calibri" w:hAnsi="Calibri" w:cs="Calibri"/>
                <w:color w:val="000000"/>
                <w:sz w:val="20"/>
                <w:szCs w:val="20"/>
              </w:rPr>
            </w:pPr>
            <w:r w:rsidRPr="003A67A2">
              <w:rPr>
                <w:rFonts w:ascii="Calibri" w:hAnsi="Calibri" w:cs="Calibri"/>
                <w:color w:val="000000"/>
                <w:sz w:val="20"/>
                <w:szCs w:val="20"/>
              </w:rPr>
              <w:t>15.2</w:t>
            </w:r>
          </w:p>
        </w:tc>
        <w:tc>
          <w:tcPr>
            <w:tcW w:w="709" w:type="dxa"/>
            <w:tcBorders>
              <w:top w:val="nil"/>
              <w:left w:val="nil"/>
              <w:bottom w:val="single" w:sz="4" w:space="0" w:color="000000"/>
              <w:right w:val="single" w:sz="4" w:space="0" w:color="000000"/>
            </w:tcBorders>
            <w:shd w:val="clear" w:color="auto" w:fill="auto"/>
            <w:noWrap/>
            <w:vAlign w:val="bottom"/>
            <w:hideMark/>
          </w:tcPr>
          <w:p w:rsidR="00FD1C33" w:rsidRPr="003A67A2" w:rsidRDefault="00FD1C33" w:rsidP="00F74464">
            <w:pPr>
              <w:jc w:val="both"/>
              <w:rPr>
                <w:rFonts w:ascii="Calibri" w:hAnsi="Calibri" w:cs="Calibri"/>
                <w:sz w:val="20"/>
                <w:szCs w:val="20"/>
              </w:rPr>
            </w:pPr>
            <w:r w:rsidRPr="003A67A2">
              <w:rPr>
                <w:rFonts w:ascii="Calibri" w:hAnsi="Calibri" w:cs="Calibri"/>
                <w:sz w:val="20"/>
                <w:szCs w:val="20"/>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FD1C33" w:rsidRPr="003A67A2" w:rsidRDefault="00FD1C33" w:rsidP="00F74464">
            <w:pPr>
              <w:jc w:val="both"/>
              <w:rPr>
                <w:rFonts w:ascii="Calibri" w:hAnsi="Calibri" w:cs="Calibri"/>
                <w:color w:val="000000"/>
                <w:sz w:val="20"/>
                <w:szCs w:val="20"/>
              </w:rPr>
            </w:pPr>
            <w:r w:rsidRPr="003A67A2">
              <w:rPr>
                <w:rFonts w:ascii="Calibri" w:hAnsi="Calibri" w:cs="Calibri"/>
                <w:color w:val="000000"/>
                <w:sz w:val="20"/>
                <w:szCs w:val="20"/>
              </w:rPr>
              <w:t> </w:t>
            </w:r>
          </w:p>
        </w:tc>
        <w:tc>
          <w:tcPr>
            <w:tcW w:w="425" w:type="dxa"/>
            <w:tcBorders>
              <w:top w:val="nil"/>
              <w:left w:val="nil"/>
              <w:bottom w:val="single" w:sz="4" w:space="0" w:color="000000"/>
              <w:right w:val="single" w:sz="4" w:space="0" w:color="000000"/>
            </w:tcBorders>
            <w:shd w:val="clear" w:color="FFFFFF" w:fill="FFFFFF"/>
            <w:noWrap/>
            <w:vAlign w:val="bottom"/>
            <w:hideMark/>
          </w:tcPr>
          <w:p w:rsidR="00FD1C33" w:rsidRPr="003A67A2" w:rsidRDefault="00FD1C33" w:rsidP="00F74464">
            <w:pPr>
              <w:jc w:val="both"/>
              <w:rPr>
                <w:rFonts w:ascii="Calibri" w:hAnsi="Calibri" w:cs="Calibri"/>
                <w:color w:val="000000"/>
                <w:sz w:val="20"/>
                <w:szCs w:val="20"/>
              </w:rPr>
            </w:pPr>
            <w:r w:rsidRPr="003A67A2">
              <w:rPr>
                <w:rFonts w:ascii="Calibri" w:hAnsi="Calibri" w:cs="Calibri"/>
                <w:color w:val="000000"/>
                <w:sz w:val="20"/>
                <w:szCs w:val="20"/>
              </w:rPr>
              <w:t> </w:t>
            </w:r>
          </w:p>
        </w:tc>
        <w:tc>
          <w:tcPr>
            <w:tcW w:w="425" w:type="dxa"/>
            <w:tcBorders>
              <w:top w:val="nil"/>
              <w:left w:val="nil"/>
              <w:bottom w:val="single" w:sz="4" w:space="0" w:color="000000"/>
              <w:right w:val="single" w:sz="4" w:space="0" w:color="000000"/>
            </w:tcBorders>
            <w:shd w:val="clear" w:color="FFFFFF" w:fill="FFFFFF"/>
            <w:noWrap/>
            <w:vAlign w:val="bottom"/>
            <w:hideMark/>
          </w:tcPr>
          <w:p w:rsidR="00FD1C33" w:rsidRPr="003A67A2" w:rsidRDefault="00FD1C33" w:rsidP="00F74464">
            <w:pPr>
              <w:jc w:val="both"/>
              <w:rPr>
                <w:rFonts w:ascii="Calibri" w:hAnsi="Calibri" w:cs="Calibri"/>
                <w:color w:val="000000"/>
                <w:sz w:val="20"/>
                <w:szCs w:val="20"/>
              </w:rPr>
            </w:pPr>
            <w:r w:rsidRPr="003A67A2">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FD1C33" w:rsidRPr="003A67A2" w:rsidRDefault="00FD1C33" w:rsidP="00F74464">
            <w:pPr>
              <w:jc w:val="both"/>
              <w:rPr>
                <w:rFonts w:ascii="Calibri" w:hAnsi="Calibri" w:cs="Calibri"/>
                <w:color w:val="000000"/>
                <w:sz w:val="20"/>
                <w:szCs w:val="20"/>
              </w:rPr>
            </w:pPr>
            <w:r w:rsidRPr="003A67A2">
              <w:rPr>
                <w:rFonts w:ascii="Calibri" w:hAnsi="Calibri" w:cs="Calibri"/>
                <w:color w:val="000000"/>
                <w:sz w:val="20"/>
                <w:szCs w:val="20"/>
              </w:rPr>
              <w:t> </w:t>
            </w:r>
          </w:p>
        </w:tc>
        <w:tc>
          <w:tcPr>
            <w:tcW w:w="425" w:type="dxa"/>
            <w:tcBorders>
              <w:top w:val="nil"/>
              <w:left w:val="nil"/>
              <w:bottom w:val="single" w:sz="4" w:space="0" w:color="000000"/>
              <w:right w:val="single" w:sz="4" w:space="0" w:color="000000"/>
            </w:tcBorders>
            <w:shd w:val="clear" w:color="000000" w:fill="BDD7EE"/>
            <w:textDirection w:val="btLr"/>
            <w:vAlign w:val="center"/>
            <w:hideMark/>
          </w:tcPr>
          <w:p w:rsidR="00FD1C33" w:rsidRPr="003A67A2" w:rsidRDefault="00FD1C33" w:rsidP="00F74464">
            <w:pPr>
              <w:ind w:left="85" w:right="85"/>
              <w:jc w:val="both"/>
              <w:rPr>
                <w:rFonts w:ascii="SansSerif" w:hAnsi="SansSerif" w:cs="Calibri"/>
                <w:color w:val="000000"/>
                <w:sz w:val="20"/>
                <w:szCs w:val="20"/>
              </w:rPr>
            </w:pPr>
            <w:r w:rsidRPr="003A67A2">
              <w:rPr>
                <w:rFonts w:ascii="SansSerif" w:hAnsi="SansSerif" w:cs="Calibri"/>
                <w:color w:val="000000"/>
                <w:sz w:val="20"/>
                <w:szCs w:val="20"/>
              </w:rPr>
              <w:t>26/03/2021</w:t>
            </w:r>
          </w:p>
        </w:tc>
        <w:tc>
          <w:tcPr>
            <w:tcW w:w="709" w:type="dxa"/>
            <w:tcBorders>
              <w:top w:val="nil"/>
              <w:left w:val="nil"/>
              <w:bottom w:val="single" w:sz="4" w:space="0" w:color="auto"/>
              <w:right w:val="single" w:sz="4" w:space="0" w:color="auto"/>
            </w:tcBorders>
            <w:shd w:val="clear" w:color="000000" w:fill="FFFF00"/>
            <w:noWrap/>
            <w:vAlign w:val="bottom"/>
            <w:hideMark/>
          </w:tcPr>
          <w:p w:rsidR="00FD1C33" w:rsidRPr="003A67A2" w:rsidRDefault="00FD1C33" w:rsidP="00F74464">
            <w:pPr>
              <w:jc w:val="both"/>
              <w:rPr>
                <w:rFonts w:ascii="Calibri" w:hAnsi="Calibri" w:cs="Calibri"/>
                <w:color w:val="000000"/>
                <w:sz w:val="20"/>
                <w:szCs w:val="20"/>
              </w:rPr>
            </w:pPr>
            <w:r w:rsidRPr="003A67A2">
              <w:rPr>
                <w:rFonts w:ascii="Calibri" w:hAnsi="Calibri" w:cs="Calibri"/>
                <w:color w:val="000000"/>
                <w:sz w:val="20"/>
                <w:szCs w:val="20"/>
              </w:rPr>
              <w:t>15.6</w:t>
            </w:r>
          </w:p>
        </w:tc>
        <w:tc>
          <w:tcPr>
            <w:tcW w:w="425" w:type="dxa"/>
            <w:tcBorders>
              <w:top w:val="nil"/>
              <w:left w:val="nil"/>
              <w:bottom w:val="single" w:sz="4" w:space="0" w:color="auto"/>
              <w:right w:val="single" w:sz="4" w:space="0" w:color="auto"/>
            </w:tcBorders>
            <w:shd w:val="clear" w:color="auto" w:fill="auto"/>
            <w:noWrap/>
            <w:vAlign w:val="bottom"/>
            <w:hideMark/>
          </w:tcPr>
          <w:p w:rsidR="00FD1C33" w:rsidRPr="003A67A2" w:rsidRDefault="00FD1C33" w:rsidP="00F74464">
            <w:pPr>
              <w:jc w:val="both"/>
              <w:rPr>
                <w:rFonts w:ascii="Calibri" w:hAnsi="Calibri" w:cs="Calibri"/>
                <w:color w:val="000000"/>
                <w:sz w:val="20"/>
                <w:szCs w:val="20"/>
              </w:rPr>
            </w:pPr>
            <w:r w:rsidRPr="003A67A2">
              <w:rPr>
                <w:rFonts w:ascii="Calibri" w:hAnsi="Calibri" w:cs="Calibri"/>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FD1C33" w:rsidRPr="003A67A2" w:rsidRDefault="00FD1C33" w:rsidP="00F74464">
            <w:pPr>
              <w:jc w:val="both"/>
              <w:rPr>
                <w:rFonts w:ascii="Calibri" w:hAnsi="Calibri" w:cs="Calibri"/>
                <w:color w:val="000000"/>
                <w:sz w:val="20"/>
                <w:szCs w:val="20"/>
              </w:rPr>
            </w:pPr>
            <w:r w:rsidRPr="003A67A2">
              <w:rPr>
                <w:rFonts w:ascii="Calibri" w:hAnsi="Calibri" w:cs="Calibri"/>
                <w:color w:val="000000"/>
                <w:sz w:val="20"/>
                <w:szCs w:val="20"/>
              </w:rPr>
              <w:t>-4.5</w:t>
            </w:r>
          </w:p>
        </w:tc>
        <w:tc>
          <w:tcPr>
            <w:tcW w:w="426" w:type="dxa"/>
            <w:tcBorders>
              <w:top w:val="nil"/>
              <w:left w:val="nil"/>
              <w:bottom w:val="single" w:sz="4" w:space="0" w:color="auto"/>
              <w:right w:val="single" w:sz="4" w:space="0" w:color="auto"/>
            </w:tcBorders>
            <w:shd w:val="clear" w:color="000000" w:fill="FFFF00"/>
            <w:noWrap/>
            <w:vAlign w:val="bottom"/>
            <w:hideMark/>
          </w:tcPr>
          <w:p w:rsidR="00FD1C33" w:rsidRPr="003A67A2" w:rsidRDefault="00FD1C33" w:rsidP="00F74464">
            <w:pPr>
              <w:jc w:val="both"/>
              <w:rPr>
                <w:rFonts w:ascii="Calibri" w:hAnsi="Calibri" w:cs="Calibri"/>
                <w:color w:val="000000"/>
                <w:sz w:val="20"/>
                <w:szCs w:val="20"/>
              </w:rPr>
            </w:pPr>
            <w:r w:rsidRPr="003A67A2">
              <w:rPr>
                <w:rFonts w:ascii="Calibri" w:hAnsi="Calibri" w:cs="Calibri"/>
                <w:color w:val="000000"/>
                <w:sz w:val="20"/>
                <w:szCs w:val="20"/>
              </w:rPr>
              <w:t>N</w:t>
            </w:r>
          </w:p>
        </w:tc>
        <w:tc>
          <w:tcPr>
            <w:tcW w:w="425" w:type="dxa"/>
            <w:tcBorders>
              <w:top w:val="nil"/>
              <w:left w:val="nil"/>
              <w:bottom w:val="single" w:sz="4" w:space="0" w:color="auto"/>
              <w:right w:val="single" w:sz="4" w:space="0" w:color="auto"/>
            </w:tcBorders>
            <w:shd w:val="clear" w:color="auto" w:fill="auto"/>
            <w:noWrap/>
            <w:vAlign w:val="bottom"/>
            <w:hideMark/>
          </w:tcPr>
          <w:p w:rsidR="00FD1C33" w:rsidRPr="003A67A2" w:rsidRDefault="00FD1C33" w:rsidP="00F74464">
            <w:pPr>
              <w:jc w:val="both"/>
              <w:rPr>
                <w:rFonts w:ascii="Calibri" w:hAnsi="Calibri" w:cs="Calibri"/>
                <w:color w:val="000000"/>
                <w:sz w:val="20"/>
                <w:szCs w:val="20"/>
              </w:rPr>
            </w:pPr>
            <w:r w:rsidRPr="003A67A2">
              <w:rPr>
                <w:rFonts w:ascii="Calibri" w:hAnsi="Calibri"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textDirection w:val="btLr"/>
            <w:vAlign w:val="bottom"/>
            <w:hideMark/>
          </w:tcPr>
          <w:p w:rsidR="00FD1C33" w:rsidRPr="003A67A2" w:rsidRDefault="00FD1C33" w:rsidP="00F74464">
            <w:pPr>
              <w:ind w:left="85" w:right="85"/>
              <w:jc w:val="both"/>
              <w:rPr>
                <w:rFonts w:ascii="Calibri" w:hAnsi="Calibri" w:cs="Calibri"/>
                <w:color w:val="000000"/>
                <w:sz w:val="20"/>
                <w:szCs w:val="20"/>
              </w:rPr>
            </w:pPr>
            <w:r w:rsidRPr="003A67A2">
              <w:rPr>
                <w:rFonts w:ascii="Calibri" w:hAnsi="Calibri" w:cs="Calibri"/>
                <w:color w:val="000000"/>
                <w:sz w:val="20"/>
                <w:szCs w:val="20"/>
              </w:rPr>
              <w:t>29/04/2021</w:t>
            </w:r>
          </w:p>
        </w:tc>
        <w:tc>
          <w:tcPr>
            <w:tcW w:w="567" w:type="dxa"/>
            <w:gridSpan w:val="2"/>
            <w:tcBorders>
              <w:top w:val="nil"/>
              <w:left w:val="nil"/>
              <w:bottom w:val="single" w:sz="4" w:space="0" w:color="auto"/>
              <w:right w:val="single" w:sz="4" w:space="0" w:color="auto"/>
            </w:tcBorders>
            <w:shd w:val="clear" w:color="auto" w:fill="auto"/>
            <w:noWrap/>
            <w:textDirection w:val="btLr"/>
            <w:vAlign w:val="bottom"/>
            <w:hideMark/>
          </w:tcPr>
          <w:p w:rsidR="00FD1C33" w:rsidRPr="003A67A2" w:rsidRDefault="00FD1C33" w:rsidP="00F74464">
            <w:pPr>
              <w:ind w:left="85" w:right="85"/>
              <w:jc w:val="both"/>
              <w:rPr>
                <w:rFonts w:ascii="Calibri" w:hAnsi="Calibri" w:cs="Calibri"/>
                <w:color w:val="000000"/>
                <w:sz w:val="20"/>
                <w:szCs w:val="20"/>
              </w:rPr>
            </w:pPr>
            <w:r w:rsidRPr="003A67A2">
              <w:rPr>
                <w:rFonts w:ascii="Calibri" w:hAnsi="Calibri" w:cs="Calibri"/>
                <w:color w:val="000000"/>
                <w:sz w:val="20"/>
                <w:szCs w:val="20"/>
              </w:rPr>
              <w:t> </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FD1C33" w:rsidRPr="003A67A2" w:rsidRDefault="00FD1C33" w:rsidP="00F74464">
            <w:pPr>
              <w:ind w:left="85" w:right="85"/>
              <w:jc w:val="both"/>
              <w:rPr>
                <w:rFonts w:ascii="Calibri" w:hAnsi="Calibri" w:cs="Calibri"/>
                <w:color w:val="000000"/>
                <w:sz w:val="20"/>
                <w:szCs w:val="20"/>
              </w:rPr>
            </w:pPr>
            <w:r w:rsidRPr="003A67A2">
              <w:rPr>
                <w:rFonts w:ascii="Calibri" w:hAnsi="Calibri" w:cs="Calibri"/>
                <w:color w:val="000000"/>
                <w:sz w:val="20"/>
                <w:szCs w:val="20"/>
              </w:rPr>
              <w:t>07/10/021</w:t>
            </w:r>
          </w:p>
        </w:tc>
        <w:tc>
          <w:tcPr>
            <w:tcW w:w="567" w:type="dxa"/>
            <w:tcBorders>
              <w:top w:val="nil"/>
              <w:left w:val="nil"/>
              <w:bottom w:val="single" w:sz="4" w:space="0" w:color="auto"/>
              <w:right w:val="single" w:sz="4" w:space="0" w:color="auto"/>
            </w:tcBorders>
            <w:shd w:val="clear" w:color="auto" w:fill="auto"/>
            <w:noWrap/>
            <w:vAlign w:val="bottom"/>
            <w:hideMark/>
          </w:tcPr>
          <w:p w:rsidR="00FD1C33" w:rsidRPr="003A67A2" w:rsidRDefault="00FD1C33" w:rsidP="00F74464">
            <w:pPr>
              <w:jc w:val="both"/>
              <w:rPr>
                <w:rFonts w:ascii="Calibri" w:hAnsi="Calibri" w:cs="Calibri"/>
                <w:color w:val="000000"/>
                <w:sz w:val="20"/>
                <w:szCs w:val="20"/>
              </w:rPr>
            </w:pPr>
            <w:r w:rsidRPr="003A67A2">
              <w:rPr>
                <w:rFonts w:ascii="Calibri" w:hAnsi="Calibri" w:cs="Calibri"/>
                <w:color w:val="000000"/>
                <w:sz w:val="20"/>
                <w:szCs w:val="20"/>
              </w:rPr>
              <w:t>16</w:t>
            </w:r>
          </w:p>
        </w:tc>
        <w:tc>
          <w:tcPr>
            <w:tcW w:w="567" w:type="dxa"/>
            <w:tcBorders>
              <w:top w:val="single" w:sz="4" w:space="0" w:color="auto"/>
              <w:left w:val="single" w:sz="4" w:space="0" w:color="auto"/>
              <w:bottom w:val="single" w:sz="4" w:space="0" w:color="auto"/>
              <w:right w:val="single" w:sz="4" w:space="0" w:color="auto"/>
            </w:tcBorders>
            <w:shd w:val="clear" w:color="000000" w:fill="D0DE82"/>
            <w:noWrap/>
            <w:vAlign w:val="bottom"/>
            <w:hideMark/>
          </w:tcPr>
          <w:p w:rsidR="00FD1C33" w:rsidRPr="003A67A2" w:rsidRDefault="00FD1C33" w:rsidP="00F74464">
            <w:pPr>
              <w:jc w:val="both"/>
              <w:rPr>
                <w:rFonts w:ascii="Calibri" w:hAnsi="Calibri" w:cs="Calibri"/>
                <w:color w:val="000000"/>
                <w:sz w:val="20"/>
                <w:szCs w:val="20"/>
              </w:rPr>
            </w:pPr>
            <w:r w:rsidRPr="003A67A2">
              <w:rPr>
                <w:rFonts w:ascii="Calibri" w:hAnsi="Calibri" w:cs="Calibri"/>
                <w:color w:val="000000"/>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000000" w:fill="C9C9C9"/>
            <w:noWrap/>
            <w:vAlign w:val="bottom"/>
            <w:hideMark/>
          </w:tcPr>
          <w:p w:rsidR="00FD1C33" w:rsidRPr="003A67A2" w:rsidRDefault="00FD1C33" w:rsidP="00F74464">
            <w:pPr>
              <w:jc w:val="both"/>
              <w:rPr>
                <w:rFonts w:ascii="Calibri" w:hAnsi="Calibri" w:cs="Calibri"/>
                <w:color w:val="000000"/>
                <w:sz w:val="20"/>
                <w:szCs w:val="20"/>
              </w:rPr>
            </w:pPr>
            <w:r w:rsidRPr="003A67A2">
              <w:rPr>
                <w:rFonts w:ascii="Calibri" w:hAnsi="Calibri" w:cs="Calibri"/>
                <w:color w:val="000000"/>
                <w:sz w:val="20"/>
                <w:szCs w:val="20"/>
              </w:rPr>
              <w:t>Y</w:t>
            </w:r>
          </w:p>
        </w:tc>
        <w:tc>
          <w:tcPr>
            <w:tcW w:w="425" w:type="dxa"/>
            <w:tcBorders>
              <w:top w:val="nil"/>
              <w:left w:val="nil"/>
              <w:bottom w:val="single" w:sz="4" w:space="0" w:color="auto"/>
              <w:right w:val="single" w:sz="4" w:space="0" w:color="auto"/>
            </w:tcBorders>
            <w:shd w:val="clear" w:color="auto" w:fill="auto"/>
            <w:noWrap/>
            <w:vAlign w:val="bottom"/>
            <w:hideMark/>
          </w:tcPr>
          <w:p w:rsidR="00FD1C33" w:rsidRPr="003A67A2" w:rsidRDefault="00FD1C33" w:rsidP="00F74464">
            <w:pPr>
              <w:jc w:val="both"/>
              <w:rPr>
                <w:rFonts w:ascii="Calibri" w:hAnsi="Calibri" w:cs="Calibri"/>
                <w:color w:val="000000"/>
                <w:sz w:val="20"/>
                <w:szCs w:val="20"/>
              </w:rPr>
            </w:pPr>
            <w:r w:rsidRPr="003A67A2">
              <w:rPr>
                <w:rFonts w:ascii="Calibri" w:hAnsi="Calibri" w:cs="Calibri"/>
                <w:color w:val="000000"/>
                <w:sz w:val="20"/>
                <w:szCs w:val="20"/>
              </w:rPr>
              <w:t>y</w:t>
            </w:r>
          </w:p>
        </w:tc>
        <w:tc>
          <w:tcPr>
            <w:tcW w:w="425" w:type="dxa"/>
            <w:tcBorders>
              <w:top w:val="nil"/>
              <w:left w:val="nil"/>
              <w:bottom w:val="single" w:sz="4" w:space="0" w:color="auto"/>
              <w:right w:val="single" w:sz="4" w:space="0" w:color="auto"/>
            </w:tcBorders>
            <w:shd w:val="clear" w:color="auto" w:fill="auto"/>
            <w:noWrap/>
            <w:vAlign w:val="bottom"/>
            <w:hideMark/>
          </w:tcPr>
          <w:p w:rsidR="00FD1C33" w:rsidRPr="003A67A2" w:rsidRDefault="00FD1C33" w:rsidP="00F74464">
            <w:pPr>
              <w:jc w:val="both"/>
              <w:rPr>
                <w:rFonts w:ascii="Calibri" w:hAnsi="Calibri" w:cs="Calibri"/>
                <w:color w:val="000000"/>
                <w:sz w:val="20"/>
                <w:szCs w:val="20"/>
              </w:rPr>
            </w:pPr>
            <w:r w:rsidRPr="003A67A2">
              <w:rPr>
                <w:rFonts w:ascii="Calibri" w:hAnsi="Calibri" w:cs="Calibri"/>
                <w:color w:val="000000"/>
                <w:sz w:val="20"/>
                <w:szCs w:val="20"/>
              </w:rPr>
              <w:t>5</w:t>
            </w:r>
          </w:p>
        </w:tc>
        <w:tc>
          <w:tcPr>
            <w:tcW w:w="567" w:type="dxa"/>
            <w:tcBorders>
              <w:top w:val="nil"/>
              <w:left w:val="nil"/>
              <w:bottom w:val="single" w:sz="4" w:space="0" w:color="auto"/>
              <w:right w:val="single" w:sz="4" w:space="0" w:color="auto"/>
            </w:tcBorders>
            <w:shd w:val="clear" w:color="000000" w:fill="FFFF00"/>
            <w:noWrap/>
            <w:vAlign w:val="bottom"/>
            <w:hideMark/>
          </w:tcPr>
          <w:p w:rsidR="00FD1C33" w:rsidRPr="003A67A2" w:rsidRDefault="00FD1C33" w:rsidP="00F74464">
            <w:pPr>
              <w:jc w:val="both"/>
              <w:rPr>
                <w:rFonts w:ascii="Calibri" w:hAnsi="Calibri" w:cs="Calibri"/>
                <w:color w:val="000000"/>
                <w:sz w:val="20"/>
                <w:szCs w:val="20"/>
              </w:rPr>
            </w:pPr>
            <w:r w:rsidRPr="003A67A2">
              <w:rPr>
                <w:rFonts w:ascii="Calibri" w:hAnsi="Calibri" w:cs="Calibri"/>
                <w:color w:val="000000"/>
                <w:sz w:val="20"/>
                <w:szCs w:val="20"/>
              </w:rPr>
              <w:t>12</w:t>
            </w:r>
          </w:p>
        </w:tc>
        <w:tc>
          <w:tcPr>
            <w:tcW w:w="567" w:type="dxa"/>
            <w:tcBorders>
              <w:top w:val="nil"/>
              <w:left w:val="nil"/>
              <w:bottom w:val="single" w:sz="4" w:space="0" w:color="auto"/>
              <w:right w:val="single" w:sz="4" w:space="0" w:color="auto"/>
            </w:tcBorders>
            <w:shd w:val="clear" w:color="000000" w:fill="FFFF00"/>
            <w:noWrap/>
            <w:vAlign w:val="bottom"/>
            <w:hideMark/>
          </w:tcPr>
          <w:p w:rsidR="00FD1C33" w:rsidRPr="003A67A2" w:rsidRDefault="00FD1C33" w:rsidP="00F74464">
            <w:pPr>
              <w:jc w:val="both"/>
              <w:rPr>
                <w:rFonts w:ascii="Calibri" w:hAnsi="Calibri" w:cs="Calibri"/>
                <w:color w:val="000000"/>
                <w:sz w:val="20"/>
                <w:szCs w:val="20"/>
              </w:rPr>
            </w:pPr>
            <w:r w:rsidRPr="003A67A2">
              <w:rPr>
                <w:rFonts w:ascii="Calibri" w:hAnsi="Calibri" w:cs="Calibri"/>
                <w:color w:val="000000"/>
                <w:sz w:val="20"/>
                <w:szCs w:val="20"/>
              </w:rPr>
              <w:t>5</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FD1C33" w:rsidRPr="003A67A2" w:rsidRDefault="00FD1C33" w:rsidP="00F74464">
            <w:pPr>
              <w:ind w:left="85" w:right="85"/>
              <w:jc w:val="both"/>
              <w:rPr>
                <w:rFonts w:ascii="Calibri" w:hAnsi="Calibri" w:cs="Calibri"/>
                <w:color w:val="000000"/>
                <w:sz w:val="20"/>
                <w:szCs w:val="20"/>
              </w:rPr>
            </w:pPr>
            <w:r w:rsidRPr="003A67A2">
              <w:rPr>
                <w:rFonts w:ascii="Calibri" w:hAnsi="Calibri" w:cs="Calibri"/>
                <w:color w:val="000000"/>
                <w:sz w:val="20"/>
                <w:szCs w:val="20"/>
              </w:rPr>
              <w:t>11/10/2021</w:t>
            </w:r>
          </w:p>
        </w:tc>
        <w:tc>
          <w:tcPr>
            <w:tcW w:w="567" w:type="dxa"/>
            <w:tcBorders>
              <w:top w:val="nil"/>
              <w:left w:val="nil"/>
              <w:bottom w:val="single" w:sz="4" w:space="0" w:color="auto"/>
              <w:right w:val="single" w:sz="4" w:space="0" w:color="auto"/>
            </w:tcBorders>
            <w:shd w:val="clear" w:color="auto" w:fill="auto"/>
            <w:noWrap/>
            <w:vAlign w:val="bottom"/>
            <w:hideMark/>
          </w:tcPr>
          <w:p w:rsidR="00FD1C33" w:rsidRPr="003A67A2" w:rsidRDefault="00FD1C33" w:rsidP="00F74464">
            <w:pPr>
              <w:jc w:val="both"/>
              <w:rPr>
                <w:rFonts w:ascii="Calibri" w:hAnsi="Calibri" w:cs="Calibri"/>
                <w:color w:val="000000"/>
                <w:sz w:val="20"/>
                <w:szCs w:val="20"/>
              </w:rPr>
            </w:pPr>
            <w:r w:rsidRPr="003A67A2">
              <w:rPr>
                <w:rFonts w:ascii="Calibri" w:hAnsi="Calibri" w:cs="Calibri"/>
                <w:color w:val="000000"/>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000000" w:fill="FFE17E"/>
            <w:noWrap/>
            <w:vAlign w:val="bottom"/>
            <w:hideMark/>
          </w:tcPr>
          <w:p w:rsidR="00FD1C33" w:rsidRPr="003A67A2" w:rsidRDefault="00FD1C33" w:rsidP="00F74464">
            <w:pPr>
              <w:jc w:val="both"/>
              <w:rPr>
                <w:rFonts w:ascii="Calibri" w:hAnsi="Calibri" w:cs="Calibri"/>
                <w:color w:val="000000"/>
                <w:sz w:val="20"/>
                <w:szCs w:val="20"/>
              </w:rPr>
            </w:pPr>
            <w:r w:rsidRPr="003A67A2">
              <w:rPr>
                <w:rFonts w:ascii="Calibri" w:hAnsi="Calibri" w:cs="Calibri"/>
                <w:color w:val="000000"/>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000000" w:fill="C9C9C9"/>
            <w:noWrap/>
            <w:vAlign w:val="bottom"/>
            <w:hideMark/>
          </w:tcPr>
          <w:p w:rsidR="00FD1C33" w:rsidRPr="003A67A2" w:rsidRDefault="00FD1C33" w:rsidP="00F74464">
            <w:pPr>
              <w:jc w:val="both"/>
              <w:rPr>
                <w:rFonts w:ascii="Calibri" w:hAnsi="Calibri" w:cs="Calibri"/>
                <w:color w:val="000000"/>
                <w:sz w:val="20"/>
                <w:szCs w:val="20"/>
              </w:rPr>
            </w:pPr>
            <w:r w:rsidRPr="003A67A2">
              <w:rPr>
                <w:rFonts w:ascii="Calibri" w:hAnsi="Calibri" w:cs="Calibri"/>
                <w:color w:val="000000"/>
                <w:sz w:val="20"/>
                <w:szCs w:val="20"/>
              </w:rPr>
              <w:t>Y</w:t>
            </w:r>
          </w:p>
        </w:tc>
        <w:tc>
          <w:tcPr>
            <w:tcW w:w="425" w:type="dxa"/>
            <w:tcBorders>
              <w:top w:val="nil"/>
              <w:left w:val="nil"/>
              <w:bottom w:val="single" w:sz="4" w:space="0" w:color="auto"/>
              <w:right w:val="single" w:sz="4" w:space="0" w:color="auto"/>
            </w:tcBorders>
            <w:shd w:val="clear" w:color="auto" w:fill="auto"/>
            <w:noWrap/>
            <w:vAlign w:val="bottom"/>
            <w:hideMark/>
          </w:tcPr>
          <w:p w:rsidR="00FD1C33" w:rsidRPr="003A67A2" w:rsidRDefault="00FD1C33" w:rsidP="00F74464">
            <w:pPr>
              <w:jc w:val="both"/>
              <w:rPr>
                <w:rFonts w:ascii="Calibri" w:hAnsi="Calibri" w:cs="Calibri"/>
                <w:color w:val="000000"/>
                <w:sz w:val="20"/>
                <w:szCs w:val="20"/>
              </w:rPr>
            </w:pPr>
            <w:r w:rsidRPr="003A67A2">
              <w:rPr>
                <w:rFonts w:ascii="Calibri" w:hAnsi="Calibri" w:cs="Calibri"/>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FD1C33" w:rsidRPr="003A67A2" w:rsidRDefault="00FD1C33" w:rsidP="00F74464">
            <w:pPr>
              <w:jc w:val="both"/>
              <w:rPr>
                <w:rFonts w:ascii="Calibri" w:hAnsi="Calibri" w:cs="Calibri"/>
                <w:color w:val="000000"/>
                <w:sz w:val="20"/>
                <w:szCs w:val="20"/>
              </w:rPr>
            </w:pPr>
            <w:r w:rsidRPr="003A67A2">
              <w:rPr>
                <w:rFonts w:ascii="Calibri" w:hAnsi="Calibri" w:cs="Calibri"/>
                <w:color w:val="000000"/>
                <w:sz w:val="20"/>
                <w:szCs w:val="20"/>
              </w:rPr>
              <w:t> </w:t>
            </w:r>
          </w:p>
        </w:tc>
        <w:tc>
          <w:tcPr>
            <w:tcW w:w="426" w:type="dxa"/>
            <w:tcBorders>
              <w:top w:val="nil"/>
              <w:left w:val="nil"/>
              <w:bottom w:val="single" w:sz="4" w:space="0" w:color="auto"/>
              <w:right w:val="single" w:sz="4" w:space="0" w:color="auto"/>
            </w:tcBorders>
            <w:shd w:val="clear" w:color="000000" w:fill="FFFF00"/>
            <w:noWrap/>
            <w:vAlign w:val="bottom"/>
            <w:hideMark/>
          </w:tcPr>
          <w:p w:rsidR="00FD1C33" w:rsidRPr="003A67A2" w:rsidRDefault="00FD1C33" w:rsidP="00F74464">
            <w:pPr>
              <w:jc w:val="both"/>
              <w:rPr>
                <w:rFonts w:ascii="Calibri" w:hAnsi="Calibri" w:cs="Calibri"/>
                <w:color w:val="000000"/>
                <w:sz w:val="20"/>
                <w:szCs w:val="20"/>
              </w:rPr>
            </w:pPr>
            <w:r w:rsidRPr="003A67A2">
              <w:rPr>
                <w:rFonts w:ascii="Calibri" w:hAnsi="Calibri" w:cs="Calibri"/>
                <w:color w:val="000000"/>
                <w:sz w:val="20"/>
                <w:szCs w:val="20"/>
              </w:rPr>
              <w:t> </w:t>
            </w:r>
          </w:p>
        </w:tc>
        <w:tc>
          <w:tcPr>
            <w:tcW w:w="425" w:type="dxa"/>
            <w:tcBorders>
              <w:top w:val="nil"/>
              <w:left w:val="nil"/>
              <w:bottom w:val="single" w:sz="4" w:space="0" w:color="auto"/>
              <w:right w:val="single" w:sz="4" w:space="0" w:color="auto"/>
            </w:tcBorders>
            <w:shd w:val="clear" w:color="000000" w:fill="FFFF00"/>
            <w:noWrap/>
            <w:vAlign w:val="bottom"/>
            <w:hideMark/>
          </w:tcPr>
          <w:p w:rsidR="00FD1C33" w:rsidRPr="003A67A2" w:rsidRDefault="00FD1C33" w:rsidP="00F74464">
            <w:pPr>
              <w:jc w:val="both"/>
              <w:rPr>
                <w:rFonts w:ascii="Calibri" w:hAnsi="Calibri" w:cs="Calibri"/>
                <w:color w:val="000000"/>
                <w:sz w:val="20"/>
                <w:szCs w:val="20"/>
              </w:rPr>
            </w:pPr>
            <w:r w:rsidRPr="003A67A2">
              <w:rPr>
                <w:rFonts w:ascii="Calibri" w:hAnsi="Calibri" w:cs="Calibri"/>
                <w:color w:val="000000"/>
                <w:sz w:val="20"/>
                <w:szCs w:val="20"/>
              </w:rPr>
              <w:t>4</w:t>
            </w:r>
          </w:p>
        </w:tc>
      </w:tr>
    </w:tbl>
    <w:p w:rsidR="00FD1C33" w:rsidRDefault="00FD1C33" w:rsidP="00FD1C33">
      <w:pPr>
        <w:rPr>
          <w:rFonts w:ascii="Tahoma" w:hAnsi="Tahoma" w:cs="Tahoma"/>
        </w:rPr>
      </w:pPr>
    </w:p>
    <w:p w:rsidR="00FD1C33" w:rsidRDefault="00FD1C33" w:rsidP="00FD1C33">
      <w:pPr>
        <w:rPr>
          <w:rFonts w:ascii="Tahoma" w:hAnsi="Tahoma" w:cs="Tahoma"/>
        </w:rPr>
      </w:pPr>
      <w:r>
        <w:rPr>
          <w:rFonts w:ascii="Tahoma" w:hAnsi="Tahoma" w:cs="Tahoma"/>
        </w:rPr>
        <w:t xml:space="preserve">The two students who have graduated are shown above.  The gains per session are based on the NGRT </w:t>
      </w:r>
      <w:r w:rsidR="00303D26">
        <w:rPr>
          <w:rFonts w:ascii="Tahoma" w:hAnsi="Tahoma" w:cs="Tahoma"/>
        </w:rPr>
        <w:t>Test as this moves forward</w:t>
      </w:r>
      <w:r>
        <w:rPr>
          <w:rFonts w:ascii="Tahoma" w:hAnsi="Tahoma" w:cs="Tahoma"/>
        </w:rPr>
        <w:t xml:space="preserve"> into the individual session.  As this is live data, you will see that -1.2 and -0.5 – this is due to the students making progress above their chronological age.</w:t>
      </w:r>
    </w:p>
    <w:p w:rsidR="00FD1C33" w:rsidRDefault="00FD1C33" w:rsidP="00FD1C33">
      <w:pPr>
        <w:rPr>
          <w:rFonts w:ascii="Tahoma" w:hAnsi="Tahoma" w:cs="Tahoma"/>
        </w:rPr>
      </w:pPr>
    </w:p>
    <w:p w:rsidR="00FD1C33" w:rsidRDefault="00FD1C33" w:rsidP="00FD1C33">
      <w:pPr>
        <w:rPr>
          <w:rFonts w:ascii="Tahoma" w:hAnsi="Tahoma" w:cs="Tahoma"/>
        </w:rPr>
      </w:pPr>
      <w:r>
        <w:rPr>
          <w:rFonts w:ascii="Tahoma" w:hAnsi="Tahoma" w:cs="Tahoma"/>
        </w:rPr>
        <w:br w:type="page"/>
      </w:r>
    </w:p>
    <w:p w:rsidR="00FD1C33" w:rsidRDefault="00FD1C33" w:rsidP="00FD1C33">
      <w:pPr>
        <w:rPr>
          <w:rFonts w:ascii="Tahoma" w:hAnsi="Tahoma" w:cs="Tahoma"/>
        </w:rPr>
        <w:sectPr w:rsidR="00FD1C33" w:rsidSect="00F74464">
          <w:pgSz w:w="16838" w:h="11906" w:orient="landscape"/>
          <w:pgMar w:top="1440" w:right="1440" w:bottom="1440" w:left="1440" w:header="709" w:footer="709" w:gutter="0"/>
          <w:cols w:space="708"/>
          <w:docGrid w:linePitch="360"/>
        </w:sectPr>
      </w:pPr>
    </w:p>
    <w:p w:rsidR="00FD1C33" w:rsidRDefault="00FD1C33" w:rsidP="00FD1C33">
      <w:pPr>
        <w:rPr>
          <w:rFonts w:ascii="Tahoma" w:hAnsi="Tahoma" w:cs="Tahoma"/>
        </w:rPr>
      </w:pPr>
      <w:r>
        <w:rPr>
          <w:rFonts w:ascii="Tahoma" w:hAnsi="Tahoma" w:cs="Tahoma"/>
        </w:rPr>
        <w:lastRenderedPageBreak/>
        <w:t>Currently, only two of the young people from last year have graduated from Thinking Reading as having a CA and an RA that are comparable.</w:t>
      </w:r>
    </w:p>
    <w:p w:rsidR="00FD1C33" w:rsidRDefault="00FD1C33" w:rsidP="00FD1C33">
      <w:pPr>
        <w:rPr>
          <w:rFonts w:ascii="Tahoma" w:hAnsi="Tahoma" w:cs="Tahoma"/>
        </w:rPr>
      </w:pPr>
      <w:r>
        <w:rPr>
          <w:rFonts w:ascii="Tahoma" w:hAnsi="Tahoma" w:cs="Tahoma"/>
        </w:rPr>
        <w:t>There are numerous reasons for this:</w:t>
      </w:r>
    </w:p>
    <w:p w:rsidR="00FD1C33" w:rsidRDefault="00FD1C33" w:rsidP="00FD1C33">
      <w:pPr>
        <w:pStyle w:val="ListParagraph"/>
        <w:numPr>
          <w:ilvl w:val="0"/>
          <w:numId w:val="6"/>
        </w:numPr>
        <w:spacing w:after="160" w:line="259" w:lineRule="auto"/>
        <w:contextualSpacing/>
        <w:rPr>
          <w:rFonts w:ascii="Tahoma" w:hAnsi="Tahoma" w:cs="Tahoma"/>
        </w:rPr>
      </w:pPr>
      <w:r>
        <w:rPr>
          <w:rFonts w:ascii="Tahoma" w:hAnsi="Tahoma" w:cs="Tahoma"/>
        </w:rPr>
        <w:t>During the lockdown, the online programme took a long time to come from TR and then time to implement in school.  This meant that there was learning time lost;</w:t>
      </w:r>
    </w:p>
    <w:p w:rsidR="00FD1C33" w:rsidRDefault="00FD1C33" w:rsidP="00FD1C33">
      <w:pPr>
        <w:pStyle w:val="ListParagraph"/>
        <w:numPr>
          <w:ilvl w:val="0"/>
          <w:numId w:val="6"/>
        </w:numPr>
        <w:spacing w:after="160" w:line="259" w:lineRule="auto"/>
        <w:contextualSpacing/>
        <w:rPr>
          <w:rFonts w:ascii="Tahoma" w:hAnsi="Tahoma" w:cs="Tahoma"/>
        </w:rPr>
      </w:pPr>
      <w:r>
        <w:rPr>
          <w:rFonts w:ascii="Tahoma" w:hAnsi="Tahoma" w:cs="Tahoma"/>
        </w:rPr>
        <w:t>During the online learning, there were a range of difficulties with technology that were faced.  Some families were unable to use the technology, some students forgot a great number of sessions and were logging into the online lessons and some students refused to engage;</w:t>
      </w:r>
    </w:p>
    <w:p w:rsidR="00FD1C33" w:rsidRDefault="00FD1C33" w:rsidP="00FD1C33">
      <w:pPr>
        <w:pStyle w:val="ListParagraph"/>
        <w:numPr>
          <w:ilvl w:val="0"/>
          <w:numId w:val="6"/>
        </w:numPr>
        <w:spacing w:after="160" w:line="259" w:lineRule="auto"/>
        <w:contextualSpacing/>
        <w:rPr>
          <w:rFonts w:ascii="Tahoma" w:hAnsi="Tahoma" w:cs="Tahoma"/>
        </w:rPr>
      </w:pPr>
      <w:r>
        <w:rPr>
          <w:rFonts w:ascii="Tahoma" w:hAnsi="Tahoma" w:cs="Tahoma"/>
        </w:rPr>
        <w:t xml:space="preserve">There has been missed attendance due to </w:t>
      </w:r>
      <w:proofErr w:type="spellStart"/>
      <w:r>
        <w:rPr>
          <w:rFonts w:ascii="Tahoma" w:hAnsi="Tahoma" w:cs="Tahoma"/>
        </w:rPr>
        <w:t>Covid</w:t>
      </w:r>
      <w:proofErr w:type="spellEnd"/>
      <w:r>
        <w:rPr>
          <w:rFonts w:ascii="Tahoma" w:hAnsi="Tahoma" w:cs="Tahoma"/>
        </w:rPr>
        <w:t xml:space="preserve"> isolations for individuals and groups.  This has also had an impact on the amount of time that the intervention has taken;</w:t>
      </w:r>
    </w:p>
    <w:p w:rsidR="00FD1C33" w:rsidRDefault="00FD1C33" w:rsidP="00FD1C33">
      <w:pPr>
        <w:pStyle w:val="ListParagraph"/>
        <w:numPr>
          <w:ilvl w:val="0"/>
          <w:numId w:val="6"/>
        </w:numPr>
        <w:spacing w:after="160" w:line="259" w:lineRule="auto"/>
        <w:contextualSpacing/>
        <w:rPr>
          <w:rFonts w:ascii="Tahoma" w:hAnsi="Tahoma" w:cs="Tahoma"/>
        </w:rPr>
      </w:pPr>
      <w:r>
        <w:rPr>
          <w:rFonts w:ascii="Tahoma" w:hAnsi="Tahoma" w:cs="Tahoma"/>
        </w:rPr>
        <w:t>On return, there was decay in reading ability due to not reading over the lockdown.  This meant that in some cases, we needed to refresh where we were and do some researching of lessons.</w:t>
      </w:r>
    </w:p>
    <w:p w:rsidR="00FD1C33" w:rsidRDefault="00FD1C33" w:rsidP="00FD1C33">
      <w:pPr>
        <w:rPr>
          <w:rFonts w:ascii="Tahoma" w:hAnsi="Tahoma" w:cs="Tahoma"/>
        </w:rPr>
      </w:pPr>
      <w:r>
        <w:rPr>
          <w:rFonts w:ascii="Tahoma" w:hAnsi="Tahoma" w:cs="Tahoma"/>
          <w:i/>
        </w:rPr>
        <w:t>Case Studies</w:t>
      </w:r>
    </w:p>
    <w:p w:rsidR="00FD1C33" w:rsidRDefault="00FD1C33" w:rsidP="00FD1C33">
      <w:pPr>
        <w:rPr>
          <w:rFonts w:ascii="Tahoma" w:hAnsi="Tahoma" w:cs="Tahoma"/>
        </w:rPr>
      </w:pPr>
      <w:r>
        <w:rPr>
          <w:rFonts w:ascii="Tahoma" w:hAnsi="Tahoma" w:cs="Tahoma"/>
        </w:rPr>
        <w:t>Year 7</w:t>
      </w:r>
    </w:p>
    <w:p w:rsidR="00FD1C33" w:rsidRDefault="00FD1C33" w:rsidP="00FD1C33">
      <w:pPr>
        <w:rPr>
          <w:rFonts w:ascii="Tahoma" w:hAnsi="Tahoma" w:cs="Tahoma"/>
        </w:rPr>
      </w:pPr>
      <w:r>
        <w:rPr>
          <w:rFonts w:ascii="Tahoma" w:hAnsi="Tahoma" w:cs="Tahoma"/>
        </w:rPr>
        <w:t xml:space="preserve">The student in Year 7 began with a </w:t>
      </w:r>
      <w:proofErr w:type="gramStart"/>
      <w:r>
        <w:rPr>
          <w:rFonts w:ascii="Tahoma" w:hAnsi="Tahoma" w:cs="Tahoma"/>
        </w:rPr>
        <w:t>3.4 year</w:t>
      </w:r>
      <w:proofErr w:type="gramEnd"/>
      <w:r>
        <w:rPr>
          <w:rFonts w:ascii="Tahoma" w:hAnsi="Tahoma" w:cs="Tahoma"/>
        </w:rPr>
        <w:t xml:space="preserve"> gap, making 4 years progress over the course of the intervention.  </w:t>
      </w:r>
      <w:proofErr w:type="spellStart"/>
      <w:r>
        <w:rPr>
          <w:rFonts w:ascii="Tahoma" w:hAnsi="Tahoma" w:cs="Tahoma"/>
        </w:rPr>
        <w:t>E</w:t>
      </w:r>
      <w:proofErr w:type="spellEnd"/>
      <w:r>
        <w:rPr>
          <w:rFonts w:ascii="Tahoma" w:hAnsi="Tahoma" w:cs="Tahoma"/>
        </w:rPr>
        <w:t xml:space="preserve"> was very engaged with the programme and would always attend the sessions.  Although reluctant to take part (due to her not wanting to be different to others), once she started to see that she was making progress, she engaged well.  </w:t>
      </w:r>
    </w:p>
    <w:p w:rsidR="00FD1C33" w:rsidRDefault="00FD1C33" w:rsidP="00FD1C33">
      <w:pPr>
        <w:rPr>
          <w:rFonts w:ascii="Tahoma" w:hAnsi="Tahoma" w:cs="Tahoma"/>
        </w:rPr>
      </w:pPr>
      <w:r>
        <w:rPr>
          <w:rFonts w:ascii="Tahoma" w:hAnsi="Tahoma" w:cs="Tahoma"/>
        </w:rPr>
        <w:t>She began to read at ho</w:t>
      </w:r>
      <w:r w:rsidR="00303D26">
        <w:rPr>
          <w:rFonts w:ascii="Tahoma" w:hAnsi="Tahoma" w:cs="Tahoma"/>
        </w:rPr>
        <w:t>me and the tutor would signpost</w:t>
      </w:r>
      <w:r>
        <w:rPr>
          <w:rFonts w:ascii="Tahoma" w:hAnsi="Tahoma" w:cs="Tahoma"/>
        </w:rPr>
        <w:t xml:space="preserve"> texts that she might enjoy and want to read.  She began – and still is – reading every night and has finished some of the Harry Potter series.</w:t>
      </w:r>
    </w:p>
    <w:p w:rsidR="00FD1C33" w:rsidRDefault="00FD1C33" w:rsidP="00FD1C33">
      <w:pPr>
        <w:rPr>
          <w:rFonts w:ascii="Tahoma" w:hAnsi="Tahoma" w:cs="Tahoma"/>
        </w:rPr>
      </w:pPr>
      <w:r>
        <w:rPr>
          <w:rFonts w:ascii="Tahoma" w:hAnsi="Tahoma" w:cs="Tahoma"/>
        </w:rPr>
        <w:t>Year 10</w:t>
      </w:r>
    </w:p>
    <w:p w:rsidR="00FD1C33" w:rsidRDefault="00FD1C33" w:rsidP="00FD1C33">
      <w:pPr>
        <w:rPr>
          <w:rFonts w:ascii="Tahoma" w:hAnsi="Tahoma" w:cs="Tahoma"/>
        </w:rPr>
      </w:pPr>
      <w:r>
        <w:rPr>
          <w:rFonts w:ascii="Tahoma" w:hAnsi="Tahoma" w:cs="Tahoma"/>
        </w:rPr>
        <w:t>This student engaged well and developed an excellent relationship with her tutor.</w:t>
      </w:r>
    </w:p>
    <w:p w:rsidR="00FD1C33" w:rsidRDefault="00FD1C33" w:rsidP="00FD1C33">
      <w:pPr>
        <w:rPr>
          <w:rFonts w:ascii="Tahoma" w:hAnsi="Tahoma" w:cs="Tahoma"/>
        </w:rPr>
      </w:pPr>
      <w:r>
        <w:rPr>
          <w:rFonts w:ascii="Tahoma" w:hAnsi="Tahoma" w:cs="Tahoma"/>
        </w:rPr>
        <w:t xml:space="preserve">What became clear when the programme came to a close, was that there were still some issues with comprehension and some processing abilities.  She is currently completing a comprehension intervention to remedy this.  </w:t>
      </w:r>
    </w:p>
    <w:p w:rsidR="00FD1C33" w:rsidRDefault="00FD1C33" w:rsidP="00FD1C33">
      <w:pPr>
        <w:rPr>
          <w:rFonts w:ascii="Tahoma" w:hAnsi="Tahoma" w:cs="Tahoma"/>
        </w:rPr>
      </w:pPr>
      <w:r>
        <w:rPr>
          <w:rFonts w:ascii="Tahoma" w:hAnsi="Tahoma" w:cs="Tahoma"/>
        </w:rPr>
        <w:lastRenderedPageBreak/>
        <w:br w:type="page"/>
      </w:r>
    </w:p>
    <w:p w:rsidR="00FD1C33" w:rsidRDefault="00FD1C33" w:rsidP="00FD1C33">
      <w:pPr>
        <w:rPr>
          <w:rFonts w:ascii="Tahoma" w:hAnsi="Tahoma" w:cs="Tahoma"/>
        </w:rPr>
      </w:pPr>
    </w:p>
    <w:p w:rsidR="00FD1C33" w:rsidRDefault="00FD1C33" w:rsidP="00FD1C33">
      <w:pPr>
        <w:rPr>
          <w:rFonts w:ascii="Tahoma" w:hAnsi="Tahoma" w:cs="Tahoma"/>
          <w:i/>
        </w:rPr>
      </w:pPr>
      <w:r>
        <w:rPr>
          <w:rFonts w:ascii="Tahoma" w:hAnsi="Tahoma" w:cs="Tahoma"/>
          <w:i/>
        </w:rPr>
        <w:t>Lowest Achiever</w:t>
      </w:r>
    </w:p>
    <w:tbl>
      <w:tblPr>
        <w:tblW w:w="7240" w:type="dxa"/>
        <w:tblLook w:val="04A0" w:firstRow="1" w:lastRow="0" w:firstColumn="1" w:lastColumn="0" w:noHBand="0" w:noVBand="1"/>
      </w:tblPr>
      <w:tblGrid>
        <w:gridCol w:w="222"/>
        <w:gridCol w:w="222"/>
        <w:gridCol w:w="222"/>
        <w:gridCol w:w="222"/>
        <w:gridCol w:w="222"/>
        <w:gridCol w:w="222"/>
        <w:gridCol w:w="222"/>
        <w:gridCol w:w="1524"/>
        <w:gridCol w:w="1523"/>
        <w:gridCol w:w="1523"/>
        <w:gridCol w:w="222"/>
        <w:gridCol w:w="222"/>
        <w:gridCol w:w="222"/>
        <w:gridCol w:w="222"/>
        <w:gridCol w:w="228"/>
      </w:tblGrid>
      <w:tr w:rsidR="00FD1C33" w:rsidRPr="00B94B37" w:rsidTr="00F74464">
        <w:trPr>
          <w:trHeight w:val="3780"/>
        </w:trPr>
        <w:tc>
          <w:tcPr>
            <w:tcW w:w="672" w:type="dxa"/>
            <w:gridSpan w:val="3"/>
            <w:tcBorders>
              <w:top w:val="single" w:sz="4" w:space="0" w:color="auto"/>
              <w:left w:val="single" w:sz="4" w:space="0" w:color="auto"/>
              <w:bottom w:val="single" w:sz="4" w:space="0" w:color="auto"/>
              <w:right w:val="single" w:sz="4" w:space="0" w:color="auto"/>
            </w:tcBorders>
            <w:shd w:val="clear" w:color="000000" w:fill="8DB4E2"/>
            <w:textDirection w:val="btLr"/>
            <w:vAlign w:val="center"/>
          </w:tcPr>
          <w:p w:rsidR="00FD1C33" w:rsidRDefault="00FD1C33" w:rsidP="00F74464">
            <w:pPr>
              <w:jc w:val="center"/>
              <w:rPr>
                <w:rFonts w:ascii="Calibri" w:hAnsi="Calibri" w:cs="Calibri"/>
                <w:b/>
                <w:bCs/>
                <w:color w:val="000000"/>
              </w:rPr>
            </w:pPr>
            <w:r>
              <w:rPr>
                <w:rFonts w:ascii="Calibri" w:hAnsi="Calibri" w:cs="Calibri"/>
                <w:b/>
                <w:bCs/>
                <w:color w:val="000000"/>
              </w:rPr>
              <w:t>Year</w:t>
            </w:r>
          </w:p>
          <w:p w:rsidR="00FD1C33" w:rsidRPr="00B94B37" w:rsidRDefault="00FD1C33" w:rsidP="00F74464">
            <w:pPr>
              <w:jc w:val="center"/>
              <w:rPr>
                <w:rFonts w:ascii="Calibri" w:hAnsi="Calibri" w:cs="Calibri"/>
                <w:b/>
                <w:bCs/>
                <w:color w:val="000000"/>
              </w:rPr>
            </w:pPr>
          </w:p>
        </w:tc>
        <w:tc>
          <w:tcPr>
            <w:tcW w:w="222" w:type="dxa"/>
            <w:textDirection w:val="btLr"/>
            <w:vAlign w:val="center"/>
          </w:tcPr>
          <w:p w:rsidR="00FD1C33" w:rsidRDefault="00FD1C33" w:rsidP="00F74464">
            <w:pPr>
              <w:jc w:val="center"/>
              <w:rPr>
                <w:rFonts w:ascii="Calibri" w:hAnsi="Calibri" w:cs="Calibri"/>
                <w:b/>
                <w:bCs/>
                <w:color w:val="000000"/>
              </w:rPr>
            </w:pPr>
          </w:p>
        </w:tc>
        <w:tc>
          <w:tcPr>
            <w:tcW w:w="222" w:type="dxa"/>
            <w:textDirection w:val="btLr"/>
            <w:vAlign w:val="center"/>
          </w:tcPr>
          <w:p w:rsidR="00FD1C33" w:rsidRDefault="00FD1C33" w:rsidP="00F74464">
            <w:pPr>
              <w:jc w:val="center"/>
              <w:rPr>
                <w:rFonts w:ascii="Calibri" w:hAnsi="Calibri" w:cs="Calibri"/>
                <w:b/>
                <w:bCs/>
                <w:color w:val="000000"/>
              </w:rPr>
            </w:pPr>
          </w:p>
        </w:tc>
        <w:tc>
          <w:tcPr>
            <w:tcW w:w="222" w:type="dxa"/>
            <w:textDirection w:val="btLr"/>
            <w:vAlign w:val="center"/>
          </w:tcPr>
          <w:p w:rsidR="00FD1C33" w:rsidRDefault="00FD1C33" w:rsidP="00F74464">
            <w:pPr>
              <w:jc w:val="center"/>
              <w:rPr>
                <w:rFonts w:ascii="Calibri" w:hAnsi="Calibri" w:cs="Calibri"/>
                <w:b/>
                <w:bCs/>
                <w:color w:val="000000"/>
              </w:rPr>
            </w:pPr>
          </w:p>
        </w:tc>
        <w:tc>
          <w:tcPr>
            <w:tcW w:w="222" w:type="dxa"/>
            <w:textDirection w:val="btLr"/>
            <w:vAlign w:val="center"/>
          </w:tcPr>
          <w:p w:rsidR="00FD1C33" w:rsidRDefault="00FD1C33" w:rsidP="00F74464">
            <w:pPr>
              <w:jc w:val="center"/>
              <w:rPr>
                <w:rFonts w:ascii="Calibri" w:hAnsi="Calibri" w:cs="Calibri"/>
                <w:b/>
                <w:bCs/>
                <w:color w:val="000000"/>
              </w:rPr>
            </w:pPr>
          </w:p>
        </w:tc>
        <w:tc>
          <w:tcPr>
            <w:tcW w:w="4570" w:type="dxa"/>
            <w:gridSpan w:val="3"/>
            <w:textDirection w:val="btLr"/>
            <w:vAlign w:val="center"/>
          </w:tcPr>
          <w:tbl>
            <w:tblPr>
              <w:tblpPr w:leftFromText="180" w:rightFromText="180" w:vertAnchor="text" w:tblpY="1"/>
              <w:tblOverlap w:val="never"/>
              <w:tblW w:w="4260" w:type="dxa"/>
              <w:tblLook w:val="04A0" w:firstRow="1" w:lastRow="0" w:firstColumn="1" w:lastColumn="0" w:noHBand="0" w:noVBand="1"/>
            </w:tblPr>
            <w:tblGrid>
              <w:gridCol w:w="515"/>
              <w:gridCol w:w="678"/>
              <w:gridCol w:w="679"/>
              <w:gridCol w:w="679"/>
              <w:gridCol w:w="515"/>
              <w:gridCol w:w="679"/>
              <w:gridCol w:w="515"/>
            </w:tblGrid>
            <w:tr w:rsidR="00FD1C33" w:rsidRPr="005538F4" w:rsidTr="00F74464">
              <w:trPr>
                <w:trHeight w:val="3780"/>
              </w:trPr>
              <w:tc>
                <w:tcPr>
                  <w:tcW w:w="420" w:type="dxa"/>
                  <w:tcBorders>
                    <w:top w:val="single" w:sz="4" w:space="0" w:color="auto"/>
                    <w:left w:val="single" w:sz="4" w:space="0" w:color="auto"/>
                    <w:bottom w:val="single" w:sz="4" w:space="0" w:color="auto"/>
                    <w:right w:val="single" w:sz="4" w:space="0" w:color="auto"/>
                  </w:tcBorders>
                  <w:shd w:val="clear" w:color="000000" w:fill="C4D79B"/>
                  <w:textDirection w:val="btLr"/>
                  <w:vAlign w:val="center"/>
                  <w:hideMark/>
                </w:tcPr>
                <w:p w:rsidR="00FD1C33" w:rsidRPr="005538F4" w:rsidRDefault="00FD1C33" w:rsidP="00F74464">
                  <w:pPr>
                    <w:jc w:val="center"/>
                    <w:rPr>
                      <w:rFonts w:ascii="Calibri" w:hAnsi="Calibri" w:cs="Calibri"/>
                      <w:b/>
                      <w:bCs/>
                      <w:color w:val="000000"/>
                    </w:rPr>
                  </w:pPr>
                  <w:r w:rsidRPr="005538F4">
                    <w:rPr>
                      <w:rFonts w:ascii="Calibri" w:hAnsi="Calibri" w:cs="Calibri"/>
                      <w:b/>
                      <w:bCs/>
                      <w:color w:val="000000"/>
                    </w:rPr>
                    <w:t xml:space="preserve">Latest Reading Level </w:t>
                  </w:r>
                </w:p>
              </w:tc>
              <w:tc>
                <w:tcPr>
                  <w:tcW w:w="740" w:type="dxa"/>
                  <w:tcBorders>
                    <w:top w:val="single" w:sz="4" w:space="0" w:color="auto"/>
                    <w:left w:val="nil"/>
                    <w:bottom w:val="single" w:sz="4" w:space="0" w:color="auto"/>
                    <w:right w:val="single" w:sz="4" w:space="0" w:color="auto"/>
                  </w:tcBorders>
                  <w:shd w:val="clear" w:color="000000" w:fill="C4D79B"/>
                  <w:textDirection w:val="btLr"/>
                  <w:vAlign w:val="center"/>
                  <w:hideMark/>
                </w:tcPr>
                <w:p w:rsidR="00FD1C33" w:rsidRPr="005538F4" w:rsidRDefault="00FD1C33" w:rsidP="00F74464">
                  <w:pPr>
                    <w:jc w:val="center"/>
                    <w:rPr>
                      <w:rFonts w:ascii="Calibri" w:hAnsi="Calibri" w:cs="Calibri"/>
                      <w:b/>
                      <w:bCs/>
                      <w:color w:val="000000"/>
                    </w:rPr>
                  </w:pPr>
                  <w:r w:rsidRPr="005538F4">
                    <w:rPr>
                      <w:rFonts w:ascii="Calibri" w:hAnsi="Calibri" w:cs="Calibri"/>
                      <w:b/>
                      <w:bCs/>
                      <w:color w:val="000000"/>
                    </w:rPr>
                    <w:t xml:space="preserve">Difference CA-Reading Level </w:t>
                  </w:r>
                </w:p>
              </w:tc>
              <w:tc>
                <w:tcPr>
                  <w:tcW w:w="740" w:type="dxa"/>
                  <w:tcBorders>
                    <w:top w:val="single" w:sz="4" w:space="0" w:color="auto"/>
                    <w:left w:val="nil"/>
                    <w:bottom w:val="single" w:sz="4" w:space="0" w:color="auto"/>
                    <w:right w:val="single" w:sz="4" w:space="0" w:color="auto"/>
                  </w:tcBorders>
                  <w:shd w:val="clear" w:color="000000" w:fill="C4D79B"/>
                  <w:textDirection w:val="btLr"/>
                  <w:vAlign w:val="center"/>
                  <w:hideMark/>
                </w:tcPr>
                <w:p w:rsidR="00FD1C33" w:rsidRPr="005538F4" w:rsidRDefault="00FD1C33" w:rsidP="00F74464">
                  <w:pPr>
                    <w:jc w:val="center"/>
                    <w:rPr>
                      <w:rFonts w:ascii="Calibri" w:hAnsi="Calibri" w:cs="Calibri"/>
                      <w:b/>
                      <w:bCs/>
                      <w:color w:val="000000"/>
                    </w:rPr>
                  </w:pPr>
                  <w:r w:rsidRPr="005538F4">
                    <w:rPr>
                      <w:rFonts w:ascii="Calibri" w:hAnsi="Calibri" w:cs="Calibri"/>
                      <w:b/>
                      <w:bCs/>
                      <w:color w:val="000000"/>
                    </w:rPr>
                    <w:t xml:space="preserve">Reading within 2 years of CA? </w:t>
                  </w:r>
                </w:p>
              </w:tc>
              <w:tc>
                <w:tcPr>
                  <w:tcW w:w="740" w:type="dxa"/>
                  <w:tcBorders>
                    <w:top w:val="single" w:sz="4" w:space="0" w:color="auto"/>
                    <w:left w:val="nil"/>
                    <w:bottom w:val="single" w:sz="4" w:space="0" w:color="auto"/>
                    <w:right w:val="single" w:sz="4" w:space="0" w:color="auto"/>
                  </w:tcBorders>
                  <w:shd w:val="clear" w:color="000000" w:fill="C4D79B"/>
                  <w:textDirection w:val="btLr"/>
                  <w:vAlign w:val="center"/>
                  <w:hideMark/>
                </w:tcPr>
                <w:p w:rsidR="00FD1C33" w:rsidRPr="005538F4" w:rsidRDefault="00FD1C33" w:rsidP="00F74464">
                  <w:pPr>
                    <w:jc w:val="center"/>
                    <w:rPr>
                      <w:rFonts w:ascii="Calibri" w:hAnsi="Calibri" w:cs="Calibri"/>
                      <w:b/>
                      <w:bCs/>
                      <w:color w:val="000000"/>
                    </w:rPr>
                  </w:pPr>
                  <w:r w:rsidRPr="005538F4">
                    <w:rPr>
                      <w:rFonts w:ascii="Calibri" w:hAnsi="Calibri" w:cs="Calibri"/>
                      <w:b/>
                      <w:bCs/>
                      <w:color w:val="000000"/>
                    </w:rPr>
                    <w:t>Comprehension 70+%?</w:t>
                  </w:r>
                </w:p>
              </w:tc>
              <w:tc>
                <w:tcPr>
                  <w:tcW w:w="420" w:type="dxa"/>
                  <w:tcBorders>
                    <w:top w:val="single" w:sz="4" w:space="0" w:color="auto"/>
                    <w:left w:val="nil"/>
                    <w:bottom w:val="single" w:sz="4" w:space="0" w:color="auto"/>
                    <w:right w:val="single" w:sz="4" w:space="0" w:color="auto"/>
                  </w:tcBorders>
                  <w:shd w:val="clear" w:color="000000" w:fill="C4D79B"/>
                  <w:textDirection w:val="btLr"/>
                  <w:vAlign w:val="center"/>
                  <w:hideMark/>
                </w:tcPr>
                <w:p w:rsidR="00FD1C33" w:rsidRPr="005538F4" w:rsidRDefault="00FD1C33" w:rsidP="00F74464">
                  <w:pPr>
                    <w:jc w:val="center"/>
                    <w:rPr>
                      <w:rFonts w:ascii="Calibri" w:hAnsi="Calibri" w:cs="Calibri"/>
                      <w:b/>
                      <w:bCs/>
                      <w:color w:val="000000"/>
                    </w:rPr>
                  </w:pPr>
                  <w:r w:rsidRPr="005538F4">
                    <w:rPr>
                      <w:rFonts w:ascii="Calibri" w:hAnsi="Calibri" w:cs="Calibri"/>
                      <w:b/>
                      <w:bCs/>
                      <w:color w:val="000000"/>
                    </w:rPr>
                    <w:t>Number of lessons</w:t>
                  </w:r>
                </w:p>
              </w:tc>
              <w:tc>
                <w:tcPr>
                  <w:tcW w:w="740" w:type="dxa"/>
                  <w:tcBorders>
                    <w:top w:val="single" w:sz="4" w:space="0" w:color="auto"/>
                    <w:left w:val="nil"/>
                    <w:bottom w:val="single" w:sz="4" w:space="0" w:color="auto"/>
                    <w:right w:val="single" w:sz="4" w:space="0" w:color="auto"/>
                  </w:tcBorders>
                  <w:shd w:val="clear" w:color="000000" w:fill="C4D79B"/>
                  <w:textDirection w:val="btLr"/>
                  <w:vAlign w:val="center"/>
                  <w:hideMark/>
                </w:tcPr>
                <w:p w:rsidR="00FD1C33" w:rsidRPr="005538F4" w:rsidRDefault="00FD1C33" w:rsidP="00F74464">
                  <w:pPr>
                    <w:jc w:val="center"/>
                    <w:rPr>
                      <w:rFonts w:ascii="Calibri" w:hAnsi="Calibri" w:cs="Calibri"/>
                      <w:b/>
                      <w:bCs/>
                      <w:color w:val="000000"/>
                    </w:rPr>
                  </w:pPr>
                  <w:r w:rsidRPr="005538F4">
                    <w:rPr>
                      <w:rFonts w:ascii="Calibri" w:hAnsi="Calibri" w:cs="Calibri"/>
                      <w:b/>
                      <w:bCs/>
                      <w:color w:val="000000"/>
                    </w:rPr>
                    <w:t>Progress per lesson (months)</w:t>
                  </w:r>
                </w:p>
              </w:tc>
              <w:tc>
                <w:tcPr>
                  <w:tcW w:w="460" w:type="dxa"/>
                  <w:tcBorders>
                    <w:top w:val="single" w:sz="4" w:space="0" w:color="auto"/>
                    <w:left w:val="nil"/>
                    <w:bottom w:val="single" w:sz="4" w:space="0" w:color="auto"/>
                    <w:right w:val="single" w:sz="4" w:space="0" w:color="auto"/>
                  </w:tcBorders>
                  <w:shd w:val="clear" w:color="000000" w:fill="C4D79B"/>
                  <w:textDirection w:val="btLr"/>
                  <w:vAlign w:val="center"/>
                  <w:hideMark/>
                </w:tcPr>
                <w:p w:rsidR="00FD1C33" w:rsidRPr="005538F4" w:rsidRDefault="00FD1C33" w:rsidP="00F74464">
                  <w:pPr>
                    <w:jc w:val="center"/>
                    <w:rPr>
                      <w:rFonts w:ascii="Calibri" w:hAnsi="Calibri" w:cs="Calibri"/>
                      <w:b/>
                      <w:bCs/>
                      <w:color w:val="000000"/>
                    </w:rPr>
                  </w:pPr>
                  <w:r w:rsidRPr="005538F4">
                    <w:rPr>
                      <w:rFonts w:ascii="Calibri" w:hAnsi="Calibri" w:cs="Calibri"/>
                      <w:b/>
                      <w:bCs/>
                      <w:color w:val="000000"/>
                    </w:rPr>
                    <w:t>Progress (in Years)</w:t>
                  </w:r>
                </w:p>
              </w:tc>
            </w:tr>
          </w:tbl>
          <w:p w:rsidR="00FD1C33" w:rsidRDefault="00FD1C33" w:rsidP="00F74464">
            <w:pPr>
              <w:jc w:val="center"/>
              <w:rPr>
                <w:rFonts w:ascii="Calibri" w:hAnsi="Calibri" w:cs="Calibri"/>
                <w:b/>
                <w:bCs/>
                <w:color w:val="000000"/>
              </w:rPr>
            </w:pPr>
          </w:p>
        </w:tc>
        <w:tc>
          <w:tcPr>
            <w:tcW w:w="222" w:type="dxa"/>
            <w:textDirection w:val="btLr"/>
            <w:vAlign w:val="center"/>
          </w:tcPr>
          <w:p w:rsidR="00FD1C33" w:rsidRDefault="00FD1C33" w:rsidP="00F74464">
            <w:pPr>
              <w:jc w:val="center"/>
              <w:rPr>
                <w:rFonts w:ascii="Calibri" w:hAnsi="Calibri" w:cs="Calibri"/>
                <w:b/>
                <w:bCs/>
                <w:color w:val="000000"/>
              </w:rPr>
            </w:pPr>
          </w:p>
        </w:tc>
        <w:tc>
          <w:tcPr>
            <w:tcW w:w="222" w:type="dxa"/>
            <w:textDirection w:val="btLr"/>
            <w:vAlign w:val="center"/>
          </w:tcPr>
          <w:p w:rsidR="00FD1C33" w:rsidRDefault="00FD1C33" w:rsidP="00F74464">
            <w:pPr>
              <w:jc w:val="center"/>
              <w:rPr>
                <w:rFonts w:ascii="Calibri" w:hAnsi="Calibri" w:cs="Calibri"/>
                <w:b/>
                <w:bCs/>
                <w:color w:val="000000"/>
              </w:rPr>
            </w:pPr>
          </w:p>
        </w:tc>
        <w:tc>
          <w:tcPr>
            <w:tcW w:w="222" w:type="dxa"/>
            <w:textDirection w:val="btLr"/>
            <w:vAlign w:val="center"/>
          </w:tcPr>
          <w:p w:rsidR="00FD1C33" w:rsidRDefault="00FD1C33" w:rsidP="00F74464">
            <w:pPr>
              <w:jc w:val="center"/>
              <w:rPr>
                <w:rFonts w:ascii="Calibri" w:hAnsi="Calibri" w:cs="Calibri"/>
                <w:b/>
                <w:bCs/>
                <w:color w:val="000000"/>
              </w:rPr>
            </w:pPr>
          </w:p>
        </w:tc>
        <w:tc>
          <w:tcPr>
            <w:tcW w:w="222" w:type="dxa"/>
            <w:textDirection w:val="btLr"/>
            <w:vAlign w:val="center"/>
          </w:tcPr>
          <w:p w:rsidR="00FD1C33" w:rsidRDefault="00FD1C33" w:rsidP="00F74464">
            <w:pPr>
              <w:jc w:val="center"/>
              <w:rPr>
                <w:rFonts w:ascii="Calibri" w:hAnsi="Calibri" w:cs="Calibri"/>
                <w:b/>
                <w:bCs/>
                <w:color w:val="000000"/>
              </w:rPr>
            </w:pPr>
          </w:p>
        </w:tc>
        <w:tc>
          <w:tcPr>
            <w:tcW w:w="222" w:type="dxa"/>
            <w:textDirection w:val="btLr"/>
            <w:vAlign w:val="center"/>
          </w:tcPr>
          <w:p w:rsidR="00FD1C33" w:rsidRDefault="00FD1C33" w:rsidP="00F74464">
            <w:pPr>
              <w:jc w:val="center"/>
              <w:rPr>
                <w:rFonts w:ascii="Calibri" w:hAnsi="Calibri" w:cs="Calibri"/>
                <w:b/>
                <w:bCs/>
                <w:color w:val="000000"/>
              </w:rPr>
            </w:pPr>
          </w:p>
        </w:tc>
      </w:tr>
      <w:tr w:rsidR="00FD1C33" w:rsidRPr="00B94B37" w:rsidTr="00F74464">
        <w:trPr>
          <w:trHeight w:val="585"/>
        </w:trPr>
        <w:tc>
          <w:tcPr>
            <w:tcW w:w="672" w:type="dxa"/>
            <w:gridSpan w:val="3"/>
            <w:tcBorders>
              <w:top w:val="nil"/>
              <w:left w:val="single" w:sz="4" w:space="0" w:color="000000"/>
              <w:bottom w:val="single" w:sz="4" w:space="0" w:color="000000"/>
              <w:right w:val="single" w:sz="4" w:space="0" w:color="000000"/>
            </w:tcBorders>
            <w:shd w:val="clear" w:color="000000" w:fill="B8CCE4"/>
            <w:vAlign w:val="center"/>
          </w:tcPr>
          <w:p w:rsidR="00FD1C33" w:rsidRPr="00B94B37" w:rsidRDefault="00FD1C33" w:rsidP="00F74464">
            <w:pPr>
              <w:jc w:val="center"/>
              <w:rPr>
                <w:rFonts w:ascii="SansSerif" w:hAnsi="SansSerif" w:cs="Calibri"/>
                <w:color w:val="000000"/>
                <w:sz w:val="16"/>
                <w:szCs w:val="16"/>
              </w:rPr>
            </w:pPr>
            <w:r>
              <w:rPr>
                <w:rFonts w:ascii="SansSerif" w:hAnsi="SansSerif" w:cs="Calibri"/>
                <w:color w:val="000000"/>
                <w:sz w:val="16"/>
                <w:szCs w:val="16"/>
              </w:rPr>
              <w:t>10</w:t>
            </w:r>
          </w:p>
        </w:tc>
        <w:tc>
          <w:tcPr>
            <w:tcW w:w="0" w:type="auto"/>
            <w:vAlign w:val="bottom"/>
          </w:tcPr>
          <w:p w:rsidR="00FD1C33" w:rsidRDefault="00FD1C33" w:rsidP="00F74464">
            <w:pPr>
              <w:jc w:val="center"/>
              <w:rPr>
                <w:rFonts w:ascii="Calibri" w:hAnsi="Calibri" w:cs="Calibri"/>
                <w:color w:val="000000"/>
              </w:rPr>
            </w:pPr>
          </w:p>
        </w:tc>
        <w:tc>
          <w:tcPr>
            <w:tcW w:w="0" w:type="auto"/>
            <w:vAlign w:val="bottom"/>
          </w:tcPr>
          <w:p w:rsidR="00FD1C33" w:rsidRDefault="00FD1C33" w:rsidP="00F74464">
            <w:pPr>
              <w:jc w:val="center"/>
              <w:rPr>
                <w:rFonts w:ascii="Calibri" w:hAnsi="Calibri" w:cs="Calibri"/>
                <w:color w:val="000000"/>
              </w:rPr>
            </w:pPr>
          </w:p>
        </w:tc>
        <w:tc>
          <w:tcPr>
            <w:tcW w:w="0" w:type="auto"/>
            <w:vAlign w:val="bottom"/>
          </w:tcPr>
          <w:p w:rsidR="00FD1C33" w:rsidRDefault="00FD1C33" w:rsidP="00F74464">
            <w:pPr>
              <w:jc w:val="center"/>
              <w:rPr>
                <w:rFonts w:ascii="Calibri" w:hAnsi="Calibri" w:cs="Calibri"/>
                <w:color w:val="000000"/>
              </w:rPr>
            </w:pPr>
          </w:p>
        </w:tc>
        <w:tc>
          <w:tcPr>
            <w:tcW w:w="0" w:type="auto"/>
            <w:vAlign w:val="bottom"/>
          </w:tcPr>
          <w:p w:rsidR="00FD1C33" w:rsidRDefault="00FD1C33" w:rsidP="00F74464">
            <w:pPr>
              <w:jc w:val="center"/>
              <w:rPr>
                <w:rFonts w:ascii="Calibri" w:hAnsi="Calibri" w:cs="Calibri"/>
                <w:color w:val="000000"/>
              </w:rPr>
            </w:pPr>
          </w:p>
        </w:tc>
        <w:tc>
          <w:tcPr>
            <w:tcW w:w="0" w:type="auto"/>
            <w:gridSpan w:val="3"/>
            <w:vAlign w:val="bottom"/>
          </w:tcPr>
          <w:tbl>
            <w:tblPr>
              <w:tblW w:w="4260" w:type="dxa"/>
              <w:tblLook w:val="04A0" w:firstRow="1" w:lastRow="0" w:firstColumn="1" w:lastColumn="0" w:noHBand="0" w:noVBand="1"/>
            </w:tblPr>
            <w:tblGrid>
              <w:gridCol w:w="420"/>
              <w:gridCol w:w="740"/>
              <w:gridCol w:w="740"/>
              <w:gridCol w:w="740"/>
              <w:gridCol w:w="420"/>
              <w:gridCol w:w="764"/>
              <w:gridCol w:w="520"/>
            </w:tblGrid>
            <w:tr w:rsidR="00FD1C33" w:rsidRPr="005538F4" w:rsidTr="00F74464">
              <w:trPr>
                <w:trHeight w:val="585"/>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1C33" w:rsidRPr="005538F4" w:rsidRDefault="00FD1C33" w:rsidP="00F74464">
                  <w:pPr>
                    <w:jc w:val="center"/>
                    <w:rPr>
                      <w:rFonts w:ascii="Calibri" w:hAnsi="Calibri" w:cs="Calibri"/>
                      <w:color w:val="000000"/>
                    </w:rPr>
                  </w:pPr>
                  <w:r w:rsidRPr="005538F4">
                    <w:rPr>
                      <w:rFonts w:ascii="Calibri" w:hAnsi="Calibri" w:cs="Calibri"/>
                      <w:color w:val="000000"/>
                    </w:rPr>
                    <w:t>9</w:t>
                  </w:r>
                </w:p>
              </w:tc>
              <w:tc>
                <w:tcPr>
                  <w:tcW w:w="74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FD1C33" w:rsidRPr="005538F4" w:rsidRDefault="00FD1C33" w:rsidP="00F74464">
                  <w:pPr>
                    <w:jc w:val="center"/>
                    <w:rPr>
                      <w:rFonts w:ascii="Calibri" w:hAnsi="Calibri" w:cs="Calibri"/>
                      <w:color w:val="000000"/>
                    </w:rPr>
                  </w:pPr>
                  <w:r w:rsidRPr="005538F4">
                    <w:rPr>
                      <w:rFonts w:ascii="Calibri" w:hAnsi="Calibri" w:cs="Calibri"/>
                      <w:color w:val="000000"/>
                    </w:rPr>
                    <w:t>-7.3</w:t>
                  </w:r>
                </w:p>
              </w:tc>
              <w:tc>
                <w:tcPr>
                  <w:tcW w:w="740"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rsidR="00FD1C33" w:rsidRPr="005538F4" w:rsidRDefault="00FD1C33" w:rsidP="00F74464">
                  <w:pPr>
                    <w:jc w:val="center"/>
                    <w:rPr>
                      <w:rFonts w:ascii="Calibri" w:hAnsi="Calibri" w:cs="Calibri"/>
                      <w:color w:val="000000"/>
                    </w:rPr>
                  </w:pPr>
                  <w:r w:rsidRPr="005538F4">
                    <w:rPr>
                      <w:rFonts w:ascii="Calibri" w:hAnsi="Calibri" w:cs="Calibri"/>
                      <w:color w:val="000000"/>
                    </w:rPr>
                    <w:t>N</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FD1C33" w:rsidRPr="005538F4" w:rsidRDefault="00FD1C33" w:rsidP="00F74464">
                  <w:pPr>
                    <w:jc w:val="center"/>
                    <w:rPr>
                      <w:rFonts w:ascii="Calibri" w:hAnsi="Calibri" w:cs="Calibri"/>
                      <w:color w:val="000000"/>
                    </w:rPr>
                  </w:pPr>
                  <w:r w:rsidRPr="005538F4">
                    <w:rPr>
                      <w:rFonts w:ascii="Calibri" w:hAnsi="Calibri" w:cs="Calibri"/>
                      <w:color w:val="000000"/>
                    </w:rPr>
                    <w:t>y</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FD1C33" w:rsidRPr="005538F4" w:rsidRDefault="00FD1C33" w:rsidP="00F74464">
                  <w:pPr>
                    <w:jc w:val="center"/>
                    <w:rPr>
                      <w:rFonts w:ascii="Calibri" w:hAnsi="Calibri" w:cs="Calibri"/>
                      <w:color w:val="000000"/>
                    </w:rPr>
                  </w:pPr>
                  <w:r w:rsidRPr="005538F4">
                    <w:rPr>
                      <w:rFonts w:ascii="Calibri" w:hAnsi="Calibri" w:cs="Calibri"/>
                      <w:color w:val="000000"/>
                    </w:rPr>
                    <w:t>9</w:t>
                  </w:r>
                </w:p>
              </w:tc>
              <w:tc>
                <w:tcPr>
                  <w:tcW w:w="740" w:type="dxa"/>
                  <w:tcBorders>
                    <w:top w:val="single" w:sz="4" w:space="0" w:color="auto"/>
                    <w:left w:val="nil"/>
                    <w:bottom w:val="single" w:sz="4" w:space="0" w:color="auto"/>
                    <w:right w:val="single" w:sz="4" w:space="0" w:color="auto"/>
                  </w:tcBorders>
                  <w:shd w:val="clear" w:color="000000" w:fill="FFFF00"/>
                  <w:noWrap/>
                  <w:vAlign w:val="bottom"/>
                  <w:hideMark/>
                </w:tcPr>
                <w:p w:rsidR="00FD1C33" w:rsidRPr="005538F4" w:rsidRDefault="00FD1C33" w:rsidP="00F74464">
                  <w:pPr>
                    <w:jc w:val="center"/>
                    <w:rPr>
                      <w:rFonts w:ascii="Calibri" w:hAnsi="Calibri" w:cs="Calibri"/>
                      <w:color w:val="000000"/>
                    </w:rPr>
                  </w:pPr>
                  <w:r w:rsidRPr="005538F4">
                    <w:rPr>
                      <w:rFonts w:ascii="Calibri" w:hAnsi="Calibri" w:cs="Calibri"/>
                      <w:color w:val="000000"/>
                    </w:rPr>
                    <w:t>0.667</w:t>
                  </w:r>
                </w:p>
              </w:tc>
              <w:tc>
                <w:tcPr>
                  <w:tcW w:w="460" w:type="dxa"/>
                  <w:tcBorders>
                    <w:top w:val="single" w:sz="4" w:space="0" w:color="auto"/>
                    <w:left w:val="nil"/>
                    <w:bottom w:val="single" w:sz="4" w:space="0" w:color="auto"/>
                    <w:right w:val="single" w:sz="4" w:space="0" w:color="auto"/>
                  </w:tcBorders>
                  <w:shd w:val="clear" w:color="000000" w:fill="FFFF00"/>
                  <w:noWrap/>
                  <w:vAlign w:val="bottom"/>
                  <w:hideMark/>
                </w:tcPr>
                <w:p w:rsidR="00FD1C33" w:rsidRPr="005538F4" w:rsidRDefault="00FD1C33" w:rsidP="00F74464">
                  <w:pPr>
                    <w:jc w:val="center"/>
                    <w:rPr>
                      <w:rFonts w:ascii="Calibri" w:hAnsi="Calibri" w:cs="Calibri"/>
                      <w:color w:val="000000"/>
                    </w:rPr>
                  </w:pPr>
                  <w:r w:rsidRPr="005538F4">
                    <w:rPr>
                      <w:rFonts w:ascii="Calibri" w:hAnsi="Calibri" w:cs="Calibri"/>
                      <w:color w:val="000000"/>
                    </w:rPr>
                    <w:t>0.5</w:t>
                  </w:r>
                </w:p>
              </w:tc>
            </w:tr>
          </w:tbl>
          <w:p w:rsidR="00FD1C33" w:rsidRDefault="00FD1C33" w:rsidP="00F74464">
            <w:pPr>
              <w:jc w:val="center"/>
              <w:rPr>
                <w:rFonts w:ascii="Calibri" w:hAnsi="Calibri" w:cs="Calibri"/>
                <w:color w:val="000000"/>
              </w:rPr>
            </w:pPr>
          </w:p>
        </w:tc>
        <w:tc>
          <w:tcPr>
            <w:tcW w:w="0" w:type="auto"/>
            <w:vAlign w:val="bottom"/>
          </w:tcPr>
          <w:p w:rsidR="00FD1C33" w:rsidRDefault="00FD1C33" w:rsidP="00F74464">
            <w:pPr>
              <w:jc w:val="center"/>
              <w:rPr>
                <w:rFonts w:ascii="Calibri" w:hAnsi="Calibri" w:cs="Calibri"/>
                <w:color w:val="000000"/>
              </w:rPr>
            </w:pPr>
          </w:p>
        </w:tc>
        <w:tc>
          <w:tcPr>
            <w:tcW w:w="0" w:type="auto"/>
            <w:vAlign w:val="bottom"/>
          </w:tcPr>
          <w:p w:rsidR="00FD1C33" w:rsidRDefault="00FD1C33" w:rsidP="00F74464">
            <w:pPr>
              <w:jc w:val="center"/>
              <w:rPr>
                <w:rFonts w:ascii="Calibri" w:hAnsi="Calibri" w:cs="Calibri"/>
                <w:color w:val="000000"/>
              </w:rPr>
            </w:pPr>
          </w:p>
        </w:tc>
        <w:tc>
          <w:tcPr>
            <w:tcW w:w="0" w:type="auto"/>
            <w:vAlign w:val="bottom"/>
          </w:tcPr>
          <w:p w:rsidR="00FD1C33" w:rsidRDefault="00FD1C33" w:rsidP="00F74464">
            <w:pPr>
              <w:jc w:val="center"/>
              <w:rPr>
                <w:rFonts w:ascii="Calibri" w:hAnsi="Calibri" w:cs="Calibri"/>
                <w:color w:val="000000"/>
              </w:rPr>
            </w:pPr>
          </w:p>
        </w:tc>
        <w:tc>
          <w:tcPr>
            <w:tcW w:w="0" w:type="auto"/>
            <w:vAlign w:val="bottom"/>
          </w:tcPr>
          <w:p w:rsidR="00FD1C33" w:rsidRDefault="00FD1C33" w:rsidP="00F74464">
            <w:pPr>
              <w:jc w:val="center"/>
              <w:rPr>
                <w:rFonts w:ascii="Calibri" w:hAnsi="Calibri" w:cs="Calibri"/>
                <w:color w:val="000000"/>
              </w:rPr>
            </w:pPr>
          </w:p>
        </w:tc>
        <w:tc>
          <w:tcPr>
            <w:tcW w:w="0" w:type="auto"/>
            <w:vAlign w:val="bottom"/>
          </w:tcPr>
          <w:p w:rsidR="00FD1C33" w:rsidRDefault="00FD1C33" w:rsidP="00F74464">
            <w:pPr>
              <w:jc w:val="center"/>
              <w:rPr>
                <w:rFonts w:ascii="Calibri" w:hAnsi="Calibri" w:cs="Calibri"/>
                <w:color w:val="000000"/>
              </w:rPr>
            </w:pPr>
          </w:p>
        </w:tc>
      </w:tr>
      <w:tr w:rsidR="00FD1C33" w:rsidRPr="00B94B37" w:rsidTr="00F74464">
        <w:trPr>
          <w:gridAfter w:val="3"/>
          <w:wAfter w:w="672" w:type="dxa"/>
          <w:trHeight w:val="585"/>
        </w:trPr>
        <w:tc>
          <w:tcPr>
            <w:tcW w:w="0" w:type="auto"/>
            <w:vAlign w:val="bottom"/>
          </w:tcPr>
          <w:p w:rsidR="00FD1C33" w:rsidRDefault="00FD1C33" w:rsidP="00F74464">
            <w:pPr>
              <w:rPr>
                <w:rFonts w:ascii="Calibri" w:hAnsi="Calibri" w:cs="Calibri"/>
                <w:color w:val="000000"/>
              </w:rPr>
            </w:pPr>
          </w:p>
        </w:tc>
        <w:tc>
          <w:tcPr>
            <w:tcW w:w="0" w:type="auto"/>
            <w:vAlign w:val="bottom"/>
          </w:tcPr>
          <w:p w:rsidR="00FD1C33" w:rsidRDefault="00FD1C33" w:rsidP="00F74464">
            <w:pPr>
              <w:jc w:val="center"/>
              <w:rPr>
                <w:rFonts w:ascii="Calibri" w:hAnsi="Calibri" w:cs="Calibri"/>
                <w:color w:val="000000"/>
              </w:rPr>
            </w:pPr>
          </w:p>
        </w:tc>
        <w:tc>
          <w:tcPr>
            <w:tcW w:w="0" w:type="auto"/>
            <w:vAlign w:val="bottom"/>
          </w:tcPr>
          <w:p w:rsidR="00FD1C33" w:rsidRDefault="00FD1C33" w:rsidP="00F74464">
            <w:pPr>
              <w:jc w:val="center"/>
              <w:rPr>
                <w:rFonts w:ascii="Calibri" w:hAnsi="Calibri" w:cs="Calibri"/>
                <w:color w:val="000000"/>
              </w:rPr>
            </w:pPr>
          </w:p>
        </w:tc>
        <w:tc>
          <w:tcPr>
            <w:tcW w:w="0" w:type="auto"/>
            <w:vAlign w:val="bottom"/>
          </w:tcPr>
          <w:p w:rsidR="00FD1C33" w:rsidRDefault="00FD1C33" w:rsidP="00F74464">
            <w:pPr>
              <w:jc w:val="center"/>
              <w:rPr>
                <w:rFonts w:ascii="Calibri" w:hAnsi="Calibri" w:cs="Calibri"/>
                <w:color w:val="000000"/>
              </w:rPr>
            </w:pPr>
          </w:p>
        </w:tc>
        <w:tc>
          <w:tcPr>
            <w:tcW w:w="0" w:type="auto"/>
            <w:gridSpan w:val="3"/>
            <w:vAlign w:val="bottom"/>
          </w:tcPr>
          <w:p w:rsidR="00FD1C33" w:rsidRDefault="00FD1C33" w:rsidP="00F74464">
            <w:pPr>
              <w:jc w:val="center"/>
              <w:rPr>
                <w:rFonts w:ascii="Calibri" w:hAnsi="Calibri" w:cs="Calibri"/>
                <w:color w:val="000000"/>
              </w:rPr>
            </w:pPr>
          </w:p>
        </w:tc>
        <w:tc>
          <w:tcPr>
            <w:tcW w:w="0" w:type="auto"/>
            <w:vAlign w:val="bottom"/>
          </w:tcPr>
          <w:p w:rsidR="00FD1C33" w:rsidRDefault="00FD1C33" w:rsidP="00F74464">
            <w:pPr>
              <w:jc w:val="center"/>
              <w:rPr>
                <w:rFonts w:ascii="Calibri" w:hAnsi="Calibri" w:cs="Calibri"/>
                <w:color w:val="000000"/>
              </w:rPr>
            </w:pPr>
          </w:p>
        </w:tc>
        <w:tc>
          <w:tcPr>
            <w:tcW w:w="0" w:type="auto"/>
            <w:vAlign w:val="bottom"/>
          </w:tcPr>
          <w:p w:rsidR="00FD1C33" w:rsidRDefault="00FD1C33" w:rsidP="00F74464">
            <w:pPr>
              <w:jc w:val="center"/>
              <w:rPr>
                <w:rFonts w:ascii="Calibri" w:hAnsi="Calibri" w:cs="Calibri"/>
                <w:color w:val="000000"/>
              </w:rPr>
            </w:pPr>
          </w:p>
        </w:tc>
        <w:tc>
          <w:tcPr>
            <w:tcW w:w="0" w:type="auto"/>
            <w:vAlign w:val="bottom"/>
          </w:tcPr>
          <w:p w:rsidR="00FD1C33" w:rsidRDefault="00FD1C33" w:rsidP="00F74464">
            <w:pPr>
              <w:jc w:val="center"/>
              <w:rPr>
                <w:rFonts w:ascii="Calibri" w:hAnsi="Calibri" w:cs="Calibri"/>
                <w:color w:val="000000"/>
              </w:rPr>
            </w:pPr>
          </w:p>
        </w:tc>
        <w:tc>
          <w:tcPr>
            <w:tcW w:w="0" w:type="auto"/>
            <w:vAlign w:val="bottom"/>
          </w:tcPr>
          <w:p w:rsidR="00FD1C33" w:rsidRDefault="00FD1C33" w:rsidP="00F74464">
            <w:pPr>
              <w:jc w:val="center"/>
              <w:rPr>
                <w:rFonts w:ascii="Calibri" w:hAnsi="Calibri" w:cs="Calibri"/>
                <w:color w:val="000000"/>
              </w:rPr>
            </w:pPr>
          </w:p>
        </w:tc>
        <w:tc>
          <w:tcPr>
            <w:tcW w:w="0" w:type="auto"/>
            <w:vAlign w:val="bottom"/>
          </w:tcPr>
          <w:p w:rsidR="00FD1C33" w:rsidRDefault="00FD1C33" w:rsidP="00F74464">
            <w:pPr>
              <w:jc w:val="center"/>
              <w:rPr>
                <w:rFonts w:ascii="Calibri" w:hAnsi="Calibri" w:cs="Calibri"/>
                <w:color w:val="000000"/>
              </w:rPr>
            </w:pPr>
          </w:p>
        </w:tc>
      </w:tr>
    </w:tbl>
    <w:p w:rsidR="00FD1C33" w:rsidRDefault="00FD1C33" w:rsidP="00FD1C33">
      <w:pPr>
        <w:rPr>
          <w:rFonts w:ascii="Tahoma" w:hAnsi="Tahoma" w:cs="Tahoma"/>
        </w:rPr>
      </w:pPr>
      <w:r>
        <w:rPr>
          <w:rFonts w:ascii="Tahoma" w:hAnsi="Tahoma" w:cs="Tahoma"/>
        </w:rPr>
        <w:t>This student did engage before the lockdown, but did not during.  She wanted to be in the lessons rather than an intervention as she felt that this was the better place for her to be at that point.  Even through there were a number of conversations with the parent and the student, there was little engagement impact.</w:t>
      </w:r>
    </w:p>
    <w:p w:rsidR="00FD1C33" w:rsidRPr="00B94B37" w:rsidRDefault="00FD1C33" w:rsidP="00FD1C33">
      <w:pPr>
        <w:rPr>
          <w:rFonts w:ascii="Tahoma" w:hAnsi="Tahoma" w:cs="Tahoma"/>
        </w:rPr>
      </w:pPr>
      <w:r>
        <w:rPr>
          <w:rFonts w:ascii="Tahoma" w:hAnsi="Tahoma" w:cs="Tahoma"/>
        </w:rPr>
        <w:t>Once we returned, there had to be some over-teaching and repetition of some texts due to a lack of reading over the lockdown.  The student is now beginning to engage following a change of time, but this is affecting the overall performance.</w:t>
      </w:r>
    </w:p>
    <w:p w:rsidR="00FD1C33" w:rsidRDefault="00FD1C33" w:rsidP="00FD1C33">
      <w:pPr>
        <w:rPr>
          <w:rFonts w:ascii="Tahoma" w:hAnsi="Tahoma" w:cs="Tahoma"/>
        </w:rPr>
      </w:pPr>
      <w:r>
        <w:rPr>
          <w:rFonts w:ascii="Tahoma" w:hAnsi="Tahoma" w:cs="Tahoma"/>
          <w:i/>
          <w:iCs/>
        </w:rPr>
        <w:t>Soft Data Outcomes</w:t>
      </w:r>
    </w:p>
    <w:p w:rsidR="00FD1C33" w:rsidRDefault="00FD1C33" w:rsidP="00FD1C33">
      <w:pPr>
        <w:rPr>
          <w:rFonts w:ascii="Tahoma" w:hAnsi="Tahoma" w:cs="Tahoma"/>
        </w:rPr>
      </w:pPr>
      <w:r>
        <w:rPr>
          <w:rFonts w:ascii="Tahoma" w:hAnsi="Tahoma" w:cs="Tahoma"/>
        </w:rPr>
        <w:t>There have been a range of soft data outcomes that have been reported both by the tutors leading the Thinking Reading sessions and teaching staff:</w:t>
      </w:r>
    </w:p>
    <w:p w:rsidR="00FD1C33" w:rsidRDefault="00FD1C33" w:rsidP="00FD1C33">
      <w:pPr>
        <w:pStyle w:val="ListParagraph"/>
        <w:numPr>
          <w:ilvl w:val="0"/>
          <w:numId w:val="7"/>
        </w:numPr>
        <w:spacing w:after="160" w:line="259" w:lineRule="auto"/>
        <w:contextualSpacing/>
        <w:rPr>
          <w:rFonts w:ascii="Tahoma" w:hAnsi="Tahoma" w:cs="Tahoma"/>
        </w:rPr>
      </w:pPr>
      <w:r>
        <w:rPr>
          <w:rFonts w:ascii="Tahoma" w:hAnsi="Tahoma" w:cs="Tahoma"/>
        </w:rPr>
        <w:t>Students have reported</w:t>
      </w:r>
      <w:r w:rsidR="00303D26">
        <w:rPr>
          <w:rFonts w:ascii="Tahoma" w:hAnsi="Tahoma" w:cs="Tahoma"/>
        </w:rPr>
        <w:t xml:space="preserve"> that they have bought</w:t>
      </w:r>
      <w:r>
        <w:rPr>
          <w:rFonts w:ascii="Tahoma" w:hAnsi="Tahoma" w:cs="Tahoma"/>
        </w:rPr>
        <w:t xml:space="preserve"> books for the first time – even using their own money and asking for books from parents;</w:t>
      </w:r>
    </w:p>
    <w:p w:rsidR="00FD1C33" w:rsidRDefault="00FD1C33" w:rsidP="00FD1C33">
      <w:pPr>
        <w:pStyle w:val="ListParagraph"/>
        <w:numPr>
          <w:ilvl w:val="0"/>
          <w:numId w:val="7"/>
        </w:numPr>
        <w:spacing w:after="160" w:line="259" w:lineRule="auto"/>
        <w:contextualSpacing/>
        <w:rPr>
          <w:rFonts w:ascii="Tahoma" w:hAnsi="Tahoma" w:cs="Tahoma"/>
        </w:rPr>
      </w:pPr>
      <w:r>
        <w:rPr>
          <w:rFonts w:ascii="Tahoma" w:hAnsi="Tahoma" w:cs="Tahoma"/>
        </w:rPr>
        <w:t>Students have reported t</w:t>
      </w:r>
      <w:r w:rsidR="00A9224A">
        <w:rPr>
          <w:rFonts w:ascii="Tahoma" w:hAnsi="Tahoma" w:cs="Tahoma"/>
        </w:rPr>
        <w:t>hat they have read a book in it</w:t>
      </w:r>
      <w:r>
        <w:rPr>
          <w:rFonts w:ascii="Tahoma" w:hAnsi="Tahoma" w:cs="Tahoma"/>
        </w:rPr>
        <w:t>s entirety for the first time and have been able to tell staff what the book was about;</w:t>
      </w:r>
    </w:p>
    <w:p w:rsidR="00FD1C33" w:rsidRDefault="00FD1C33" w:rsidP="00FD1C33">
      <w:pPr>
        <w:pStyle w:val="ListParagraph"/>
        <w:numPr>
          <w:ilvl w:val="0"/>
          <w:numId w:val="7"/>
        </w:numPr>
        <w:spacing w:after="160" w:line="259" w:lineRule="auto"/>
        <w:contextualSpacing/>
        <w:rPr>
          <w:rFonts w:ascii="Tahoma" w:hAnsi="Tahoma" w:cs="Tahoma"/>
        </w:rPr>
      </w:pPr>
      <w:r>
        <w:rPr>
          <w:rFonts w:ascii="Tahoma" w:hAnsi="Tahoma" w:cs="Tahoma"/>
        </w:rPr>
        <w:t>Teaching staff have reported higher engagement with subject content and understanding.  Report of a student in music being able to read a note on a piece of music, process this and then find the note on the keyboard.  This is a massive step change for this student and their reading fluency and application;</w:t>
      </w:r>
    </w:p>
    <w:p w:rsidR="00FD1C33" w:rsidRPr="00674977" w:rsidRDefault="00FD1C33" w:rsidP="00FD1C33">
      <w:pPr>
        <w:pStyle w:val="ListParagraph"/>
        <w:numPr>
          <w:ilvl w:val="0"/>
          <w:numId w:val="7"/>
        </w:numPr>
        <w:spacing w:after="160" w:line="259" w:lineRule="auto"/>
        <w:contextualSpacing/>
        <w:rPr>
          <w:rFonts w:ascii="Tahoma" w:hAnsi="Tahoma" w:cs="Tahoma"/>
        </w:rPr>
      </w:pPr>
      <w:r>
        <w:rPr>
          <w:rFonts w:ascii="Tahoma" w:hAnsi="Tahoma" w:cs="Tahoma"/>
        </w:rPr>
        <w:lastRenderedPageBreak/>
        <w:t>Teaching staff have reported that students are more engaged in lessons, asking questions and volunteering to read texts.</w:t>
      </w:r>
    </w:p>
    <w:p w:rsidR="00FD1C33" w:rsidRDefault="00FD1C33" w:rsidP="00FD1C33">
      <w:pPr>
        <w:rPr>
          <w:rFonts w:ascii="Tahoma" w:hAnsi="Tahoma" w:cs="Tahoma"/>
        </w:rPr>
      </w:pPr>
      <w:r>
        <w:rPr>
          <w:rFonts w:ascii="Tahoma" w:hAnsi="Tahoma" w:cs="Tahoma"/>
        </w:rPr>
        <w:t>2021/2022</w:t>
      </w:r>
    </w:p>
    <w:p w:rsidR="00FD1C33" w:rsidRDefault="00FD1C33" w:rsidP="00FD1C33">
      <w:pPr>
        <w:rPr>
          <w:rFonts w:ascii="Tahoma" w:hAnsi="Tahoma" w:cs="Tahoma"/>
        </w:rPr>
      </w:pPr>
      <w:r>
        <w:rPr>
          <w:rFonts w:ascii="Tahoma" w:hAnsi="Tahoma" w:cs="Tahoma"/>
        </w:rPr>
        <w:t>We are currently beginning the second round of testing for Year 7 and Year 10.  We are expecting larger numbers requiring the intervention this year than the previous year.  This is based on the number of students who have tested with a difference of 2 year or more between CA and RA based on the STAR test.</w:t>
      </w:r>
    </w:p>
    <w:p w:rsidR="00FD1C33" w:rsidRDefault="00FD1C33" w:rsidP="00FD1C33">
      <w:pPr>
        <w:rPr>
          <w:rFonts w:ascii="Tahoma" w:hAnsi="Tahoma" w:cs="Tahoma"/>
        </w:rPr>
      </w:pPr>
      <w:r>
        <w:rPr>
          <w:rFonts w:ascii="Tahoma" w:hAnsi="Tahoma" w:cs="Tahoma"/>
        </w:rPr>
        <w:t>There is also a higher percentage of students in Year 7 on the SEND List which will also have an impact on numbers – especially when there is a high incidence of literacy difficulties.</w:t>
      </w:r>
    </w:p>
    <w:p w:rsidR="00FD1C33" w:rsidRDefault="00FD1C33" w:rsidP="00FD1C33">
      <w:pPr>
        <w:rPr>
          <w:rFonts w:ascii="Tahoma" w:hAnsi="Tahoma" w:cs="Tahoma"/>
        </w:rPr>
      </w:pPr>
    </w:p>
    <w:p w:rsidR="00FD1C33" w:rsidRDefault="00FD1C33" w:rsidP="00FD1C33">
      <w:pPr>
        <w:rPr>
          <w:rFonts w:ascii="Tahoma" w:hAnsi="Tahoma" w:cs="Tahoma"/>
        </w:rPr>
      </w:pPr>
      <w:r>
        <w:rPr>
          <w:rFonts w:ascii="Tahoma" w:hAnsi="Tahoma" w:cs="Tahoma"/>
        </w:rPr>
        <w:t>2022/2023</w:t>
      </w:r>
    </w:p>
    <w:p w:rsidR="004C5A22" w:rsidRPr="00E03342" w:rsidRDefault="00FD1C33" w:rsidP="00FD1C33">
      <w:pPr>
        <w:rPr>
          <w:rFonts w:ascii="Tahoma" w:hAnsi="Tahoma" w:cs="Tahoma"/>
        </w:rPr>
      </w:pPr>
      <w:r>
        <w:rPr>
          <w:rFonts w:ascii="Tahoma" w:hAnsi="Tahoma" w:cs="Tahoma"/>
        </w:rPr>
        <w:t>This will be the first year where we will only be testing and running the intervention with Year 7.  This will b</w:t>
      </w:r>
      <w:r w:rsidR="004C5A22">
        <w:rPr>
          <w:rFonts w:ascii="Tahoma" w:hAnsi="Tahoma" w:cs="Tahoma"/>
        </w:rPr>
        <w:t>e the end of the three-</w:t>
      </w:r>
      <w:r>
        <w:rPr>
          <w:rFonts w:ascii="Tahoma" w:hAnsi="Tahoma" w:cs="Tahoma"/>
        </w:rPr>
        <w:t>year plan to ensure that the entire school has had access to the intervention.</w:t>
      </w:r>
      <w:r w:rsidR="00C53FF2">
        <w:rPr>
          <w:rFonts w:ascii="Tahoma" w:hAnsi="Tahoma" w:cs="Tahoma"/>
        </w:rPr>
        <w:t xml:space="preserve"> </w:t>
      </w:r>
      <w:r w:rsidR="004C5A22">
        <w:rPr>
          <w:rFonts w:ascii="Tahoma" w:hAnsi="Tahoma" w:cs="Tahoma"/>
        </w:rPr>
        <w:t xml:space="preserve">Tony Taylor </w:t>
      </w:r>
      <w:bookmarkStart w:id="17" w:name="_GoBack"/>
      <w:bookmarkEnd w:id="17"/>
      <w:r w:rsidR="004C5A22">
        <w:rPr>
          <w:rFonts w:ascii="Tahoma" w:hAnsi="Tahoma" w:cs="Tahoma"/>
        </w:rPr>
        <w:t>November 2021</w:t>
      </w:r>
    </w:p>
    <w:p w:rsidR="00307260" w:rsidRDefault="0049427F">
      <w:pPr>
        <w:rPr>
          <w:rFonts w:ascii="Tahoma" w:hAnsi="Tahoma" w:cs="Tahoma"/>
          <w:b/>
        </w:rPr>
      </w:pPr>
      <w:r>
        <w:rPr>
          <w:rFonts w:ascii="Tahoma" w:hAnsi="Tahoma" w:cs="Tahoma"/>
          <w:b/>
        </w:rPr>
        <w:br w:type="page"/>
      </w:r>
      <w:r w:rsidR="00522D74">
        <w:rPr>
          <w:rFonts w:ascii="Tahoma" w:hAnsi="Tahoma" w:cs="Tahoma"/>
          <w:b/>
        </w:rPr>
        <w:lastRenderedPageBreak/>
        <w:t>Appendix 4</w:t>
      </w:r>
    </w:p>
    <w:p w:rsidR="00522D74" w:rsidRDefault="00522D74">
      <w:pPr>
        <w:rPr>
          <w:rFonts w:ascii="Tahoma" w:hAnsi="Tahoma" w:cs="Tahoma"/>
          <w:b/>
        </w:rPr>
      </w:pPr>
    </w:p>
    <w:p w:rsidR="00522D74" w:rsidRDefault="00522D74" w:rsidP="00522D74">
      <w:pPr>
        <w:jc w:val="center"/>
        <w:rPr>
          <w:b/>
          <w:u w:val="single"/>
        </w:rPr>
      </w:pPr>
      <w:r w:rsidRPr="002F34CD">
        <w:rPr>
          <w:b/>
          <w:u w:val="single"/>
        </w:rPr>
        <w:t>Attendance Update – November 2021</w:t>
      </w:r>
    </w:p>
    <w:p w:rsidR="00522D74" w:rsidRDefault="00522D74" w:rsidP="00522D74">
      <w:pPr>
        <w:rPr>
          <w:b/>
          <w:u w:val="single"/>
        </w:rPr>
      </w:pPr>
      <w:r>
        <w:rPr>
          <w:b/>
          <w:u w:val="single"/>
        </w:rPr>
        <w:t>Attendance Agenda</w:t>
      </w:r>
    </w:p>
    <w:p w:rsidR="00522D74" w:rsidRPr="00780DEE" w:rsidRDefault="00522D74" w:rsidP="00522D74">
      <w:pPr>
        <w:rPr>
          <w:b/>
        </w:rPr>
      </w:pPr>
      <w:r w:rsidRPr="00780DEE">
        <w:rPr>
          <w:b/>
        </w:rPr>
        <w:t>Attendance under new management within school, overseen by JRI and operating through a new Attendance officer, Victoria Newton.</w:t>
      </w:r>
    </w:p>
    <w:p w:rsidR="00522D74" w:rsidRDefault="00522D74" w:rsidP="00522D74">
      <w:r>
        <w:t>Autumn One proved a challenging ‘induction period’ for new staff given the continued impact of COVID-19. As a result of the pandemic, we continue to observe:</w:t>
      </w:r>
    </w:p>
    <w:p w:rsidR="00522D74" w:rsidRDefault="00522D74" w:rsidP="00522D74">
      <w:pPr>
        <w:pStyle w:val="ListParagraph"/>
        <w:numPr>
          <w:ilvl w:val="0"/>
          <w:numId w:val="11"/>
        </w:numPr>
        <w:spacing w:after="160" w:line="259" w:lineRule="auto"/>
        <w:contextualSpacing/>
      </w:pPr>
      <w:r>
        <w:t>Around 1% of the school’s students absent through PCR positive testing (X Code) on daily basis</w:t>
      </w:r>
    </w:p>
    <w:p w:rsidR="00522D74" w:rsidRDefault="00522D74" w:rsidP="00522D74">
      <w:pPr>
        <w:pStyle w:val="ListParagraph"/>
        <w:numPr>
          <w:ilvl w:val="0"/>
          <w:numId w:val="11"/>
        </w:numPr>
        <w:spacing w:after="160" w:line="259" w:lineRule="auto"/>
        <w:contextualSpacing/>
      </w:pPr>
      <w:r>
        <w:t>Increased level of associated absence, indicated through increased absence percentages</w:t>
      </w:r>
    </w:p>
    <w:p w:rsidR="00522D74" w:rsidRDefault="00522D74" w:rsidP="00522D74">
      <w:pPr>
        <w:pStyle w:val="ListParagraph"/>
        <w:numPr>
          <w:ilvl w:val="0"/>
          <w:numId w:val="11"/>
        </w:numPr>
        <w:spacing w:after="160" w:line="259" w:lineRule="auto"/>
        <w:contextualSpacing/>
      </w:pPr>
      <w:r>
        <w:t>Lower parent thresholds for withholding students from school for minor illness.</w:t>
      </w:r>
    </w:p>
    <w:p w:rsidR="00522D74" w:rsidRDefault="00522D74" w:rsidP="00522D74">
      <w:pPr>
        <w:pStyle w:val="ListParagraph"/>
        <w:numPr>
          <w:ilvl w:val="0"/>
          <w:numId w:val="11"/>
        </w:numPr>
        <w:spacing w:after="160" w:line="259" w:lineRule="auto"/>
        <w:contextualSpacing/>
      </w:pPr>
      <w:r>
        <w:t>Challenging levels of punctuality, requiring the re-establishing of school norms</w:t>
      </w:r>
    </w:p>
    <w:p w:rsidR="00522D74" w:rsidRDefault="00522D74" w:rsidP="00522D74">
      <w:pPr>
        <w:pStyle w:val="ListParagraph"/>
        <w:numPr>
          <w:ilvl w:val="0"/>
          <w:numId w:val="11"/>
        </w:numPr>
        <w:spacing w:after="160" w:line="259" w:lineRule="auto"/>
        <w:contextualSpacing/>
      </w:pPr>
      <w:r>
        <w:t>Extreme cases of school refusal or near refusal following full school return</w:t>
      </w:r>
    </w:p>
    <w:p w:rsidR="00522D74" w:rsidRDefault="00522D74" w:rsidP="00522D74">
      <w:pPr>
        <w:rPr>
          <w:b/>
          <w:u w:val="single"/>
        </w:rPr>
      </w:pPr>
      <w:r w:rsidRPr="00CF6C91">
        <w:rPr>
          <w:b/>
          <w:u w:val="single"/>
        </w:rPr>
        <w:t>Comparative data</w:t>
      </w:r>
    </w:p>
    <w:p w:rsidR="00522D74" w:rsidRDefault="00522D74" w:rsidP="00522D74">
      <w:r w:rsidRPr="00CF6C91">
        <w:t xml:space="preserve">Under </w:t>
      </w:r>
      <w:r>
        <w:t>new leadership, the Attendance Team has</w:t>
      </w:r>
      <w:r w:rsidRPr="00CF6C91">
        <w:t xml:space="preserve"> worked hard to establish </w:t>
      </w:r>
      <w:r>
        <w:t>a consistent means for producing</w:t>
      </w:r>
      <w:r w:rsidRPr="00CF6C91">
        <w:t xml:space="preserve"> comparative data, allowing comparison at sample points</w:t>
      </w:r>
      <w:r>
        <w:t xml:space="preserve"> each year. A commitment has been made to ensuring focused</w:t>
      </w:r>
      <w:r w:rsidRPr="00CF6C91">
        <w:t xml:space="preserve"> judgment</w:t>
      </w:r>
      <w:r>
        <w:t>s</w:t>
      </w:r>
      <w:r w:rsidRPr="00CF6C91">
        <w:t xml:space="preserve"> against national and county trends</w:t>
      </w:r>
      <w:r>
        <w:t>.</w:t>
      </w:r>
    </w:p>
    <w:tbl>
      <w:tblPr>
        <w:tblW w:w="9954" w:type="dxa"/>
        <w:tblInd w:w="-469" w:type="dxa"/>
        <w:tblLook w:val="04A0" w:firstRow="1" w:lastRow="0" w:firstColumn="1" w:lastColumn="0" w:noHBand="0" w:noVBand="1"/>
      </w:tblPr>
      <w:tblGrid>
        <w:gridCol w:w="2220"/>
        <w:gridCol w:w="1152"/>
        <w:gridCol w:w="756"/>
        <w:gridCol w:w="1070"/>
        <w:gridCol w:w="1152"/>
        <w:gridCol w:w="756"/>
        <w:gridCol w:w="1070"/>
        <w:gridCol w:w="2160"/>
      </w:tblGrid>
      <w:tr w:rsidR="00522D74" w:rsidRPr="00D36AF4" w:rsidTr="00661325">
        <w:trPr>
          <w:trHeight w:val="315"/>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2D74" w:rsidRPr="00D36AF4" w:rsidRDefault="00522D74" w:rsidP="00661325">
            <w:pPr>
              <w:rPr>
                <w:rFonts w:ascii="Calibri" w:hAnsi="Calibri" w:cs="Calibri"/>
                <w:color w:val="000000"/>
              </w:rPr>
            </w:pPr>
            <w:r w:rsidRPr="00D36AF4">
              <w:rPr>
                <w:rFonts w:ascii="Calibri" w:hAnsi="Calibri" w:cs="Calibri"/>
                <w:color w:val="000000"/>
              </w:rPr>
              <w:t> </w:t>
            </w:r>
          </w:p>
        </w:tc>
        <w:tc>
          <w:tcPr>
            <w:tcW w:w="2787" w:type="dxa"/>
            <w:gridSpan w:val="3"/>
            <w:tcBorders>
              <w:top w:val="single" w:sz="4" w:space="0" w:color="auto"/>
              <w:left w:val="nil"/>
              <w:bottom w:val="single" w:sz="4" w:space="0" w:color="auto"/>
              <w:right w:val="single" w:sz="4" w:space="0" w:color="auto"/>
            </w:tcBorders>
            <w:shd w:val="clear" w:color="000000" w:fill="9999FF"/>
            <w:vAlign w:val="center"/>
            <w:hideMark/>
          </w:tcPr>
          <w:p w:rsidR="00522D74" w:rsidRPr="00D36AF4" w:rsidRDefault="00522D74" w:rsidP="00661325">
            <w:pPr>
              <w:jc w:val="center"/>
              <w:rPr>
                <w:rFonts w:ascii="Calibri" w:hAnsi="Calibri" w:cs="Calibri"/>
                <w:b/>
                <w:bCs/>
                <w:color w:val="000000"/>
              </w:rPr>
            </w:pPr>
            <w:r w:rsidRPr="00D36AF4">
              <w:rPr>
                <w:rFonts w:ascii="Calibri" w:hAnsi="Calibri" w:cs="Calibri"/>
                <w:b/>
                <w:bCs/>
                <w:color w:val="000000"/>
              </w:rPr>
              <w:t>Autumn 2019-20</w:t>
            </w:r>
          </w:p>
        </w:tc>
        <w:tc>
          <w:tcPr>
            <w:tcW w:w="2787" w:type="dxa"/>
            <w:gridSpan w:val="3"/>
            <w:tcBorders>
              <w:top w:val="single" w:sz="4" w:space="0" w:color="auto"/>
              <w:left w:val="nil"/>
              <w:bottom w:val="single" w:sz="4" w:space="0" w:color="auto"/>
              <w:right w:val="single" w:sz="4" w:space="0" w:color="auto"/>
            </w:tcBorders>
            <w:shd w:val="clear" w:color="000000" w:fill="FFC1EF"/>
            <w:vAlign w:val="center"/>
            <w:hideMark/>
          </w:tcPr>
          <w:p w:rsidR="00522D74" w:rsidRPr="00D36AF4" w:rsidRDefault="00522D74" w:rsidP="00661325">
            <w:pPr>
              <w:jc w:val="center"/>
              <w:rPr>
                <w:rFonts w:ascii="Calibri" w:hAnsi="Calibri" w:cs="Calibri"/>
                <w:b/>
                <w:bCs/>
              </w:rPr>
            </w:pPr>
            <w:r w:rsidRPr="00D36AF4">
              <w:rPr>
                <w:rFonts w:ascii="Calibri" w:hAnsi="Calibri" w:cs="Calibri"/>
                <w:b/>
                <w:bCs/>
              </w:rPr>
              <w:t>Autumn 2020-21</w:t>
            </w:r>
          </w:p>
        </w:tc>
        <w:tc>
          <w:tcPr>
            <w:tcW w:w="2160" w:type="dxa"/>
            <w:tcBorders>
              <w:top w:val="single" w:sz="4" w:space="0" w:color="auto"/>
              <w:left w:val="nil"/>
              <w:bottom w:val="single" w:sz="4" w:space="0" w:color="auto"/>
              <w:right w:val="nil"/>
            </w:tcBorders>
            <w:shd w:val="clear" w:color="000000" w:fill="CCCCFF"/>
            <w:vAlign w:val="center"/>
            <w:hideMark/>
          </w:tcPr>
          <w:p w:rsidR="00522D74" w:rsidRPr="00D36AF4" w:rsidRDefault="00522D74" w:rsidP="00661325">
            <w:pPr>
              <w:jc w:val="center"/>
              <w:rPr>
                <w:rFonts w:ascii="Calibri" w:hAnsi="Calibri" w:cs="Calibri"/>
                <w:b/>
                <w:bCs/>
              </w:rPr>
            </w:pPr>
            <w:r w:rsidRPr="00D36AF4">
              <w:rPr>
                <w:rFonts w:ascii="Calibri" w:hAnsi="Calibri" w:cs="Calibri"/>
                <w:b/>
                <w:bCs/>
              </w:rPr>
              <w:t>Autumn 1 2021-22</w:t>
            </w:r>
          </w:p>
        </w:tc>
      </w:tr>
      <w:tr w:rsidR="00522D74" w:rsidRPr="00D36AF4" w:rsidTr="00661325">
        <w:trPr>
          <w:trHeight w:val="6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522D74" w:rsidRPr="00D36AF4" w:rsidRDefault="00522D74" w:rsidP="00661325">
            <w:pPr>
              <w:jc w:val="center"/>
              <w:rPr>
                <w:rFonts w:ascii="Calibri" w:hAnsi="Calibri" w:cs="Calibri"/>
                <w:b/>
                <w:bCs/>
                <w:color w:val="000000"/>
              </w:rPr>
            </w:pPr>
            <w:r w:rsidRPr="00D36AF4">
              <w:rPr>
                <w:rFonts w:ascii="Calibri" w:hAnsi="Calibri" w:cs="Calibri"/>
                <w:b/>
                <w:bCs/>
                <w:color w:val="000000"/>
              </w:rPr>
              <w:t>ATTEDANCE DATA</w:t>
            </w:r>
          </w:p>
        </w:tc>
        <w:tc>
          <w:tcPr>
            <w:tcW w:w="1074" w:type="dxa"/>
            <w:tcBorders>
              <w:top w:val="nil"/>
              <w:left w:val="nil"/>
              <w:bottom w:val="single" w:sz="4" w:space="0" w:color="auto"/>
              <w:right w:val="single" w:sz="4" w:space="0" w:color="auto"/>
            </w:tcBorders>
            <w:shd w:val="clear" w:color="000000" w:fill="9999FF"/>
            <w:vAlign w:val="center"/>
            <w:hideMark/>
          </w:tcPr>
          <w:p w:rsidR="00522D74" w:rsidRPr="00D36AF4" w:rsidRDefault="00522D74" w:rsidP="00661325">
            <w:pPr>
              <w:jc w:val="center"/>
              <w:rPr>
                <w:rFonts w:ascii="Calibri" w:hAnsi="Calibri" w:cs="Calibri"/>
                <w:b/>
                <w:bCs/>
                <w:color w:val="000000"/>
              </w:rPr>
            </w:pPr>
            <w:r w:rsidRPr="00D36AF4">
              <w:rPr>
                <w:rFonts w:ascii="Calibri" w:hAnsi="Calibri" w:cs="Calibri"/>
                <w:b/>
                <w:bCs/>
                <w:color w:val="000000"/>
              </w:rPr>
              <w:t>Shenfield</w:t>
            </w:r>
          </w:p>
        </w:tc>
        <w:tc>
          <w:tcPr>
            <w:tcW w:w="714" w:type="dxa"/>
            <w:tcBorders>
              <w:top w:val="nil"/>
              <w:left w:val="nil"/>
              <w:bottom w:val="single" w:sz="4" w:space="0" w:color="auto"/>
              <w:right w:val="single" w:sz="4" w:space="0" w:color="auto"/>
            </w:tcBorders>
            <w:shd w:val="clear" w:color="000000" w:fill="9999FF"/>
            <w:vAlign w:val="center"/>
            <w:hideMark/>
          </w:tcPr>
          <w:p w:rsidR="00522D74" w:rsidRPr="00D36AF4" w:rsidRDefault="00522D74" w:rsidP="00661325">
            <w:pPr>
              <w:jc w:val="center"/>
              <w:rPr>
                <w:rFonts w:ascii="Calibri" w:hAnsi="Calibri" w:cs="Calibri"/>
                <w:b/>
                <w:bCs/>
                <w:color w:val="000000"/>
              </w:rPr>
            </w:pPr>
            <w:r w:rsidRPr="00D36AF4">
              <w:rPr>
                <w:rFonts w:ascii="Calibri" w:hAnsi="Calibri" w:cs="Calibri"/>
                <w:b/>
                <w:bCs/>
                <w:color w:val="000000"/>
              </w:rPr>
              <w:t>Essex</w:t>
            </w:r>
          </w:p>
        </w:tc>
        <w:tc>
          <w:tcPr>
            <w:tcW w:w="999" w:type="dxa"/>
            <w:tcBorders>
              <w:top w:val="nil"/>
              <w:left w:val="nil"/>
              <w:bottom w:val="single" w:sz="4" w:space="0" w:color="auto"/>
              <w:right w:val="single" w:sz="4" w:space="0" w:color="auto"/>
            </w:tcBorders>
            <w:shd w:val="clear" w:color="000000" w:fill="9999FF"/>
            <w:vAlign w:val="center"/>
            <w:hideMark/>
          </w:tcPr>
          <w:p w:rsidR="00522D74" w:rsidRPr="00D36AF4" w:rsidRDefault="00522D74" w:rsidP="00661325">
            <w:pPr>
              <w:jc w:val="center"/>
              <w:rPr>
                <w:rFonts w:ascii="Calibri" w:hAnsi="Calibri" w:cs="Calibri"/>
                <w:b/>
                <w:bCs/>
                <w:color w:val="000000"/>
              </w:rPr>
            </w:pPr>
            <w:r w:rsidRPr="00D36AF4">
              <w:rPr>
                <w:rFonts w:ascii="Calibri" w:hAnsi="Calibri" w:cs="Calibri"/>
                <w:b/>
                <w:bCs/>
                <w:color w:val="000000"/>
              </w:rPr>
              <w:t>National</w:t>
            </w:r>
          </w:p>
        </w:tc>
        <w:tc>
          <w:tcPr>
            <w:tcW w:w="1074" w:type="dxa"/>
            <w:tcBorders>
              <w:top w:val="nil"/>
              <w:left w:val="nil"/>
              <w:bottom w:val="single" w:sz="4" w:space="0" w:color="auto"/>
              <w:right w:val="single" w:sz="4" w:space="0" w:color="auto"/>
            </w:tcBorders>
            <w:shd w:val="clear" w:color="000000" w:fill="FFC1EF"/>
            <w:vAlign w:val="center"/>
            <w:hideMark/>
          </w:tcPr>
          <w:p w:rsidR="00522D74" w:rsidRPr="00D36AF4" w:rsidRDefault="00522D74" w:rsidP="00661325">
            <w:pPr>
              <w:jc w:val="center"/>
              <w:rPr>
                <w:rFonts w:ascii="Calibri" w:hAnsi="Calibri" w:cs="Calibri"/>
                <w:b/>
                <w:bCs/>
              </w:rPr>
            </w:pPr>
            <w:r w:rsidRPr="00D36AF4">
              <w:rPr>
                <w:rFonts w:ascii="Calibri" w:hAnsi="Calibri" w:cs="Calibri"/>
                <w:b/>
                <w:bCs/>
              </w:rPr>
              <w:t>Shenfield</w:t>
            </w:r>
          </w:p>
        </w:tc>
        <w:tc>
          <w:tcPr>
            <w:tcW w:w="714" w:type="dxa"/>
            <w:tcBorders>
              <w:top w:val="nil"/>
              <w:left w:val="nil"/>
              <w:bottom w:val="single" w:sz="4" w:space="0" w:color="auto"/>
              <w:right w:val="single" w:sz="4" w:space="0" w:color="auto"/>
            </w:tcBorders>
            <w:shd w:val="clear" w:color="000000" w:fill="FFC1EF"/>
            <w:vAlign w:val="center"/>
            <w:hideMark/>
          </w:tcPr>
          <w:p w:rsidR="00522D74" w:rsidRPr="00D36AF4" w:rsidRDefault="00522D74" w:rsidP="00661325">
            <w:pPr>
              <w:jc w:val="center"/>
              <w:rPr>
                <w:rFonts w:ascii="Calibri" w:hAnsi="Calibri" w:cs="Calibri"/>
                <w:b/>
                <w:bCs/>
              </w:rPr>
            </w:pPr>
            <w:r w:rsidRPr="00D36AF4">
              <w:rPr>
                <w:rFonts w:ascii="Calibri" w:hAnsi="Calibri" w:cs="Calibri"/>
                <w:b/>
                <w:bCs/>
              </w:rPr>
              <w:t>Essex</w:t>
            </w:r>
          </w:p>
        </w:tc>
        <w:tc>
          <w:tcPr>
            <w:tcW w:w="999" w:type="dxa"/>
            <w:tcBorders>
              <w:top w:val="nil"/>
              <w:left w:val="nil"/>
              <w:bottom w:val="single" w:sz="4" w:space="0" w:color="auto"/>
              <w:right w:val="single" w:sz="4" w:space="0" w:color="auto"/>
            </w:tcBorders>
            <w:shd w:val="clear" w:color="000000" w:fill="FFC1EF"/>
            <w:vAlign w:val="center"/>
            <w:hideMark/>
          </w:tcPr>
          <w:p w:rsidR="00522D74" w:rsidRPr="00D36AF4" w:rsidRDefault="00522D74" w:rsidP="00661325">
            <w:pPr>
              <w:jc w:val="center"/>
              <w:rPr>
                <w:rFonts w:ascii="Calibri" w:hAnsi="Calibri" w:cs="Calibri"/>
                <w:b/>
                <w:bCs/>
              </w:rPr>
            </w:pPr>
            <w:r w:rsidRPr="00D36AF4">
              <w:rPr>
                <w:rFonts w:ascii="Calibri" w:hAnsi="Calibri" w:cs="Calibri"/>
                <w:b/>
                <w:bCs/>
              </w:rPr>
              <w:t>National</w:t>
            </w:r>
            <w:r w:rsidRPr="00D36AF4">
              <w:rPr>
                <w:rFonts w:ascii="Calibri" w:hAnsi="Calibri" w:cs="Calibri"/>
              </w:rPr>
              <w:t xml:space="preserve"> </w:t>
            </w:r>
          </w:p>
        </w:tc>
        <w:tc>
          <w:tcPr>
            <w:tcW w:w="2160" w:type="dxa"/>
            <w:tcBorders>
              <w:top w:val="nil"/>
              <w:left w:val="nil"/>
              <w:bottom w:val="single" w:sz="4" w:space="0" w:color="auto"/>
              <w:right w:val="single" w:sz="4" w:space="0" w:color="auto"/>
            </w:tcBorders>
            <w:shd w:val="clear" w:color="000000" w:fill="CCCCFF"/>
            <w:vAlign w:val="center"/>
            <w:hideMark/>
          </w:tcPr>
          <w:p w:rsidR="00522D74" w:rsidRPr="00D36AF4" w:rsidRDefault="00522D74" w:rsidP="00661325">
            <w:pPr>
              <w:jc w:val="center"/>
              <w:rPr>
                <w:rFonts w:ascii="Calibri" w:hAnsi="Calibri" w:cs="Calibri"/>
                <w:b/>
                <w:bCs/>
              </w:rPr>
            </w:pPr>
            <w:r w:rsidRPr="00D36AF4">
              <w:rPr>
                <w:rFonts w:ascii="Calibri" w:hAnsi="Calibri" w:cs="Calibri"/>
                <w:b/>
                <w:bCs/>
              </w:rPr>
              <w:t>Shenfield</w:t>
            </w:r>
          </w:p>
        </w:tc>
      </w:tr>
      <w:tr w:rsidR="00522D74" w:rsidRPr="00D36AF4" w:rsidTr="00661325">
        <w:trPr>
          <w:trHeight w:val="31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522D74" w:rsidRPr="00D36AF4" w:rsidRDefault="00522D74" w:rsidP="00661325">
            <w:pPr>
              <w:jc w:val="center"/>
              <w:rPr>
                <w:rFonts w:ascii="Calibri" w:hAnsi="Calibri" w:cs="Calibri"/>
                <w:b/>
                <w:bCs/>
                <w:color w:val="000000"/>
              </w:rPr>
            </w:pPr>
            <w:r w:rsidRPr="00D36AF4">
              <w:rPr>
                <w:rFonts w:ascii="Calibri" w:hAnsi="Calibri" w:cs="Calibri"/>
                <w:b/>
                <w:bCs/>
                <w:color w:val="000000"/>
              </w:rPr>
              <w:t>Overall Yr7 - 11</w:t>
            </w:r>
          </w:p>
        </w:tc>
        <w:tc>
          <w:tcPr>
            <w:tcW w:w="1074"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94.3%</w:t>
            </w:r>
          </w:p>
        </w:tc>
        <w:tc>
          <w:tcPr>
            <w:tcW w:w="714"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94.8%</w:t>
            </w:r>
          </w:p>
        </w:tc>
        <w:tc>
          <w:tcPr>
            <w:tcW w:w="999"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94.4%</w:t>
            </w:r>
          </w:p>
        </w:tc>
        <w:tc>
          <w:tcPr>
            <w:tcW w:w="1074"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93.9%</w:t>
            </w:r>
          </w:p>
        </w:tc>
        <w:tc>
          <w:tcPr>
            <w:tcW w:w="714"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94.3%</w:t>
            </w:r>
          </w:p>
        </w:tc>
        <w:tc>
          <w:tcPr>
            <w:tcW w:w="999"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93.7%</w:t>
            </w:r>
          </w:p>
        </w:tc>
        <w:tc>
          <w:tcPr>
            <w:tcW w:w="2160" w:type="dxa"/>
            <w:tcBorders>
              <w:top w:val="nil"/>
              <w:left w:val="nil"/>
              <w:bottom w:val="single" w:sz="4" w:space="0" w:color="auto"/>
              <w:right w:val="single" w:sz="4" w:space="0" w:color="auto"/>
            </w:tcBorders>
            <w:shd w:val="clear" w:color="000000" w:fill="CCCCF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93.9%</w:t>
            </w:r>
          </w:p>
        </w:tc>
      </w:tr>
      <w:tr w:rsidR="00522D74" w:rsidRPr="00D36AF4" w:rsidTr="00661325">
        <w:trPr>
          <w:trHeight w:val="31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522D74" w:rsidRPr="00D36AF4" w:rsidRDefault="00522D74" w:rsidP="00661325">
            <w:pPr>
              <w:jc w:val="center"/>
              <w:rPr>
                <w:rFonts w:ascii="Calibri" w:hAnsi="Calibri" w:cs="Calibri"/>
                <w:b/>
                <w:bCs/>
                <w:color w:val="000000"/>
              </w:rPr>
            </w:pPr>
            <w:r w:rsidRPr="00D36AF4">
              <w:rPr>
                <w:rFonts w:ascii="Calibri" w:hAnsi="Calibri" w:cs="Calibri"/>
                <w:b/>
                <w:bCs/>
                <w:color w:val="000000"/>
              </w:rPr>
              <w:t>Yr7</w:t>
            </w:r>
          </w:p>
        </w:tc>
        <w:tc>
          <w:tcPr>
            <w:tcW w:w="1074"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96.0%</w:t>
            </w:r>
          </w:p>
        </w:tc>
        <w:tc>
          <w:tcPr>
            <w:tcW w:w="714"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 </w:t>
            </w:r>
          </w:p>
        </w:tc>
        <w:tc>
          <w:tcPr>
            <w:tcW w:w="999"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95.8%</w:t>
            </w:r>
          </w:p>
        </w:tc>
        <w:tc>
          <w:tcPr>
            <w:tcW w:w="1074"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94.7%</w:t>
            </w:r>
          </w:p>
        </w:tc>
        <w:tc>
          <w:tcPr>
            <w:tcW w:w="714"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 </w:t>
            </w:r>
          </w:p>
        </w:tc>
        <w:tc>
          <w:tcPr>
            <w:tcW w:w="999"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96.0%</w:t>
            </w:r>
          </w:p>
        </w:tc>
        <w:tc>
          <w:tcPr>
            <w:tcW w:w="2160" w:type="dxa"/>
            <w:tcBorders>
              <w:top w:val="nil"/>
              <w:left w:val="nil"/>
              <w:bottom w:val="single" w:sz="4" w:space="0" w:color="auto"/>
              <w:right w:val="single" w:sz="4" w:space="0" w:color="auto"/>
            </w:tcBorders>
            <w:shd w:val="clear" w:color="000000" w:fill="CCCCF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95.6%</w:t>
            </w:r>
          </w:p>
        </w:tc>
      </w:tr>
      <w:tr w:rsidR="00522D74" w:rsidRPr="00D36AF4" w:rsidTr="00661325">
        <w:trPr>
          <w:trHeight w:val="31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522D74" w:rsidRPr="00D36AF4" w:rsidRDefault="00522D74" w:rsidP="00661325">
            <w:pPr>
              <w:jc w:val="center"/>
              <w:rPr>
                <w:rFonts w:ascii="Calibri" w:hAnsi="Calibri" w:cs="Calibri"/>
                <w:b/>
                <w:bCs/>
                <w:color w:val="000000"/>
              </w:rPr>
            </w:pPr>
            <w:r w:rsidRPr="00D36AF4">
              <w:rPr>
                <w:rFonts w:ascii="Calibri" w:hAnsi="Calibri" w:cs="Calibri"/>
                <w:b/>
                <w:bCs/>
                <w:color w:val="000000"/>
              </w:rPr>
              <w:t>Yr8</w:t>
            </w:r>
          </w:p>
        </w:tc>
        <w:tc>
          <w:tcPr>
            <w:tcW w:w="1074"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94.2%</w:t>
            </w:r>
          </w:p>
        </w:tc>
        <w:tc>
          <w:tcPr>
            <w:tcW w:w="714"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 </w:t>
            </w:r>
          </w:p>
        </w:tc>
        <w:tc>
          <w:tcPr>
            <w:tcW w:w="999"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94.6%</w:t>
            </w:r>
          </w:p>
        </w:tc>
        <w:tc>
          <w:tcPr>
            <w:tcW w:w="1074"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95.4%</w:t>
            </w:r>
          </w:p>
        </w:tc>
        <w:tc>
          <w:tcPr>
            <w:tcW w:w="714"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 </w:t>
            </w:r>
          </w:p>
        </w:tc>
        <w:tc>
          <w:tcPr>
            <w:tcW w:w="999"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94.5%</w:t>
            </w:r>
          </w:p>
        </w:tc>
        <w:tc>
          <w:tcPr>
            <w:tcW w:w="2160" w:type="dxa"/>
            <w:tcBorders>
              <w:top w:val="nil"/>
              <w:left w:val="nil"/>
              <w:bottom w:val="single" w:sz="4" w:space="0" w:color="auto"/>
              <w:right w:val="single" w:sz="4" w:space="0" w:color="auto"/>
            </w:tcBorders>
            <w:shd w:val="clear" w:color="000000" w:fill="CCCCF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93.9%</w:t>
            </w:r>
          </w:p>
        </w:tc>
      </w:tr>
      <w:tr w:rsidR="00522D74" w:rsidRPr="00D36AF4" w:rsidTr="00661325">
        <w:trPr>
          <w:trHeight w:val="31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522D74" w:rsidRPr="00D36AF4" w:rsidRDefault="00522D74" w:rsidP="00661325">
            <w:pPr>
              <w:jc w:val="center"/>
              <w:rPr>
                <w:rFonts w:ascii="Calibri" w:hAnsi="Calibri" w:cs="Calibri"/>
                <w:b/>
                <w:bCs/>
                <w:color w:val="000000"/>
              </w:rPr>
            </w:pPr>
            <w:r w:rsidRPr="00D36AF4">
              <w:rPr>
                <w:rFonts w:ascii="Calibri" w:hAnsi="Calibri" w:cs="Calibri"/>
                <w:b/>
                <w:bCs/>
                <w:color w:val="000000"/>
              </w:rPr>
              <w:t>Yr9</w:t>
            </w:r>
          </w:p>
        </w:tc>
        <w:tc>
          <w:tcPr>
            <w:tcW w:w="1074"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94.8%</w:t>
            </w:r>
          </w:p>
        </w:tc>
        <w:tc>
          <w:tcPr>
            <w:tcW w:w="714"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 </w:t>
            </w:r>
          </w:p>
        </w:tc>
        <w:tc>
          <w:tcPr>
            <w:tcW w:w="999"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94.1%</w:t>
            </w:r>
          </w:p>
        </w:tc>
        <w:tc>
          <w:tcPr>
            <w:tcW w:w="1074"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91.5%</w:t>
            </w:r>
          </w:p>
        </w:tc>
        <w:tc>
          <w:tcPr>
            <w:tcW w:w="714"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 </w:t>
            </w:r>
          </w:p>
        </w:tc>
        <w:tc>
          <w:tcPr>
            <w:tcW w:w="999"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93.9%</w:t>
            </w:r>
          </w:p>
        </w:tc>
        <w:tc>
          <w:tcPr>
            <w:tcW w:w="2160" w:type="dxa"/>
            <w:tcBorders>
              <w:top w:val="nil"/>
              <w:left w:val="nil"/>
              <w:bottom w:val="single" w:sz="4" w:space="0" w:color="auto"/>
              <w:right w:val="single" w:sz="4" w:space="0" w:color="auto"/>
            </w:tcBorders>
            <w:shd w:val="clear" w:color="000000" w:fill="CCCCF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93.6%</w:t>
            </w:r>
          </w:p>
        </w:tc>
      </w:tr>
      <w:tr w:rsidR="00522D74" w:rsidRPr="00D36AF4" w:rsidTr="00661325">
        <w:trPr>
          <w:trHeight w:val="31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522D74" w:rsidRPr="00D36AF4" w:rsidRDefault="00522D74" w:rsidP="00661325">
            <w:pPr>
              <w:jc w:val="center"/>
              <w:rPr>
                <w:rFonts w:ascii="Calibri" w:hAnsi="Calibri" w:cs="Calibri"/>
                <w:b/>
                <w:bCs/>
                <w:color w:val="000000"/>
              </w:rPr>
            </w:pPr>
            <w:r w:rsidRPr="00D36AF4">
              <w:rPr>
                <w:rFonts w:ascii="Calibri" w:hAnsi="Calibri" w:cs="Calibri"/>
                <w:b/>
                <w:bCs/>
                <w:color w:val="000000"/>
              </w:rPr>
              <w:t>Yr10</w:t>
            </w:r>
          </w:p>
        </w:tc>
        <w:tc>
          <w:tcPr>
            <w:tcW w:w="1074"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93.9%</w:t>
            </w:r>
          </w:p>
        </w:tc>
        <w:tc>
          <w:tcPr>
            <w:tcW w:w="714"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 </w:t>
            </w:r>
          </w:p>
        </w:tc>
        <w:tc>
          <w:tcPr>
            <w:tcW w:w="999"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93.6%</w:t>
            </w:r>
          </w:p>
        </w:tc>
        <w:tc>
          <w:tcPr>
            <w:tcW w:w="1074"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94.1%</w:t>
            </w:r>
          </w:p>
        </w:tc>
        <w:tc>
          <w:tcPr>
            <w:tcW w:w="714"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 </w:t>
            </w:r>
          </w:p>
        </w:tc>
        <w:tc>
          <w:tcPr>
            <w:tcW w:w="999"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93.5%</w:t>
            </w:r>
          </w:p>
        </w:tc>
        <w:tc>
          <w:tcPr>
            <w:tcW w:w="2160" w:type="dxa"/>
            <w:tcBorders>
              <w:top w:val="nil"/>
              <w:left w:val="nil"/>
              <w:bottom w:val="single" w:sz="4" w:space="0" w:color="auto"/>
              <w:right w:val="single" w:sz="4" w:space="0" w:color="auto"/>
            </w:tcBorders>
            <w:shd w:val="clear" w:color="000000" w:fill="CCCCF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93.1%</w:t>
            </w:r>
          </w:p>
        </w:tc>
      </w:tr>
      <w:tr w:rsidR="00522D74" w:rsidRPr="00D36AF4" w:rsidTr="00661325">
        <w:trPr>
          <w:trHeight w:val="31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522D74" w:rsidRPr="00D36AF4" w:rsidRDefault="00522D74" w:rsidP="00661325">
            <w:pPr>
              <w:jc w:val="center"/>
              <w:rPr>
                <w:rFonts w:ascii="Calibri" w:hAnsi="Calibri" w:cs="Calibri"/>
                <w:b/>
                <w:bCs/>
                <w:color w:val="000000"/>
              </w:rPr>
            </w:pPr>
            <w:r w:rsidRPr="00D36AF4">
              <w:rPr>
                <w:rFonts w:ascii="Calibri" w:hAnsi="Calibri" w:cs="Calibri"/>
                <w:b/>
                <w:bCs/>
                <w:color w:val="000000"/>
              </w:rPr>
              <w:t>Yr11</w:t>
            </w:r>
          </w:p>
        </w:tc>
        <w:tc>
          <w:tcPr>
            <w:tcW w:w="1074"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92.5%</w:t>
            </w:r>
          </w:p>
        </w:tc>
        <w:tc>
          <w:tcPr>
            <w:tcW w:w="714"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 </w:t>
            </w:r>
          </w:p>
        </w:tc>
        <w:tc>
          <w:tcPr>
            <w:tcW w:w="999"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93.7%</w:t>
            </w:r>
          </w:p>
        </w:tc>
        <w:tc>
          <w:tcPr>
            <w:tcW w:w="1074"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94.0%</w:t>
            </w:r>
          </w:p>
        </w:tc>
        <w:tc>
          <w:tcPr>
            <w:tcW w:w="714"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 </w:t>
            </w:r>
          </w:p>
        </w:tc>
        <w:tc>
          <w:tcPr>
            <w:tcW w:w="999"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93.3%</w:t>
            </w:r>
          </w:p>
        </w:tc>
        <w:tc>
          <w:tcPr>
            <w:tcW w:w="2160" w:type="dxa"/>
            <w:tcBorders>
              <w:top w:val="nil"/>
              <w:left w:val="nil"/>
              <w:bottom w:val="single" w:sz="4" w:space="0" w:color="auto"/>
              <w:right w:val="single" w:sz="4" w:space="0" w:color="auto"/>
            </w:tcBorders>
            <w:shd w:val="clear" w:color="000000" w:fill="CCCCF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93.0%</w:t>
            </w:r>
          </w:p>
        </w:tc>
      </w:tr>
      <w:tr w:rsidR="00522D74" w:rsidRPr="00D36AF4" w:rsidTr="00661325">
        <w:trPr>
          <w:trHeight w:val="31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522D74" w:rsidRPr="00D36AF4" w:rsidRDefault="00522D74" w:rsidP="00661325">
            <w:pPr>
              <w:jc w:val="center"/>
              <w:rPr>
                <w:rFonts w:ascii="Calibri" w:hAnsi="Calibri" w:cs="Calibri"/>
                <w:b/>
                <w:bCs/>
                <w:color w:val="000000"/>
              </w:rPr>
            </w:pPr>
            <w:r w:rsidRPr="00D36AF4">
              <w:rPr>
                <w:rFonts w:ascii="Calibri" w:hAnsi="Calibri" w:cs="Calibri"/>
                <w:b/>
                <w:bCs/>
                <w:color w:val="000000"/>
              </w:rPr>
              <w:t>Absence</w:t>
            </w:r>
          </w:p>
        </w:tc>
        <w:tc>
          <w:tcPr>
            <w:tcW w:w="1074"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5.7%</w:t>
            </w:r>
          </w:p>
        </w:tc>
        <w:tc>
          <w:tcPr>
            <w:tcW w:w="714"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5.2%</w:t>
            </w:r>
          </w:p>
        </w:tc>
        <w:tc>
          <w:tcPr>
            <w:tcW w:w="999"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5.6%</w:t>
            </w:r>
          </w:p>
        </w:tc>
        <w:tc>
          <w:tcPr>
            <w:tcW w:w="1074"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6.1%</w:t>
            </w:r>
          </w:p>
        </w:tc>
        <w:tc>
          <w:tcPr>
            <w:tcW w:w="714"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5.7%</w:t>
            </w:r>
          </w:p>
        </w:tc>
        <w:tc>
          <w:tcPr>
            <w:tcW w:w="999"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5.7%</w:t>
            </w:r>
          </w:p>
        </w:tc>
        <w:tc>
          <w:tcPr>
            <w:tcW w:w="2160" w:type="dxa"/>
            <w:tcBorders>
              <w:top w:val="nil"/>
              <w:left w:val="nil"/>
              <w:bottom w:val="single" w:sz="4" w:space="0" w:color="auto"/>
              <w:right w:val="single" w:sz="4" w:space="0" w:color="auto"/>
            </w:tcBorders>
            <w:shd w:val="clear" w:color="000000" w:fill="CCCCF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6.1%</w:t>
            </w:r>
          </w:p>
        </w:tc>
      </w:tr>
      <w:tr w:rsidR="00522D74" w:rsidRPr="00D36AF4" w:rsidTr="00661325">
        <w:trPr>
          <w:trHeight w:val="31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522D74" w:rsidRPr="00D36AF4" w:rsidRDefault="00522D74" w:rsidP="00661325">
            <w:pPr>
              <w:jc w:val="center"/>
              <w:rPr>
                <w:rFonts w:ascii="Calibri" w:hAnsi="Calibri" w:cs="Calibri"/>
                <w:color w:val="000000"/>
              </w:rPr>
            </w:pPr>
            <w:r w:rsidRPr="00D36AF4">
              <w:rPr>
                <w:rFonts w:ascii="Calibri" w:hAnsi="Calibri" w:cs="Calibri"/>
                <w:color w:val="000000"/>
              </w:rPr>
              <w:t>Authorised</w:t>
            </w:r>
          </w:p>
        </w:tc>
        <w:tc>
          <w:tcPr>
            <w:tcW w:w="1074"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2.8%</w:t>
            </w:r>
          </w:p>
        </w:tc>
        <w:tc>
          <w:tcPr>
            <w:tcW w:w="714"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3.7%</w:t>
            </w:r>
          </w:p>
        </w:tc>
        <w:tc>
          <w:tcPr>
            <w:tcW w:w="999"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4.0%</w:t>
            </w:r>
          </w:p>
        </w:tc>
        <w:tc>
          <w:tcPr>
            <w:tcW w:w="1074"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4.5%</w:t>
            </w:r>
          </w:p>
        </w:tc>
        <w:tc>
          <w:tcPr>
            <w:tcW w:w="714"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3.8%</w:t>
            </w:r>
          </w:p>
        </w:tc>
        <w:tc>
          <w:tcPr>
            <w:tcW w:w="999"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3.9%</w:t>
            </w:r>
          </w:p>
        </w:tc>
        <w:tc>
          <w:tcPr>
            <w:tcW w:w="2160" w:type="dxa"/>
            <w:tcBorders>
              <w:top w:val="nil"/>
              <w:left w:val="nil"/>
              <w:bottom w:val="single" w:sz="4" w:space="0" w:color="auto"/>
              <w:right w:val="single" w:sz="4" w:space="0" w:color="auto"/>
            </w:tcBorders>
            <w:shd w:val="clear" w:color="000000" w:fill="CCCCF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4.6%</w:t>
            </w:r>
          </w:p>
        </w:tc>
      </w:tr>
      <w:tr w:rsidR="00522D74" w:rsidRPr="00D36AF4" w:rsidTr="00661325">
        <w:trPr>
          <w:trHeight w:val="31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522D74" w:rsidRPr="00D36AF4" w:rsidRDefault="00522D74" w:rsidP="00661325">
            <w:pPr>
              <w:jc w:val="center"/>
              <w:rPr>
                <w:rFonts w:ascii="Calibri" w:hAnsi="Calibri" w:cs="Calibri"/>
                <w:color w:val="000000"/>
              </w:rPr>
            </w:pPr>
            <w:r w:rsidRPr="00D36AF4">
              <w:rPr>
                <w:rFonts w:ascii="Calibri" w:hAnsi="Calibri" w:cs="Calibri"/>
                <w:color w:val="000000"/>
              </w:rPr>
              <w:t>Unauthorised</w:t>
            </w:r>
          </w:p>
        </w:tc>
        <w:tc>
          <w:tcPr>
            <w:tcW w:w="1074"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1.2%</w:t>
            </w:r>
          </w:p>
        </w:tc>
        <w:tc>
          <w:tcPr>
            <w:tcW w:w="714"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1.5%</w:t>
            </w:r>
          </w:p>
        </w:tc>
        <w:tc>
          <w:tcPr>
            <w:tcW w:w="999"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1.6%</w:t>
            </w:r>
          </w:p>
        </w:tc>
        <w:tc>
          <w:tcPr>
            <w:tcW w:w="1074"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1.4%</w:t>
            </w:r>
          </w:p>
        </w:tc>
        <w:tc>
          <w:tcPr>
            <w:tcW w:w="714"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1.9%</w:t>
            </w:r>
          </w:p>
        </w:tc>
        <w:tc>
          <w:tcPr>
            <w:tcW w:w="999"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1.8%</w:t>
            </w:r>
          </w:p>
        </w:tc>
        <w:tc>
          <w:tcPr>
            <w:tcW w:w="2160" w:type="dxa"/>
            <w:tcBorders>
              <w:top w:val="nil"/>
              <w:left w:val="nil"/>
              <w:bottom w:val="single" w:sz="4" w:space="0" w:color="auto"/>
              <w:right w:val="single" w:sz="4" w:space="0" w:color="auto"/>
            </w:tcBorders>
            <w:shd w:val="clear" w:color="000000" w:fill="CCCCF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1.5%</w:t>
            </w:r>
          </w:p>
        </w:tc>
      </w:tr>
      <w:tr w:rsidR="00522D74" w:rsidRPr="00D36AF4" w:rsidTr="00661325">
        <w:trPr>
          <w:trHeight w:val="31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522D74" w:rsidRPr="00D36AF4" w:rsidRDefault="00522D74" w:rsidP="00661325">
            <w:pPr>
              <w:jc w:val="center"/>
              <w:rPr>
                <w:rFonts w:ascii="Calibri" w:hAnsi="Calibri" w:cs="Calibri"/>
                <w:b/>
                <w:bCs/>
                <w:color w:val="000000"/>
              </w:rPr>
            </w:pPr>
            <w:r w:rsidRPr="00D36AF4">
              <w:rPr>
                <w:rFonts w:ascii="Calibri" w:hAnsi="Calibri" w:cs="Calibri"/>
                <w:b/>
                <w:bCs/>
                <w:color w:val="000000"/>
              </w:rPr>
              <w:t>Overall PA (&lt;90%))</w:t>
            </w:r>
          </w:p>
        </w:tc>
        <w:tc>
          <w:tcPr>
            <w:tcW w:w="1074"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16.6%</w:t>
            </w:r>
          </w:p>
        </w:tc>
        <w:tc>
          <w:tcPr>
            <w:tcW w:w="714"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13.8%</w:t>
            </w:r>
          </w:p>
        </w:tc>
        <w:tc>
          <w:tcPr>
            <w:tcW w:w="999"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15.0%</w:t>
            </w:r>
          </w:p>
        </w:tc>
        <w:tc>
          <w:tcPr>
            <w:tcW w:w="1074"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17.8%</w:t>
            </w:r>
          </w:p>
        </w:tc>
        <w:tc>
          <w:tcPr>
            <w:tcW w:w="714"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16.3%</w:t>
            </w:r>
          </w:p>
        </w:tc>
        <w:tc>
          <w:tcPr>
            <w:tcW w:w="999"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16.3%</w:t>
            </w:r>
          </w:p>
        </w:tc>
        <w:tc>
          <w:tcPr>
            <w:tcW w:w="2160" w:type="dxa"/>
            <w:tcBorders>
              <w:top w:val="nil"/>
              <w:left w:val="nil"/>
              <w:bottom w:val="single" w:sz="4" w:space="0" w:color="auto"/>
              <w:right w:val="single" w:sz="4" w:space="0" w:color="auto"/>
            </w:tcBorders>
            <w:shd w:val="clear" w:color="000000" w:fill="CCCCF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19.3%</w:t>
            </w:r>
          </w:p>
        </w:tc>
      </w:tr>
      <w:tr w:rsidR="00522D74" w:rsidRPr="00D36AF4" w:rsidTr="00661325">
        <w:trPr>
          <w:trHeight w:val="315"/>
        </w:trPr>
        <w:tc>
          <w:tcPr>
            <w:tcW w:w="2220" w:type="dxa"/>
            <w:tcBorders>
              <w:top w:val="nil"/>
              <w:left w:val="single" w:sz="4" w:space="0" w:color="auto"/>
              <w:bottom w:val="single" w:sz="4" w:space="0" w:color="auto"/>
              <w:right w:val="single" w:sz="4" w:space="0" w:color="auto"/>
            </w:tcBorders>
            <w:shd w:val="clear" w:color="000000" w:fill="000000"/>
            <w:noWrap/>
            <w:vAlign w:val="bottom"/>
            <w:hideMark/>
          </w:tcPr>
          <w:p w:rsidR="00522D74" w:rsidRPr="00D36AF4" w:rsidRDefault="00522D74" w:rsidP="00661325">
            <w:pPr>
              <w:jc w:val="center"/>
              <w:rPr>
                <w:rFonts w:ascii="Calibri" w:hAnsi="Calibri" w:cs="Calibri"/>
                <w:b/>
                <w:bCs/>
                <w:color w:val="000000"/>
              </w:rPr>
            </w:pPr>
            <w:r w:rsidRPr="00D36AF4">
              <w:rPr>
                <w:rFonts w:ascii="Calibri" w:hAnsi="Calibri" w:cs="Calibri"/>
                <w:b/>
                <w:bCs/>
                <w:color w:val="000000"/>
              </w:rPr>
              <w:t> </w:t>
            </w:r>
          </w:p>
        </w:tc>
        <w:tc>
          <w:tcPr>
            <w:tcW w:w="1074" w:type="dxa"/>
            <w:tcBorders>
              <w:top w:val="nil"/>
              <w:left w:val="nil"/>
              <w:bottom w:val="single" w:sz="4" w:space="0" w:color="auto"/>
              <w:right w:val="single" w:sz="4" w:space="0" w:color="auto"/>
            </w:tcBorders>
            <w:shd w:val="clear" w:color="000000" w:fill="000000"/>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 </w:t>
            </w:r>
          </w:p>
        </w:tc>
        <w:tc>
          <w:tcPr>
            <w:tcW w:w="714" w:type="dxa"/>
            <w:tcBorders>
              <w:top w:val="nil"/>
              <w:left w:val="nil"/>
              <w:bottom w:val="single" w:sz="4" w:space="0" w:color="auto"/>
              <w:right w:val="single" w:sz="4" w:space="0" w:color="auto"/>
            </w:tcBorders>
            <w:shd w:val="clear" w:color="000000" w:fill="000000"/>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 </w:t>
            </w:r>
          </w:p>
        </w:tc>
        <w:tc>
          <w:tcPr>
            <w:tcW w:w="999" w:type="dxa"/>
            <w:tcBorders>
              <w:top w:val="nil"/>
              <w:left w:val="nil"/>
              <w:bottom w:val="single" w:sz="4" w:space="0" w:color="auto"/>
              <w:right w:val="single" w:sz="4" w:space="0" w:color="auto"/>
            </w:tcBorders>
            <w:shd w:val="clear" w:color="000000" w:fill="000000"/>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 </w:t>
            </w:r>
          </w:p>
        </w:tc>
        <w:tc>
          <w:tcPr>
            <w:tcW w:w="1074" w:type="dxa"/>
            <w:tcBorders>
              <w:top w:val="nil"/>
              <w:left w:val="nil"/>
              <w:bottom w:val="single" w:sz="4" w:space="0" w:color="auto"/>
              <w:right w:val="single" w:sz="4" w:space="0" w:color="auto"/>
            </w:tcBorders>
            <w:shd w:val="clear" w:color="000000" w:fill="000000"/>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 </w:t>
            </w:r>
          </w:p>
        </w:tc>
        <w:tc>
          <w:tcPr>
            <w:tcW w:w="714" w:type="dxa"/>
            <w:tcBorders>
              <w:top w:val="nil"/>
              <w:left w:val="nil"/>
              <w:bottom w:val="single" w:sz="4" w:space="0" w:color="auto"/>
              <w:right w:val="single" w:sz="4" w:space="0" w:color="auto"/>
            </w:tcBorders>
            <w:shd w:val="clear" w:color="000000" w:fill="000000"/>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 </w:t>
            </w:r>
          </w:p>
        </w:tc>
        <w:tc>
          <w:tcPr>
            <w:tcW w:w="999" w:type="dxa"/>
            <w:tcBorders>
              <w:top w:val="nil"/>
              <w:left w:val="nil"/>
              <w:bottom w:val="single" w:sz="4" w:space="0" w:color="auto"/>
              <w:right w:val="single" w:sz="4" w:space="0" w:color="auto"/>
            </w:tcBorders>
            <w:shd w:val="clear" w:color="000000" w:fill="000000"/>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 </w:t>
            </w:r>
          </w:p>
        </w:tc>
        <w:tc>
          <w:tcPr>
            <w:tcW w:w="2160" w:type="dxa"/>
            <w:tcBorders>
              <w:top w:val="nil"/>
              <w:left w:val="nil"/>
              <w:bottom w:val="single" w:sz="4" w:space="0" w:color="auto"/>
              <w:right w:val="single" w:sz="4" w:space="0" w:color="auto"/>
            </w:tcBorders>
            <w:shd w:val="clear" w:color="000000" w:fill="000000"/>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 </w:t>
            </w:r>
          </w:p>
        </w:tc>
      </w:tr>
      <w:tr w:rsidR="00522D74" w:rsidRPr="00D36AF4" w:rsidTr="00661325">
        <w:trPr>
          <w:trHeight w:val="31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522D74" w:rsidRPr="00D36AF4" w:rsidRDefault="00522D74" w:rsidP="00661325">
            <w:pPr>
              <w:jc w:val="center"/>
              <w:rPr>
                <w:rFonts w:ascii="Calibri" w:hAnsi="Calibri" w:cs="Calibri"/>
                <w:b/>
                <w:bCs/>
                <w:color w:val="000000"/>
              </w:rPr>
            </w:pPr>
            <w:r w:rsidRPr="00D36AF4">
              <w:rPr>
                <w:rFonts w:ascii="Calibri" w:hAnsi="Calibri" w:cs="Calibri"/>
                <w:b/>
                <w:bCs/>
                <w:color w:val="000000"/>
              </w:rPr>
              <w:t>Boys</w:t>
            </w:r>
          </w:p>
        </w:tc>
        <w:tc>
          <w:tcPr>
            <w:tcW w:w="1074"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93.9%</w:t>
            </w:r>
          </w:p>
        </w:tc>
        <w:tc>
          <w:tcPr>
            <w:tcW w:w="714"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 </w:t>
            </w:r>
          </w:p>
        </w:tc>
        <w:tc>
          <w:tcPr>
            <w:tcW w:w="999"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94.4%</w:t>
            </w:r>
          </w:p>
        </w:tc>
        <w:tc>
          <w:tcPr>
            <w:tcW w:w="1074"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94.0%</w:t>
            </w:r>
          </w:p>
        </w:tc>
        <w:tc>
          <w:tcPr>
            <w:tcW w:w="714"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 </w:t>
            </w:r>
          </w:p>
        </w:tc>
        <w:tc>
          <w:tcPr>
            <w:tcW w:w="999"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94.4%</w:t>
            </w:r>
          </w:p>
        </w:tc>
        <w:tc>
          <w:tcPr>
            <w:tcW w:w="2160" w:type="dxa"/>
            <w:tcBorders>
              <w:top w:val="nil"/>
              <w:left w:val="nil"/>
              <w:bottom w:val="single" w:sz="4" w:space="0" w:color="auto"/>
              <w:right w:val="single" w:sz="4" w:space="0" w:color="auto"/>
            </w:tcBorders>
            <w:shd w:val="clear" w:color="000000" w:fill="CCCCF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93.7%</w:t>
            </w:r>
          </w:p>
        </w:tc>
      </w:tr>
      <w:tr w:rsidR="00522D74" w:rsidRPr="00D36AF4" w:rsidTr="00661325">
        <w:trPr>
          <w:trHeight w:val="31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522D74" w:rsidRPr="00D36AF4" w:rsidRDefault="00522D74" w:rsidP="00661325">
            <w:pPr>
              <w:jc w:val="center"/>
              <w:rPr>
                <w:rFonts w:ascii="Calibri" w:hAnsi="Calibri" w:cs="Calibri"/>
                <w:b/>
                <w:bCs/>
                <w:color w:val="000000"/>
              </w:rPr>
            </w:pPr>
            <w:r w:rsidRPr="00D36AF4">
              <w:rPr>
                <w:rFonts w:ascii="Calibri" w:hAnsi="Calibri" w:cs="Calibri"/>
                <w:b/>
                <w:bCs/>
                <w:color w:val="000000"/>
              </w:rPr>
              <w:t>Girls</w:t>
            </w:r>
          </w:p>
        </w:tc>
        <w:tc>
          <w:tcPr>
            <w:tcW w:w="1074"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93.4%</w:t>
            </w:r>
          </w:p>
        </w:tc>
        <w:tc>
          <w:tcPr>
            <w:tcW w:w="714"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 </w:t>
            </w:r>
          </w:p>
        </w:tc>
        <w:tc>
          <w:tcPr>
            <w:tcW w:w="999"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94.5%</w:t>
            </w:r>
          </w:p>
        </w:tc>
        <w:tc>
          <w:tcPr>
            <w:tcW w:w="1074"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93.9%</w:t>
            </w:r>
          </w:p>
        </w:tc>
        <w:tc>
          <w:tcPr>
            <w:tcW w:w="714"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 </w:t>
            </w:r>
          </w:p>
        </w:tc>
        <w:tc>
          <w:tcPr>
            <w:tcW w:w="999"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94.2%</w:t>
            </w:r>
          </w:p>
        </w:tc>
        <w:tc>
          <w:tcPr>
            <w:tcW w:w="2160" w:type="dxa"/>
            <w:tcBorders>
              <w:top w:val="nil"/>
              <w:left w:val="nil"/>
              <w:bottom w:val="single" w:sz="4" w:space="0" w:color="auto"/>
              <w:right w:val="single" w:sz="4" w:space="0" w:color="auto"/>
            </w:tcBorders>
            <w:shd w:val="clear" w:color="000000" w:fill="CCCCF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94.0%</w:t>
            </w:r>
          </w:p>
        </w:tc>
      </w:tr>
      <w:tr w:rsidR="00522D74" w:rsidRPr="00D36AF4" w:rsidTr="00661325">
        <w:trPr>
          <w:trHeight w:val="31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522D74" w:rsidRPr="00D36AF4" w:rsidRDefault="00522D74" w:rsidP="00661325">
            <w:pPr>
              <w:jc w:val="center"/>
              <w:rPr>
                <w:rFonts w:ascii="Calibri" w:hAnsi="Calibri" w:cs="Calibri"/>
                <w:b/>
                <w:bCs/>
                <w:color w:val="000000"/>
              </w:rPr>
            </w:pPr>
            <w:r w:rsidRPr="00D36AF4">
              <w:rPr>
                <w:rFonts w:ascii="Calibri" w:hAnsi="Calibri" w:cs="Calibri"/>
                <w:b/>
                <w:bCs/>
                <w:color w:val="000000"/>
              </w:rPr>
              <w:t>LAC</w:t>
            </w:r>
          </w:p>
        </w:tc>
        <w:tc>
          <w:tcPr>
            <w:tcW w:w="1074"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95.0%</w:t>
            </w:r>
          </w:p>
        </w:tc>
        <w:tc>
          <w:tcPr>
            <w:tcW w:w="714"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 </w:t>
            </w:r>
          </w:p>
        </w:tc>
        <w:tc>
          <w:tcPr>
            <w:tcW w:w="999"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 </w:t>
            </w:r>
          </w:p>
        </w:tc>
        <w:tc>
          <w:tcPr>
            <w:tcW w:w="1074"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66.6%</w:t>
            </w:r>
          </w:p>
        </w:tc>
        <w:tc>
          <w:tcPr>
            <w:tcW w:w="714"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 </w:t>
            </w:r>
          </w:p>
        </w:tc>
        <w:tc>
          <w:tcPr>
            <w:tcW w:w="999"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 </w:t>
            </w:r>
          </w:p>
        </w:tc>
        <w:tc>
          <w:tcPr>
            <w:tcW w:w="2160" w:type="dxa"/>
            <w:tcBorders>
              <w:top w:val="nil"/>
              <w:left w:val="nil"/>
              <w:bottom w:val="single" w:sz="4" w:space="0" w:color="auto"/>
              <w:right w:val="single" w:sz="4" w:space="0" w:color="auto"/>
            </w:tcBorders>
            <w:shd w:val="clear" w:color="000000" w:fill="CCCCF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93.5%</w:t>
            </w:r>
          </w:p>
        </w:tc>
      </w:tr>
      <w:tr w:rsidR="00522D74" w:rsidRPr="00D36AF4" w:rsidTr="00661325">
        <w:trPr>
          <w:trHeight w:val="31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522D74" w:rsidRPr="00D36AF4" w:rsidRDefault="00522D74" w:rsidP="00661325">
            <w:pPr>
              <w:jc w:val="center"/>
              <w:rPr>
                <w:rFonts w:ascii="Calibri" w:hAnsi="Calibri" w:cs="Calibri"/>
                <w:b/>
                <w:bCs/>
                <w:color w:val="000000"/>
              </w:rPr>
            </w:pPr>
            <w:r w:rsidRPr="00D36AF4">
              <w:rPr>
                <w:rFonts w:ascii="Calibri" w:hAnsi="Calibri" w:cs="Calibri"/>
                <w:b/>
                <w:bCs/>
                <w:color w:val="000000"/>
              </w:rPr>
              <w:t>PP</w:t>
            </w:r>
          </w:p>
        </w:tc>
        <w:tc>
          <w:tcPr>
            <w:tcW w:w="1074"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88.7%</w:t>
            </w:r>
          </w:p>
        </w:tc>
        <w:tc>
          <w:tcPr>
            <w:tcW w:w="714"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 </w:t>
            </w:r>
          </w:p>
        </w:tc>
        <w:tc>
          <w:tcPr>
            <w:tcW w:w="999"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91.7%</w:t>
            </w:r>
          </w:p>
        </w:tc>
        <w:tc>
          <w:tcPr>
            <w:tcW w:w="1074"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89.2%</w:t>
            </w:r>
          </w:p>
        </w:tc>
        <w:tc>
          <w:tcPr>
            <w:tcW w:w="714"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 </w:t>
            </w:r>
          </w:p>
        </w:tc>
        <w:tc>
          <w:tcPr>
            <w:tcW w:w="999"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92.6%</w:t>
            </w:r>
          </w:p>
        </w:tc>
        <w:tc>
          <w:tcPr>
            <w:tcW w:w="2160" w:type="dxa"/>
            <w:tcBorders>
              <w:top w:val="nil"/>
              <w:left w:val="nil"/>
              <w:bottom w:val="single" w:sz="4" w:space="0" w:color="auto"/>
              <w:right w:val="single" w:sz="4" w:space="0" w:color="auto"/>
            </w:tcBorders>
            <w:shd w:val="clear" w:color="000000" w:fill="CCCCF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90.8%</w:t>
            </w:r>
          </w:p>
        </w:tc>
      </w:tr>
      <w:tr w:rsidR="00522D74" w:rsidRPr="00D36AF4" w:rsidTr="00661325">
        <w:trPr>
          <w:trHeight w:val="31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522D74" w:rsidRPr="00D36AF4" w:rsidRDefault="00522D74" w:rsidP="00661325">
            <w:pPr>
              <w:jc w:val="center"/>
              <w:rPr>
                <w:rFonts w:ascii="Calibri" w:hAnsi="Calibri" w:cs="Calibri"/>
                <w:b/>
                <w:bCs/>
                <w:color w:val="000000"/>
              </w:rPr>
            </w:pPr>
            <w:r w:rsidRPr="00D36AF4">
              <w:rPr>
                <w:rFonts w:ascii="Calibri" w:hAnsi="Calibri" w:cs="Calibri"/>
                <w:b/>
                <w:bCs/>
                <w:color w:val="000000"/>
              </w:rPr>
              <w:t>SEND</w:t>
            </w:r>
          </w:p>
        </w:tc>
        <w:tc>
          <w:tcPr>
            <w:tcW w:w="1074"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92.4%</w:t>
            </w:r>
          </w:p>
        </w:tc>
        <w:tc>
          <w:tcPr>
            <w:tcW w:w="714"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 </w:t>
            </w:r>
          </w:p>
        </w:tc>
        <w:tc>
          <w:tcPr>
            <w:tcW w:w="999"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91.7%</w:t>
            </w:r>
          </w:p>
        </w:tc>
        <w:tc>
          <w:tcPr>
            <w:tcW w:w="1074"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91.9%</w:t>
            </w:r>
          </w:p>
        </w:tc>
        <w:tc>
          <w:tcPr>
            <w:tcW w:w="714"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 </w:t>
            </w:r>
          </w:p>
        </w:tc>
        <w:tc>
          <w:tcPr>
            <w:tcW w:w="999"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91.5%</w:t>
            </w:r>
          </w:p>
        </w:tc>
        <w:tc>
          <w:tcPr>
            <w:tcW w:w="2160" w:type="dxa"/>
            <w:tcBorders>
              <w:top w:val="nil"/>
              <w:left w:val="nil"/>
              <w:bottom w:val="single" w:sz="4" w:space="0" w:color="auto"/>
              <w:right w:val="single" w:sz="4" w:space="0" w:color="auto"/>
            </w:tcBorders>
            <w:shd w:val="clear" w:color="000000" w:fill="CCCCF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92.1%</w:t>
            </w:r>
          </w:p>
        </w:tc>
      </w:tr>
      <w:tr w:rsidR="00522D74" w:rsidRPr="00D36AF4" w:rsidTr="00661325">
        <w:trPr>
          <w:trHeight w:val="31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522D74" w:rsidRPr="00D36AF4" w:rsidRDefault="00522D74" w:rsidP="00661325">
            <w:pPr>
              <w:jc w:val="center"/>
              <w:rPr>
                <w:rFonts w:ascii="Calibri" w:hAnsi="Calibri" w:cs="Calibri"/>
                <w:b/>
                <w:bCs/>
                <w:color w:val="000000"/>
              </w:rPr>
            </w:pPr>
            <w:r w:rsidRPr="00D36AF4">
              <w:rPr>
                <w:rFonts w:ascii="Calibri" w:hAnsi="Calibri" w:cs="Calibri"/>
                <w:b/>
                <w:bCs/>
                <w:color w:val="000000"/>
              </w:rPr>
              <w:lastRenderedPageBreak/>
              <w:t>EAL</w:t>
            </w:r>
          </w:p>
        </w:tc>
        <w:tc>
          <w:tcPr>
            <w:tcW w:w="1074"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93.7%</w:t>
            </w:r>
          </w:p>
        </w:tc>
        <w:tc>
          <w:tcPr>
            <w:tcW w:w="714"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 </w:t>
            </w:r>
          </w:p>
        </w:tc>
        <w:tc>
          <w:tcPr>
            <w:tcW w:w="999"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95.6%</w:t>
            </w:r>
          </w:p>
        </w:tc>
        <w:tc>
          <w:tcPr>
            <w:tcW w:w="1074"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93.9%</w:t>
            </w:r>
          </w:p>
        </w:tc>
        <w:tc>
          <w:tcPr>
            <w:tcW w:w="714"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 </w:t>
            </w:r>
          </w:p>
        </w:tc>
        <w:tc>
          <w:tcPr>
            <w:tcW w:w="999"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95.2%</w:t>
            </w:r>
          </w:p>
        </w:tc>
        <w:tc>
          <w:tcPr>
            <w:tcW w:w="2160" w:type="dxa"/>
            <w:tcBorders>
              <w:top w:val="nil"/>
              <w:left w:val="nil"/>
              <w:bottom w:val="single" w:sz="4" w:space="0" w:color="auto"/>
              <w:right w:val="single" w:sz="4" w:space="0" w:color="auto"/>
            </w:tcBorders>
            <w:shd w:val="clear" w:color="000000" w:fill="CCCCF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93.6%</w:t>
            </w:r>
          </w:p>
        </w:tc>
      </w:tr>
      <w:tr w:rsidR="00522D74" w:rsidRPr="00D36AF4" w:rsidTr="00661325">
        <w:trPr>
          <w:trHeight w:val="31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522D74" w:rsidRPr="00D36AF4" w:rsidRDefault="00522D74" w:rsidP="00661325">
            <w:pPr>
              <w:jc w:val="center"/>
              <w:rPr>
                <w:rFonts w:ascii="Calibri" w:hAnsi="Calibri" w:cs="Calibri"/>
                <w:b/>
                <w:bCs/>
                <w:color w:val="000000"/>
              </w:rPr>
            </w:pPr>
            <w:r w:rsidRPr="00D36AF4">
              <w:rPr>
                <w:rFonts w:ascii="Calibri" w:hAnsi="Calibri" w:cs="Calibri"/>
                <w:b/>
                <w:bCs/>
                <w:color w:val="000000"/>
              </w:rPr>
              <w:t>FSM</w:t>
            </w:r>
          </w:p>
        </w:tc>
        <w:tc>
          <w:tcPr>
            <w:tcW w:w="1074"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87.4%</w:t>
            </w:r>
          </w:p>
        </w:tc>
        <w:tc>
          <w:tcPr>
            <w:tcW w:w="714"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 </w:t>
            </w:r>
          </w:p>
        </w:tc>
        <w:tc>
          <w:tcPr>
            <w:tcW w:w="999"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90.8%</w:t>
            </w:r>
          </w:p>
        </w:tc>
        <w:tc>
          <w:tcPr>
            <w:tcW w:w="1074"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88.9%</w:t>
            </w:r>
          </w:p>
        </w:tc>
        <w:tc>
          <w:tcPr>
            <w:tcW w:w="714"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 </w:t>
            </w:r>
          </w:p>
        </w:tc>
        <w:tc>
          <w:tcPr>
            <w:tcW w:w="999"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7.8%</w:t>
            </w:r>
          </w:p>
        </w:tc>
        <w:tc>
          <w:tcPr>
            <w:tcW w:w="2160" w:type="dxa"/>
            <w:tcBorders>
              <w:top w:val="nil"/>
              <w:left w:val="nil"/>
              <w:bottom w:val="single" w:sz="4" w:space="0" w:color="auto"/>
              <w:right w:val="single" w:sz="4" w:space="0" w:color="auto"/>
            </w:tcBorders>
            <w:shd w:val="clear" w:color="000000" w:fill="CCCCF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90.1%</w:t>
            </w:r>
          </w:p>
        </w:tc>
      </w:tr>
      <w:tr w:rsidR="00522D74" w:rsidRPr="00D36AF4" w:rsidTr="00661325">
        <w:trPr>
          <w:trHeight w:val="31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522D74" w:rsidRPr="00D36AF4" w:rsidRDefault="00522D74" w:rsidP="00661325">
            <w:pPr>
              <w:jc w:val="center"/>
              <w:rPr>
                <w:rFonts w:ascii="Calibri" w:hAnsi="Calibri" w:cs="Calibri"/>
                <w:b/>
                <w:bCs/>
                <w:color w:val="000000"/>
              </w:rPr>
            </w:pPr>
            <w:r w:rsidRPr="00D36AF4">
              <w:rPr>
                <w:rFonts w:ascii="Calibri" w:hAnsi="Calibri" w:cs="Calibri"/>
                <w:b/>
                <w:bCs/>
                <w:color w:val="000000"/>
              </w:rPr>
              <w:t>EHCP</w:t>
            </w:r>
          </w:p>
        </w:tc>
        <w:tc>
          <w:tcPr>
            <w:tcW w:w="1074"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91.5%</w:t>
            </w:r>
          </w:p>
        </w:tc>
        <w:tc>
          <w:tcPr>
            <w:tcW w:w="714"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 </w:t>
            </w:r>
          </w:p>
        </w:tc>
        <w:tc>
          <w:tcPr>
            <w:tcW w:w="999" w:type="dxa"/>
            <w:tcBorders>
              <w:top w:val="nil"/>
              <w:left w:val="nil"/>
              <w:bottom w:val="single" w:sz="4" w:space="0" w:color="auto"/>
              <w:right w:val="single" w:sz="4" w:space="0" w:color="auto"/>
            </w:tcBorders>
            <w:shd w:val="clear" w:color="000000" w:fill="9999F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90.8%</w:t>
            </w:r>
          </w:p>
        </w:tc>
        <w:tc>
          <w:tcPr>
            <w:tcW w:w="1074"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sz w:val="20"/>
                <w:szCs w:val="20"/>
              </w:rPr>
            </w:pPr>
            <w:r w:rsidRPr="00D36AF4">
              <w:rPr>
                <w:rFonts w:ascii="Calibri" w:hAnsi="Calibri" w:cs="Calibri"/>
                <w:sz w:val="20"/>
                <w:szCs w:val="20"/>
              </w:rPr>
              <w:t>92.8%</w:t>
            </w:r>
          </w:p>
        </w:tc>
        <w:tc>
          <w:tcPr>
            <w:tcW w:w="714"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 </w:t>
            </w:r>
          </w:p>
        </w:tc>
        <w:tc>
          <w:tcPr>
            <w:tcW w:w="999" w:type="dxa"/>
            <w:tcBorders>
              <w:top w:val="nil"/>
              <w:left w:val="nil"/>
              <w:bottom w:val="single" w:sz="4" w:space="0" w:color="auto"/>
              <w:right w:val="single" w:sz="4" w:space="0" w:color="auto"/>
            </w:tcBorders>
            <w:shd w:val="clear" w:color="000000" w:fill="FFC1E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90.0%</w:t>
            </w:r>
          </w:p>
        </w:tc>
        <w:tc>
          <w:tcPr>
            <w:tcW w:w="2160" w:type="dxa"/>
            <w:tcBorders>
              <w:top w:val="nil"/>
              <w:left w:val="nil"/>
              <w:bottom w:val="single" w:sz="4" w:space="0" w:color="auto"/>
              <w:right w:val="single" w:sz="4" w:space="0" w:color="auto"/>
            </w:tcBorders>
            <w:shd w:val="clear" w:color="000000" w:fill="CCCCFF"/>
            <w:noWrap/>
            <w:vAlign w:val="bottom"/>
            <w:hideMark/>
          </w:tcPr>
          <w:p w:rsidR="00522D74" w:rsidRPr="00D36AF4" w:rsidRDefault="00522D74" w:rsidP="00661325">
            <w:pPr>
              <w:jc w:val="center"/>
              <w:rPr>
                <w:rFonts w:ascii="Calibri" w:hAnsi="Calibri" w:cs="Calibri"/>
                <w:color w:val="000000"/>
                <w:sz w:val="20"/>
                <w:szCs w:val="20"/>
              </w:rPr>
            </w:pPr>
            <w:r w:rsidRPr="00D36AF4">
              <w:rPr>
                <w:rFonts w:ascii="Calibri" w:hAnsi="Calibri" w:cs="Calibri"/>
                <w:color w:val="000000"/>
                <w:sz w:val="20"/>
                <w:szCs w:val="20"/>
              </w:rPr>
              <w:t>94.2%</w:t>
            </w:r>
          </w:p>
        </w:tc>
      </w:tr>
    </w:tbl>
    <w:p w:rsidR="00522D74" w:rsidRPr="00D36AF4" w:rsidRDefault="00522D74" w:rsidP="00522D74">
      <w:pPr>
        <w:jc w:val="center"/>
        <w:rPr>
          <w:i/>
          <w:sz w:val="20"/>
        </w:rPr>
      </w:pPr>
      <w:r w:rsidRPr="00D36AF4">
        <w:rPr>
          <w:i/>
          <w:sz w:val="20"/>
        </w:rPr>
        <w:t>Note: Comparative data currently unavailable for the current academic year</w:t>
      </w:r>
    </w:p>
    <w:p w:rsidR="00522D74" w:rsidRDefault="00522D74" w:rsidP="00522D74"/>
    <w:p w:rsidR="00522D74" w:rsidRDefault="00522D74" w:rsidP="00522D74">
      <w:r>
        <w:t>Within the Autumn One data outlines above, several trends need further consideration, outlined below:</w:t>
      </w:r>
    </w:p>
    <w:p w:rsidR="00522D74" w:rsidRPr="00CF6C91" w:rsidRDefault="00522D74" w:rsidP="00522D74">
      <w:pPr>
        <w:rPr>
          <w:u w:val="single"/>
        </w:rPr>
      </w:pPr>
      <w:r w:rsidRPr="00CF6C91">
        <w:rPr>
          <w:u w:val="single"/>
        </w:rPr>
        <w:t>Persistent Absenteeism</w:t>
      </w:r>
    </w:p>
    <w:p w:rsidR="00522D74" w:rsidRDefault="00522D74" w:rsidP="00522D74">
      <w:pPr>
        <w:pStyle w:val="ListParagraph"/>
        <w:numPr>
          <w:ilvl w:val="0"/>
          <w:numId w:val="11"/>
        </w:numPr>
        <w:spacing w:after="160" w:line="259" w:lineRule="auto"/>
        <w:contextualSpacing/>
      </w:pPr>
      <w:r>
        <w:t>Growing levels of persistent absenteeism, sitting above previous national data</w:t>
      </w:r>
    </w:p>
    <w:p w:rsidR="00522D74" w:rsidRPr="00CF6C91" w:rsidRDefault="00522D74" w:rsidP="00522D74">
      <w:pPr>
        <w:pStyle w:val="ListParagraph"/>
        <w:numPr>
          <w:ilvl w:val="0"/>
          <w:numId w:val="11"/>
        </w:numPr>
        <w:spacing w:after="160" w:line="259" w:lineRule="auto"/>
        <w:contextualSpacing/>
      </w:pPr>
      <w:r>
        <w:t>Persistent absenteeism amongst PP populations</w:t>
      </w:r>
    </w:p>
    <w:p w:rsidR="00522D74" w:rsidRDefault="00522D74" w:rsidP="00522D74">
      <w:r w:rsidRPr="002F34CD">
        <w:t>19.29% of student</w:t>
      </w:r>
      <w:r>
        <w:t>s</w:t>
      </w:r>
      <w:r w:rsidRPr="002F34CD">
        <w:t xml:space="preserve"> met the threshold for falling into the category of Persistent Absenteeism</w:t>
      </w:r>
    </w:p>
    <w:p w:rsidR="00522D74" w:rsidRDefault="00522D74" w:rsidP="00522D74">
      <w:r>
        <w:t>28.63% of PP students fell into the category of Persistent Absenteeism</w:t>
      </w:r>
    </w:p>
    <w:p w:rsidR="00522D74" w:rsidRDefault="00522D74" w:rsidP="00522D74"/>
    <w:p w:rsidR="00522D74" w:rsidRPr="002F34CD" w:rsidRDefault="00522D74" w:rsidP="00522D74"/>
    <w:tbl>
      <w:tblPr>
        <w:tblStyle w:val="TableGrid"/>
        <w:tblpPr w:leftFromText="180" w:rightFromText="180" w:vertAnchor="text" w:horzAnchor="margin" w:tblpXSpec="center" w:tblpY="242"/>
        <w:tblW w:w="0" w:type="auto"/>
        <w:jc w:val="center"/>
        <w:tblLook w:val="04A0" w:firstRow="1" w:lastRow="0" w:firstColumn="1" w:lastColumn="0" w:noHBand="0" w:noVBand="1"/>
      </w:tblPr>
      <w:tblGrid>
        <w:gridCol w:w="1502"/>
        <w:gridCol w:w="1502"/>
        <w:gridCol w:w="1503"/>
        <w:gridCol w:w="1503"/>
        <w:gridCol w:w="1503"/>
        <w:gridCol w:w="1503"/>
      </w:tblGrid>
      <w:tr w:rsidR="00522D74" w:rsidTr="00661325">
        <w:trPr>
          <w:jc w:val="center"/>
        </w:trPr>
        <w:tc>
          <w:tcPr>
            <w:tcW w:w="1502" w:type="dxa"/>
            <w:vAlign w:val="center"/>
          </w:tcPr>
          <w:p w:rsidR="00522D74" w:rsidRPr="007121A2" w:rsidRDefault="00522D74" w:rsidP="00661325">
            <w:pPr>
              <w:jc w:val="center"/>
              <w:rPr>
                <w:b/>
              </w:rPr>
            </w:pPr>
            <w:r w:rsidRPr="007121A2">
              <w:rPr>
                <w:b/>
              </w:rPr>
              <w:t>Year Group</w:t>
            </w:r>
          </w:p>
        </w:tc>
        <w:tc>
          <w:tcPr>
            <w:tcW w:w="1502" w:type="dxa"/>
            <w:vAlign w:val="center"/>
          </w:tcPr>
          <w:p w:rsidR="00522D74" w:rsidRPr="007121A2" w:rsidRDefault="00522D74" w:rsidP="00661325">
            <w:pPr>
              <w:jc w:val="center"/>
              <w:rPr>
                <w:b/>
              </w:rPr>
            </w:pPr>
            <w:r w:rsidRPr="007121A2">
              <w:rPr>
                <w:b/>
              </w:rPr>
              <w:t>7</w:t>
            </w:r>
          </w:p>
        </w:tc>
        <w:tc>
          <w:tcPr>
            <w:tcW w:w="1503" w:type="dxa"/>
            <w:vAlign w:val="center"/>
          </w:tcPr>
          <w:p w:rsidR="00522D74" w:rsidRPr="007121A2" w:rsidRDefault="00522D74" w:rsidP="00661325">
            <w:pPr>
              <w:jc w:val="center"/>
              <w:rPr>
                <w:b/>
              </w:rPr>
            </w:pPr>
            <w:r w:rsidRPr="007121A2">
              <w:rPr>
                <w:b/>
              </w:rPr>
              <w:t>8</w:t>
            </w:r>
          </w:p>
        </w:tc>
        <w:tc>
          <w:tcPr>
            <w:tcW w:w="1503" w:type="dxa"/>
            <w:vAlign w:val="center"/>
          </w:tcPr>
          <w:p w:rsidR="00522D74" w:rsidRPr="007121A2" w:rsidRDefault="00522D74" w:rsidP="00661325">
            <w:pPr>
              <w:jc w:val="center"/>
              <w:rPr>
                <w:b/>
              </w:rPr>
            </w:pPr>
            <w:r w:rsidRPr="007121A2">
              <w:rPr>
                <w:b/>
              </w:rPr>
              <w:t>9</w:t>
            </w:r>
          </w:p>
        </w:tc>
        <w:tc>
          <w:tcPr>
            <w:tcW w:w="1503" w:type="dxa"/>
            <w:vAlign w:val="center"/>
          </w:tcPr>
          <w:p w:rsidR="00522D74" w:rsidRPr="007121A2" w:rsidRDefault="00522D74" w:rsidP="00661325">
            <w:pPr>
              <w:jc w:val="center"/>
              <w:rPr>
                <w:b/>
              </w:rPr>
            </w:pPr>
            <w:r w:rsidRPr="007121A2">
              <w:rPr>
                <w:b/>
              </w:rPr>
              <w:t>10</w:t>
            </w:r>
          </w:p>
        </w:tc>
        <w:tc>
          <w:tcPr>
            <w:tcW w:w="1503" w:type="dxa"/>
            <w:vAlign w:val="center"/>
          </w:tcPr>
          <w:p w:rsidR="00522D74" w:rsidRPr="007121A2" w:rsidRDefault="00522D74" w:rsidP="00661325">
            <w:pPr>
              <w:jc w:val="center"/>
              <w:rPr>
                <w:b/>
              </w:rPr>
            </w:pPr>
            <w:r w:rsidRPr="007121A2">
              <w:rPr>
                <w:b/>
              </w:rPr>
              <w:t>11</w:t>
            </w:r>
          </w:p>
        </w:tc>
      </w:tr>
      <w:tr w:rsidR="00522D74" w:rsidTr="00661325">
        <w:trPr>
          <w:jc w:val="center"/>
        </w:trPr>
        <w:tc>
          <w:tcPr>
            <w:tcW w:w="1502" w:type="dxa"/>
            <w:vAlign w:val="center"/>
          </w:tcPr>
          <w:p w:rsidR="00522D74" w:rsidRPr="007121A2" w:rsidRDefault="00522D74" w:rsidP="00661325">
            <w:pPr>
              <w:jc w:val="center"/>
              <w:rPr>
                <w:b/>
              </w:rPr>
            </w:pPr>
            <w:r w:rsidRPr="007121A2">
              <w:rPr>
                <w:b/>
              </w:rPr>
              <w:t>Number of students</w:t>
            </w:r>
          </w:p>
        </w:tc>
        <w:tc>
          <w:tcPr>
            <w:tcW w:w="1502" w:type="dxa"/>
            <w:vAlign w:val="center"/>
          </w:tcPr>
          <w:p w:rsidR="00522D74" w:rsidRDefault="00522D74" w:rsidP="00661325">
            <w:pPr>
              <w:jc w:val="center"/>
            </w:pPr>
            <w:r>
              <w:t>30</w:t>
            </w:r>
          </w:p>
        </w:tc>
        <w:tc>
          <w:tcPr>
            <w:tcW w:w="1503" w:type="dxa"/>
            <w:vAlign w:val="center"/>
          </w:tcPr>
          <w:p w:rsidR="00522D74" w:rsidRDefault="00522D74" w:rsidP="00661325">
            <w:pPr>
              <w:jc w:val="center"/>
            </w:pPr>
            <w:r>
              <w:t>54</w:t>
            </w:r>
          </w:p>
        </w:tc>
        <w:tc>
          <w:tcPr>
            <w:tcW w:w="1503" w:type="dxa"/>
            <w:vAlign w:val="center"/>
          </w:tcPr>
          <w:p w:rsidR="00522D74" w:rsidRDefault="00522D74" w:rsidP="00661325">
            <w:pPr>
              <w:jc w:val="center"/>
            </w:pPr>
            <w:r>
              <w:t>43</w:t>
            </w:r>
          </w:p>
        </w:tc>
        <w:tc>
          <w:tcPr>
            <w:tcW w:w="1503" w:type="dxa"/>
            <w:vAlign w:val="center"/>
          </w:tcPr>
          <w:p w:rsidR="00522D74" w:rsidRDefault="00522D74" w:rsidP="00661325">
            <w:pPr>
              <w:jc w:val="center"/>
            </w:pPr>
            <w:r>
              <w:t>50</w:t>
            </w:r>
          </w:p>
        </w:tc>
        <w:tc>
          <w:tcPr>
            <w:tcW w:w="1503" w:type="dxa"/>
            <w:vAlign w:val="center"/>
          </w:tcPr>
          <w:p w:rsidR="00522D74" w:rsidRDefault="00522D74" w:rsidP="00661325">
            <w:pPr>
              <w:jc w:val="center"/>
            </w:pPr>
            <w:r>
              <w:t>45</w:t>
            </w:r>
          </w:p>
        </w:tc>
      </w:tr>
      <w:tr w:rsidR="00522D74" w:rsidTr="00661325">
        <w:trPr>
          <w:jc w:val="center"/>
        </w:trPr>
        <w:tc>
          <w:tcPr>
            <w:tcW w:w="1502" w:type="dxa"/>
            <w:vAlign w:val="center"/>
          </w:tcPr>
          <w:p w:rsidR="00522D74" w:rsidRPr="007121A2" w:rsidRDefault="00522D74" w:rsidP="00661325">
            <w:pPr>
              <w:jc w:val="center"/>
              <w:rPr>
                <w:b/>
              </w:rPr>
            </w:pPr>
            <w:r w:rsidRPr="007121A2">
              <w:rPr>
                <w:b/>
              </w:rPr>
              <w:t>% of roll</w:t>
            </w:r>
          </w:p>
        </w:tc>
        <w:tc>
          <w:tcPr>
            <w:tcW w:w="1502" w:type="dxa"/>
            <w:vAlign w:val="center"/>
          </w:tcPr>
          <w:p w:rsidR="00522D74" w:rsidRDefault="00522D74" w:rsidP="00661325">
            <w:pPr>
              <w:jc w:val="center"/>
            </w:pPr>
            <w:r>
              <w:t>12.24</w:t>
            </w:r>
          </w:p>
        </w:tc>
        <w:tc>
          <w:tcPr>
            <w:tcW w:w="1503" w:type="dxa"/>
            <w:vAlign w:val="center"/>
          </w:tcPr>
          <w:p w:rsidR="00522D74" w:rsidRDefault="00522D74" w:rsidP="00661325">
            <w:pPr>
              <w:jc w:val="center"/>
            </w:pPr>
            <w:r>
              <w:t>22.04</w:t>
            </w:r>
          </w:p>
        </w:tc>
        <w:tc>
          <w:tcPr>
            <w:tcW w:w="1503" w:type="dxa"/>
            <w:vAlign w:val="center"/>
          </w:tcPr>
          <w:p w:rsidR="00522D74" w:rsidRDefault="00522D74" w:rsidP="00661325">
            <w:pPr>
              <w:jc w:val="center"/>
            </w:pPr>
            <w:r>
              <w:t>18.07</w:t>
            </w:r>
          </w:p>
        </w:tc>
        <w:tc>
          <w:tcPr>
            <w:tcW w:w="1503" w:type="dxa"/>
            <w:vAlign w:val="center"/>
          </w:tcPr>
          <w:p w:rsidR="00522D74" w:rsidRDefault="00522D74" w:rsidP="00661325">
            <w:pPr>
              <w:jc w:val="center"/>
            </w:pPr>
            <w:r>
              <w:t>24.27</w:t>
            </w:r>
          </w:p>
        </w:tc>
        <w:tc>
          <w:tcPr>
            <w:tcW w:w="1503" w:type="dxa"/>
            <w:vAlign w:val="center"/>
          </w:tcPr>
          <w:p w:rsidR="00522D74" w:rsidRDefault="00522D74" w:rsidP="00661325">
            <w:pPr>
              <w:jc w:val="center"/>
            </w:pPr>
            <w:r>
              <w:t>21.03</w:t>
            </w:r>
          </w:p>
        </w:tc>
      </w:tr>
      <w:tr w:rsidR="00522D74" w:rsidTr="00661325">
        <w:trPr>
          <w:jc w:val="center"/>
        </w:trPr>
        <w:tc>
          <w:tcPr>
            <w:tcW w:w="1502" w:type="dxa"/>
            <w:vAlign w:val="center"/>
          </w:tcPr>
          <w:p w:rsidR="00522D74" w:rsidRPr="007121A2" w:rsidRDefault="00522D74" w:rsidP="00661325">
            <w:pPr>
              <w:jc w:val="center"/>
              <w:rPr>
                <w:b/>
              </w:rPr>
            </w:pPr>
            <w:r w:rsidRPr="007121A2">
              <w:rPr>
                <w:b/>
              </w:rPr>
              <w:t>No of PP students</w:t>
            </w:r>
          </w:p>
        </w:tc>
        <w:tc>
          <w:tcPr>
            <w:tcW w:w="1502" w:type="dxa"/>
            <w:vAlign w:val="center"/>
          </w:tcPr>
          <w:p w:rsidR="00522D74" w:rsidRDefault="00522D74" w:rsidP="00661325">
            <w:pPr>
              <w:jc w:val="center"/>
            </w:pPr>
            <w:r>
              <w:t>14</w:t>
            </w:r>
          </w:p>
        </w:tc>
        <w:tc>
          <w:tcPr>
            <w:tcW w:w="1503" w:type="dxa"/>
            <w:vAlign w:val="center"/>
          </w:tcPr>
          <w:p w:rsidR="00522D74" w:rsidRDefault="00522D74" w:rsidP="00661325">
            <w:pPr>
              <w:jc w:val="center"/>
            </w:pPr>
            <w:r>
              <w:t>18</w:t>
            </w:r>
          </w:p>
        </w:tc>
        <w:tc>
          <w:tcPr>
            <w:tcW w:w="1503" w:type="dxa"/>
            <w:vAlign w:val="center"/>
          </w:tcPr>
          <w:p w:rsidR="00522D74" w:rsidRDefault="00522D74" w:rsidP="00661325">
            <w:pPr>
              <w:jc w:val="center"/>
            </w:pPr>
            <w:r>
              <w:t>9</w:t>
            </w:r>
          </w:p>
        </w:tc>
        <w:tc>
          <w:tcPr>
            <w:tcW w:w="1503" w:type="dxa"/>
            <w:vAlign w:val="center"/>
          </w:tcPr>
          <w:p w:rsidR="00522D74" w:rsidRDefault="00522D74" w:rsidP="00661325">
            <w:pPr>
              <w:jc w:val="center"/>
            </w:pPr>
            <w:r>
              <w:t>13</w:t>
            </w:r>
          </w:p>
        </w:tc>
        <w:tc>
          <w:tcPr>
            <w:tcW w:w="1503" w:type="dxa"/>
            <w:vAlign w:val="center"/>
          </w:tcPr>
          <w:p w:rsidR="00522D74" w:rsidRDefault="00522D74" w:rsidP="00661325">
            <w:pPr>
              <w:jc w:val="center"/>
            </w:pPr>
            <w:r>
              <w:t>8</w:t>
            </w:r>
          </w:p>
        </w:tc>
      </w:tr>
      <w:tr w:rsidR="00522D74" w:rsidTr="00661325">
        <w:trPr>
          <w:jc w:val="center"/>
        </w:trPr>
        <w:tc>
          <w:tcPr>
            <w:tcW w:w="1502" w:type="dxa"/>
            <w:vAlign w:val="center"/>
          </w:tcPr>
          <w:p w:rsidR="00522D74" w:rsidRPr="007121A2" w:rsidRDefault="00522D74" w:rsidP="00661325">
            <w:pPr>
              <w:jc w:val="center"/>
              <w:rPr>
                <w:b/>
              </w:rPr>
            </w:pPr>
            <w:r>
              <w:rPr>
                <w:b/>
              </w:rPr>
              <w:t>% of PP that are PA</w:t>
            </w:r>
          </w:p>
        </w:tc>
        <w:tc>
          <w:tcPr>
            <w:tcW w:w="1502" w:type="dxa"/>
            <w:vAlign w:val="center"/>
          </w:tcPr>
          <w:p w:rsidR="00522D74" w:rsidRDefault="00522D74" w:rsidP="00661325">
            <w:pPr>
              <w:jc w:val="center"/>
            </w:pPr>
            <w:r>
              <w:t>24.56</w:t>
            </w:r>
          </w:p>
        </w:tc>
        <w:tc>
          <w:tcPr>
            <w:tcW w:w="1503" w:type="dxa"/>
            <w:vAlign w:val="center"/>
          </w:tcPr>
          <w:p w:rsidR="00522D74" w:rsidRDefault="00522D74" w:rsidP="00661325">
            <w:pPr>
              <w:jc w:val="center"/>
            </w:pPr>
            <w:r>
              <w:t>43.9</w:t>
            </w:r>
          </w:p>
        </w:tc>
        <w:tc>
          <w:tcPr>
            <w:tcW w:w="1503" w:type="dxa"/>
            <w:vAlign w:val="center"/>
          </w:tcPr>
          <w:p w:rsidR="00522D74" w:rsidRDefault="00522D74" w:rsidP="00661325">
            <w:pPr>
              <w:jc w:val="center"/>
            </w:pPr>
            <w:r>
              <w:t>24.32</w:t>
            </w:r>
          </w:p>
        </w:tc>
        <w:tc>
          <w:tcPr>
            <w:tcW w:w="1503" w:type="dxa"/>
            <w:vAlign w:val="center"/>
          </w:tcPr>
          <w:p w:rsidR="00522D74" w:rsidRDefault="00522D74" w:rsidP="00661325">
            <w:pPr>
              <w:jc w:val="center"/>
            </w:pPr>
            <w:r>
              <w:t>38.24</w:t>
            </w:r>
          </w:p>
        </w:tc>
        <w:tc>
          <w:tcPr>
            <w:tcW w:w="1503" w:type="dxa"/>
            <w:vAlign w:val="center"/>
          </w:tcPr>
          <w:p w:rsidR="00522D74" w:rsidRDefault="00522D74" w:rsidP="00661325">
            <w:pPr>
              <w:jc w:val="center"/>
            </w:pPr>
            <w:r>
              <w:t>33.33</w:t>
            </w:r>
          </w:p>
        </w:tc>
      </w:tr>
    </w:tbl>
    <w:p w:rsidR="00522D74" w:rsidRDefault="00522D74" w:rsidP="00522D74">
      <w:pPr>
        <w:rPr>
          <w:b/>
          <w:u w:val="single"/>
        </w:rPr>
      </w:pPr>
    </w:p>
    <w:tbl>
      <w:tblPr>
        <w:tblStyle w:val="TableGrid"/>
        <w:tblW w:w="0" w:type="auto"/>
        <w:tblLook w:val="04A0" w:firstRow="1" w:lastRow="0" w:firstColumn="1" w:lastColumn="0" w:noHBand="0" w:noVBand="1"/>
      </w:tblPr>
      <w:tblGrid>
        <w:gridCol w:w="9016"/>
      </w:tblGrid>
      <w:tr w:rsidR="00522D74" w:rsidTr="00661325">
        <w:tc>
          <w:tcPr>
            <w:tcW w:w="9016" w:type="dxa"/>
          </w:tcPr>
          <w:p w:rsidR="00522D74" w:rsidRPr="00CF6C91" w:rsidRDefault="00522D74" w:rsidP="00661325">
            <w:pPr>
              <w:rPr>
                <w:b/>
              </w:rPr>
            </w:pPr>
            <w:r w:rsidRPr="00CF6C91">
              <w:rPr>
                <w:b/>
              </w:rPr>
              <w:t>Actions</w:t>
            </w:r>
          </w:p>
        </w:tc>
      </w:tr>
      <w:tr w:rsidR="00522D74" w:rsidTr="00661325">
        <w:tc>
          <w:tcPr>
            <w:tcW w:w="9016" w:type="dxa"/>
          </w:tcPr>
          <w:p w:rsidR="00522D74" w:rsidRDefault="00522D74" w:rsidP="00522D74">
            <w:pPr>
              <w:pStyle w:val="ListParagraph"/>
              <w:numPr>
                <w:ilvl w:val="0"/>
                <w:numId w:val="11"/>
              </w:numPr>
              <w:contextualSpacing/>
            </w:pPr>
            <w:r>
              <w:t>Increased guidance for parents regarding ‘reasons for absence’</w:t>
            </w:r>
          </w:p>
          <w:p w:rsidR="00522D74" w:rsidRDefault="00522D74" w:rsidP="00522D74">
            <w:pPr>
              <w:pStyle w:val="ListParagraph"/>
              <w:numPr>
                <w:ilvl w:val="0"/>
                <w:numId w:val="11"/>
              </w:numPr>
              <w:contextualSpacing/>
            </w:pPr>
            <w:r>
              <w:t>Implementation of ‘Year team intervention’</w:t>
            </w:r>
          </w:p>
          <w:p w:rsidR="00522D74" w:rsidRDefault="00522D74" w:rsidP="00522D74">
            <w:pPr>
              <w:pStyle w:val="ListParagraph"/>
              <w:numPr>
                <w:ilvl w:val="0"/>
                <w:numId w:val="11"/>
              </w:numPr>
              <w:contextualSpacing/>
            </w:pPr>
            <w:r>
              <w:t xml:space="preserve">Changes in attendance reporting for parents (addition of </w:t>
            </w:r>
            <w:proofErr w:type="spellStart"/>
            <w:r>
              <w:t>Edulink</w:t>
            </w:r>
            <w:proofErr w:type="spellEnd"/>
            <w:r>
              <w:t>) for clarity of reasoning</w:t>
            </w:r>
          </w:p>
          <w:p w:rsidR="00522D74" w:rsidRDefault="00522D74" w:rsidP="00522D74">
            <w:pPr>
              <w:pStyle w:val="ListParagraph"/>
              <w:numPr>
                <w:ilvl w:val="0"/>
                <w:numId w:val="11"/>
              </w:numPr>
              <w:contextualSpacing/>
            </w:pPr>
            <w:r>
              <w:t>Increased focus on PP provision through PP strategy</w:t>
            </w:r>
          </w:p>
          <w:p w:rsidR="00522D74" w:rsidRDefault="00522D74" w:rsidP="00522D74">
            <w:pPr>
              <w:pStyle w:val="ListParagraph"/>
              <w:numPr>
                <w:ilvl w:val="0"/>
                <w:numId w:val="11"/>
              </w:numPr>
              <w:contextualSpacing/>
            </w:pPr>
            <w:r>
              <w:t>Collaboration between JMA and JRI to identify specific strategies for PP attendance.</w:t>
            </w:r>
          </w:p>
        </w:tc>
      </w:tr>
    </w:tbl>
    <w:p w:rsidR="00522D74" w:rsidRDefault="00522D74" w:rsidP="00522D74"/>
    <w:p w:rsidR="00522D74" w:rsidRPr="00CF6C91" w:rsidRDefault="00522D74" w:rsidP="00522D74">
      <w:pPr>
        <w:rPr>
          <w:u w:val="single"/>
        </w:rPr>
      </w:pPr>
      <w:r w:rsidRPr="00CF6C91">
        <w:rPr>
          <w:u w:val="single"/>
        </w:rPr>
        <w:t>Punctuality</w:t>
      </w:r>
    </w:p>
    <w:p w:rsidR="00522D74" w:rsidRDefault="00522D74" w:rsidP="00522D74">
      <w:pPr>
        <w:pStyle w:val="ListParagraph"/>
        <w:numPr>
          <w:ilvl w:val="0"/>
          <w:numId w:val="11"/>
        </w:numPr>
        <w:spacing w:after="160" w:line="259" w:lineRule="auto"/>
        <w:contextualSpacing/>
      </w:pPr>
      <w:r>
        <w:t>Increased need for re-establishing punctuality norms</w:t>
      </w:r>
    </w:p>
    <w:tbl>
      <w:tblPr>
        <w:tblStyle w:val="TableGrid"/>
        <w:tblW w:w="0" w:type="auto"/>
        <w:tblLook w:val="04A0" w:firstRow="1" w:lastRow="0" w:firstColumn="1" w:lastColumn="0" w:noHBand="0" w:noVBand="1"/>
      </w:tblPr>
      <w:tblGrid>
        <w:gridCol w:w="9016"/>
      </w:tblGrid>
      <w:tr w:rsidR="00522D74" w:rsidRPr="00CF6C91" w:rsidTr="00661325">
        <w:tc>
          <w:tcPr>
            <w:tcW w:w="9016" w:type="dxa"/>
          </w:tcPr>
          <w:p w:rsidR="00522D74" w:rsidRPr="00CF6C91" w:rsidRDefault="00522D74" w:rsidP="00661325">
            <w:pPr>
              <w:rPr>
                <w:b/>
              </w:rPr>
            </w:pPr>
            <w:r w:rsidRPr="00CF6C91">
              <w:rPr>
                <w:b/>
              </w:rPr>
              <w:t>Actions</w:t>
            </w:r>
          </w:p>
        </w:tc>
      </w:tr>
      <w:tr w:rsidR="00522D74" w:rsidTr="00661325">
        <w:tc>
          <w:tcPr>
            <w:tcW w:w="9016" w:type="dxa"/>
          </w:tcPr>
          <w:p w:rsidR="00522D74" w:rsidRDefault="00522D74" w:rsidP="00522D74">
            <w:pPr>
              <w:pStyle w:val="ListParagraph"/>
              <w:numPr>
                <w:ilvl w:val="0"/>
                <w:numId w:val="11"/>
              </w:numPr>
              <w:contextualSpacing/>
            </w:pPr>
            <w:r>
              <w:t>Changes to ‘late to lesson’ provisions. Central management system operating within the Pastoral team, in which students serve social time detention for reaching thresholds. Parents informed on day of detention. Escalation routes established for recidivism.</w:t>
            </w:r>
          </w:p>
          <w:p w:rsidR="00522D74" w:rsidRDefault="00522D74" w:rsidP="00522D74">
            <w:pPr>
              <w:pStyle w:val="ListParagraph"/>
              <w:numPr>
                <w:ilvl w:val="0"/>
                <w:numId w:val="11"/>
              </w:numPr>
              <w:contextualSpacing/>
            </w:pPr>
            <w:r>
              <w:t>Changes in monitoring of ‘late to school’. Improved oversight and recording of late gate entrance between 8.40am and 9am.</w:t>
            </w:r>
          </w:p>
          <w:p w:rsidR="00522D74" w:rsidRDefault="00522D74" w:rsidP="00522D74">
            <w:pPr>
              <w:pStyle w:val="ListParagraph"/>
              <w:numPr>
                <w:ilvl w:val="0"/>
                <w:numId w:val="11"/>
              </w:numPr>
              <w:contextualSpacing/>
            </w:pPr>
            <w:r>
              <w:lastRenderedPageBreak/>
              <w:t xml:space="preserve">Improved policy for managing late marks to school, ensuring same day accountability for those within appropriate pre-communicated reason. Policy rolled out during Autumn Two for commencement in Spring One.  </w:t>
            </w:r>
          </w:p>
        </w:tc>
      </w:tr>
    </w:tbl>
    <w:p w:rsidR="00522D74" w:rsidRDefault="00522D74" w:rsidP="00522D74">
      <w:pPr>
        <w:rPr>
          <w:u w:val="single"/>
        </w:rPr>
      </w:pPr>
    </w:p>
    <w:p w:rsidR="00522D74" w:rsidRDefault="00522D74" w:rsidP="00522D74">
      <w:pPr>
        <w:rPr>
          <w:u w:val="single"/>
        </w:rPr>
      </w:pPr>
    </w:p>
    <w:p w:rsidR="00522D74" w:rsidRDefault="00522D74" w:rsidP="00522D74">
      <w:pPr>
        <w:rPr>
          <w:u w:val="single"/>
        </w:rPr>
      </w:pPr>
      <w:r w:rsidRPr="00D36AF4">
        <w:rPr>
          <w:u w:val="single"/>
        </w:rPr>
        <w:t>Cases of extreme concern regarding absence</w:t>
      </w:r>
    </w:p>
    <w:p w:rsidR="00522D74" w:rsidRDefault="00522D74" w:rsidP="00522D74">
      <w:r w:rsidRPr="00D36AF4">
        <w:t>There are currently 9 students residing below the 50% attendance rate following a return to school in September 2021</w:t>
      </w:r>
    </w:p>
    <w:p w:rsidR="00522D74" w:rsidRPr="00D36AF4" w:rsidRDefault="00522D74" w:rsidP="00522D74">
      <w:r>
        <w:t>A further 17 sit below the 70% threshold.</w:t>
      </w:r>
    </w:p>
    <w:tbl>
      <w:tblPr>
        <w:tblStyle w:val="TableGrid"/>
        <w:tblpPr w:leftFromText="180" w:rightFromText="180" w:vertAnchor="text" w:horzAnchor="margin" w:tblpXSpec="center" w:tblpY="242"/>
        <w:tblW w:w="0" w:type="auto"/>
        <w:jc w:val="center"/>
        <w:tblLook w:val="04A0" w:firstRow="1" w:lastRow="0" w:firstColumn="1" w:lastColumn="0" w:noHBand="0" w:noVBand="1"/>
      </w:tblPr>
      <w:tblGrid>
        <w:gridCol w:w="1502"/>
        <w:gridCol w:w="1502"/>
        <w:gridCol w:w="1503"/>
        <w:gridCol w:w="1503"/>
        <w:gridCol w:w="1503"/>
        <w:gridCol w:w="1503"/>
      </w:tblGrid>
      <w:tr w:rsidR="00522D74" w:rsidRPr="007121A2" w:rsidTr="00661325">
        <w:trPr>
          <w:jc w:val="center"/>
        </w:trPr>
        <w:tc>
          <w:tcPr>
            <w:tcW w:w="1502" w:type="dxa"/>
            <w:vAlign w:val="center"/>
          </w:tcPr>
          <w:p w:rsidR="00522D74" w:rsidRPr="007121A2" w:rsidRDefault="00522D74" w:rsidP="00661325">
            <w:pPr>
              <w:jc w:val="center"/>
              <w:rPr>
                <w:b/>
              </w:rPr>
            </w:pPr>
            <w:r w:rsidRPr="007121A2">
              <w:rPr>
                <w:b/>
              </w:rPr>
              <w:t>Year Group</w:t>
            </w:r>
          </w:p>
        </w:tc>
        <w:tc>
          <w:tcPr>
            <w:tcW w:w="1502" w:type="dxa"/>
            <w:vAlign w:val="center"/>
          </w:tcPr>
          <w:p w:rsidR="00522D74" w:rsidRPr="007121A2" w:rsidRDefault="00522D74" w:rsidP="00661325">
            <w:pPr>
              <w:jc w:val="center"/>
              <w:rPr>
                <w:b/>
              </w:rPr>
            </w:pPr>
            <w:r w:rsidRPr="007121A2">
              <w:rPr>
                <w:b/>
              </w:rPr>
              <w:t>7</w:t>
            </w:r>
          </w:p>
        </w:tc>
        <w:tc>
          <w:tcPr>
            <w:tcW w:w="1503" w:type="dxa"/>
            <w:vAlign w:val="center"/>
          </w:tcPr>
          <w:p w:rsidR="00522D74" w:rsidRPr="007121A2" w:rsidRDefault="00522D74" w:rsidP="00661325">
            <w:pPr>
              <w:jc w:val="center"/>
              <w:rPr>
                <w:b/>
              </w:rPr>
            </w:pPr>
            <w:r w:rsidRPr="007121A2">
              <w:rPr>
                <w:b/>
              </w:rPr>
              <w:t>8</w:t>
            </w:r>
          </w:p>
        </w:tc>
        <w:tc>
          <w:tcPr>
            <w:tcW w:w="1503" w:type="dxa"/>
            <w:vAlign w:val="center"/>
          </w:tcPr>
          <w:p w:rsidR="00522D74" w:rsidRPr="007121A2" w:rsidRDefault="00522D74" w:rsidP="00661325">
            <w:pPr>
              <w:jc w:val="center"/>
              <w:rPr>
                <w:b/>
              </w:rPr>
            </w:pPr>
            <w:r w:rsidRPr="007121A2">
              <w:rPr>
                <w:b/>
              </w:rPr>
              <w:t>9</w:t>
            </w:r>
          </w:p>
        </w:tc>
        <w:tc>
          <w:tcPr>
            <w:tcW w:w="1503" w:type="dxa"/>
            <w:vAlign w:val="center"/>
          </w:tcPr>
          <w:p w:rsidR="00522D74" w:rsidRPr="007121A2" w:rsidRDefault="00522D74" w:rsidP="00661325">
            <w:pPr>
              <w:jc w:val="center"/>
              <w:rPr>
                <w:b/>
              </w:rPr>
            </w:pPr>
            <w:r w:rsidRPr="007121A2">
              <w:rPr>
                <w:b/>
              </w:rPr>
              <w:t>10</w:t>
            </w:r>
          </w:p>
        </w:tc>
        <w:tc>
          <w:tcPr>
            <w:tcW w:w="1503" w:type="dxa"/>
            <w:vAlign w:val="center"/>
          </w:tcPr>
          <w:p w:rsidR="00522D74" w:rsidRPr="007121A2" w:rsidRDefault="00522D74" w:rsidP="00661325">
            <w:pPr>
              <w:jc w:val="center"/>
              <w:rPr>
                <w:b/>
              </w:rPr>
            </w:pPr>
            <w:r w:rsidRPr="007121A2">
              <w:rPr>
                <w:b/>
              </w:rPr>
              <w:t>11</w:t>
            </w:r>
          </w:p>
        </w:tc>
      </w:tr>
      <w:tr w:rsidR="00522D74" w:rsidTr="00661325">
        <w:trPr>
          <w:jc w:val="center"/>
        </w:trPr>
        <w:tc>
          <w:tcPr>
            <w:tcW w:w="1502" w:type="dxa"/>
            <w:vAlign w:val="center"/>
          </w:tcPr>
          <w:p w:rsidR="00522D74" w:rsidRPr="007121A2" w:rsidRDefault="00522D74" w:rsidP="00661325">
            <w:pPr>
              <w:jc w:val="center"/>
              <w:rPr>
                <w:b/>
              </w:rPr>
            </w:pPr>
            <w:r w:rsidRPr="007121A2">
              <w:rPr>
                <w:b/>
              </w:rPr>
              <w:t>Number of students</w:t>
            </w:r>
          </w:p>
        </w:tc>
        <w:tc>
          <w:tcPr>
            <w:tcW w:w="1502" w:type="dxa"/>
            <w:vAlign w:val="center"/>
          </w:tcPr>
          <w:p w:rsidR="00522D74" w:rsidRDefault="00522D74" w:rsidP="00661325">
            <w:pPr>
              <w:jc w:val="center"/>
            </w:pPr>
            <w:r>
              <w:t>7</w:t>
            </w:r>
          </w:p>
        </w:tc>
        <w:tc>
          <w:tcPr>
            <w:tcW w:w="1503" w:type="dxa"/>
            <w:vAlign w:val="center"/>
          </w:tcPr>
          <w:p w:rsidR="00522D74" w:rsidRDefault="00522D74" w:rsidP="00661325">
            <w:pPr>
              <w:jc w:val="center"/>
            </w:pPr>
            <w:r>
              <w:t>10</w:t>
            </w:r>
          </w:p>
        </w:tc>
        <w:tc>
          <w:tcPr>
            <w:tcW w:w="1503" w:type="dxa"/>
            <w:vAlign w:val="center"/>
          </w:tcPr>
          <w:p w:rsidR="00522D74" w:rsidRDefault="00522D74" w:rsidP="00661325">
            <w:pPr>
              <w:jc w:val="center"/>
            </w:pPr>
            <w:r>
              <w:t>9</w:t>
            </w:r>
          </w:p>
        </w:tc>
        <w:tc>
          <w:tcPr>
            <w:tcW w:w="1503" w:type="dxa"/>
            <w:vAlign w:val="center"/>
          </w:tcPr>
          <w:p w:rsidR="00522D74" w:rsidRDefault="00522D74" w:rsidP="00661325">
            <w:pPr>
              <w:jc w:val="center"/>
            </w:pPr>
            <w:r>
              <w:t>3</w:t>
            </w:r>
          </w:p>
        </w:tc>
        <w:tc>
          <w:tcPr>
            <w:tcW w:w="1503" w:type="dxa"/>
            <w:vAlign w:val="center"/>
          </w:tcPr>
          <w:p w:rsidR="00522D74" w:rsidRDefault="00522D74" w:rsidP="00661325">
            <w:pPr>
              <w:jc w:val="center"/>
            </w:pPr>
            <w:r>
              <w:t>3</w:t>
            </w:r>
          </w:p>
        </w:tc>
      </w:tr>
    </w:tbl>
    <w:p w:rsidR="00522D74" w:rsidRPr="00F9755C" w:rsidRDefault="00522D74" w:rsidP="00522D74"/>
    <w:tbl>
      <w:tblPr>
        <w:tblW w:w="8600" w:type="dxa"/>
        <w:tblLook w:val="04A0" w:firstRow="1" w:lastRow="0" w:firstColumn="1" w:lastColumn="0" w:noHBand="0" w:noVBand="1"/>
      </w:tblPr>
      <w:tblGrid>
        <w:gridCol w:w="1040"/>
        <w:gridCol w:w="526"/>
        <w:gridCol w:w="587"/>
        <w:gridCol w:w="921"/>
        <w:gridCol w:w="1127"/>
        <w:gridCol w:w="4399"/>
      </w:tblGrid>
      <w:tr w:rsidR="00522D74" w:rsidRPr="00F9755C" w:rsidTr="00661325">
        <w:trPr>
          <w:trHeight w:val="480"/>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D74" w:rsidRPr="00F9755C" w:rsidRDefault="00522D74" w:rsidP="00661325">
            <w:pPr>
              <w:jc w:val="center"/>
              <w:rPr>
                <w:rFonts w:ascii="Arial" w:hAnsi="Arial" w:cs="Arial"/>
                <w:b/>
                <w:bCs/>
                <w:color w:val="000000"/>
                <w:sz w:val="18"/>
                <w:szCs w:val="18"/>
              </w:rPr>
            </w:pPr>
            <w:r w:rsidRPr="00F9755C">
              <w:rPr>
                <w:rFonts w:ascii="Arial" w:hAnsi="Arial" w:cs="Arial"/>
                <w:b/>
                <w:bCs/>
                <w:color w:val="000000"/>
                <w:sz w:val="18"/>
                <w:szCs w:val="18"/>
              </w:rPr>
              <w:t>Student</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522D74" w:rsidRPr="00F9755C" w:rsidRDefault="00522D74" w:rsidP="00661325">
            <w:pPr>
              <w:jc w:val="center"/>
              <w:rPr>
                <w:rFonts w:ascii="Arial" w:hAnsi="Arial" w:cs="Arial"/>
                <w:b/>
                <w:bCs/>
                <w:color w:val="000000"/>
                <w:sz w:val="18"/>
                <w:szCs w:val="18"/>
              </w:rPr>
            </w:pPr>
            <w:r w:rsidRPr="00F9755C">
              <w:rPr>
                <w:rFonts w:ascii="Arial" w:hAnsi="Arial" w:cs="Arial"/>
                <w:b/>
                <w:bCs/>
                <w:color w:val="000000"/>
                <w:sz w:val="18"/>
                <w:szCs w:val="18"/>
              </w:rPr>
              <w:t>PP</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522D74" w:rsidRPr="00F9755C" w:rsidRDefault="00522D74" w:rsidP="00661325">
            <w:pPr>
              <w:jc w:val="center"/>
              <w:rPr>
                <w:rFonts w:ascii="Arial" w:hAnsi="Arial" w:cs="Arial"/>
                <w:b/>
                <w:bCs/>
                <w:color w:val="000000"/>
                <w:sz w:val="18"/>
                <w:szCs w:val="18"/>
              </w:rPr>
            </w:pPr>
            <w:r w:rsidRPr="00F9755C">
              <w:rPr>
                <w:rFonts w:ascii="Arial" w:hAnsi="Arial" w:cs="Arial"/>
                <w:b/>
                <w:bCs/>
                <w:color w:val="000000"/>
                <w:sz w:val="18"/>
                <w:szCs w:val="18"/>
              </w:rPr>
              <w:t>SEN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22D74" w:rsidRPr="00F9755C" w:rsidRDefault="00522D74" w:rsidP="00661325">
            <w:pPr>
              <w:jc w:val="center"/>
              <w:rPr>
                <w:rFonts w:ascii="Arial" w:hAnsi="Arial" w:cs="Arial"/>
                <w:b/>
                <w:bCs/>
                <w:color w:val="000000"/>
                <w:sz w:val="18"/>
                <w:szCs w:val="18"/>
              </w:rPr>
            </w:pPr>
            <w:r w:rsidRPr="00F9755C">
              <w:rPr>
                <w:rFonts w:ascii="Arial" w:hAnsi="Arial" w:cs="Arial"/>
                <w:b/>
                <w:bCs/>
                <w:color w:val="000000"/>
                <w:sz w:val="18"/>
                <w:szCs w:val="18"/>
              </w:rPr>
              <w:t>Year</w:t>
            </w:r>
            <w:r w:rsidRPr="00F9755C">
              <w:rPr>
                <w:rFonts w:ascii="Arial" w:hAnsi="Arial" w:cs="Arial"/>
                <w:b/>
                <w:bCs/>
                <w:color w:val="000000"/>
                <w:sz w:val="18"/>
                <w:szCs w:val="18"/>
              </w:rPr>
              <w:br/>
              <w:t xml:space="preserve"> group</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522D74" w:rsidRPr="00F9755C" w:rsidRDefault="00522D74" w:rsidP="00661325">
            <w:pPr>
              <w:jc w:val="center"/>
              <w:rPr>
                <w:rFonts w:ascii="Arial" w:hAnsi="Arial" w:cs="Arial"/>
                <w:color w:val="000000"/>
                <w:sz w:val="18"/>
                <w:szCs w:val="18"/>
              </w:rPr>
            </w:pPr>
            <w:r w:rsidRPr="00F9755C">
              <w:rPr>
                <w:rFonts w:ascii="Arial" w:hAnsi="Arial" w:cs="Arial"/>
                <w:color w:val="000000"/>
                <w:sz w:val="18"/>
                <w:szCs w:val="18"/>
              </w:rPr>
              <w:t>Att</w:t>
            </w:r>
            <w:r>
              <w:rPr>
                <w:rFonts w:ascii="Arial" w:hAnsi="Arial" w:cs="Arial"/>
                <w:color w:val="000000"/>
                <w:sz w:val="18"/>
                <w:szCs w:val="18"/>
              </w:rPr>
              <w:t>endance</w:t>
            </w:r>
            <w:r w:rsidRPr="00F9755C">
              <w:rPr>
                <w:rFonts w:ascii="Arial" w:hAnsi="Arial" w:cs="Arial"/>
                <w:color w:val="000000"/>
                <w:sz w:val="18"/>
                <w:szCs w:val="18"/>
              </w:rPr>
              <w:t xml:space="preserve"> %</w:t>
            </w:r>
          </w:p>
        </w:tc>
        <w:tc>
          <w:tcPr>
            <w:tcW w:w="4940" w:type="dxa"/>
            <w:tcBorders>
              <w:top w:val="single" w:sz="4" w:space="0" w:color="auto"/>
              <w:left w:val="nil"/>
              <w:bottom w:val="single" w:sz="4" w:space="0" w:color="auto"/>
              <w:right w:val="single" w:sz="4" w:space="0" w:color="auto"/>
            </w:tcBorders>
            <w:shd w:val="clear" w:color="auto" w:fill="auto"/>
            <w:vAlign w:val="bottom"/>
            <w:hideMark/>
          </w:tcPr>
          <w:p w:rsidR="00522D74" w:rsidRPr="00F9755C" w:rsidRDefault="00522D74" w:rsidP="00661325">
            <w:pPr>
              <w:jc w:val="center"/>
              <w:rPr>
                <w:rFonts w:ascii="Calibri" w:hAnsi="Calibri" w:cs="Calibri"/>
                <w:color w:val="000000"/>
              </w:rPr>
            </w:pPr>
            <w:r w:rsidRPr="00F9755C">
              <w:rPr>
                <w:rFonts w:ascii="Calibri" w:hAnsi="Calibri" w:cs="Calibri"/>
                <w:color w:val="000000"/>
              </w:rPr>
              <w:t> </w:t>
            </w:r>
          </w:p>
        </w:tc>
      </w:tr>
      <w:tr w:rsidR="00522D74" w:rsidRPr="00F9755C" w:rsidTr="00661325">
        <w:trPr>
          <w:trHeight w:val="600"/>
        </w:trPr>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522D74" w:rsidRPr="00F9755C" w:rsidRDefault="00522D74" w:rsidP="00661325">
            <w:pPr>
              <w:jc w:val="center"/>
              <w:rPr>
                <w:rFonts w:ascii="Arial" w:hAnsi="Arial" w:cs="Arial"/>
                <w:color w:val="000000"/>
                <w:sz w:val="18"/>
                <w:szCs w:val="18"/>
              </w:rPr>
            </w:pPr>
            <w:r w:rsidRPr="00F9755C">
              <w:rPr>
                <w:rFonts w:ascii="Arial" w:hAnsi="Arial" w:cs="Arial"/>
                <w:color w:val="000000"/>
                <w:sz w:val="18"/>
                <w:szCs w:val="18"/>
              </w:rPr>
              <w:t>ASF</w:t>
            </w:r>
          </w:p>
        </w:tc>
        <w:tc>
          <w:tcPr>
            <w:tcW w:w="540" w:type="dxa"/>
            <w:tcBorders>
              <w:top w:val="nil"/>
              <w:left w:val="nil"/>
              <w:bottom w:val="single" w:sz="4" w:space="0" w:color="auto"/>
              <w:right w:val="single" w:sz="4" w:space="0" w:color="auto"/>
            </w:tcBorders>
            <w:shd w:val="clear" w:color="000000" w:fill="FFFFFF"/>
            <w:vAlign w:val="center"/>
            <w:hideMark/>
          </w:tcPr>
          <w:p w:rsidR="00522D74" w:rsidRPr="00F9755C" w:rsidRDefault="00522D74" w:rsidP="00661325">
            <w:pPr>
              <w:jc w:val="center"/>
              <w:rPr>
                <w:rFonts w:ascii="Arial" w:hAnsi="Arial" w:cs="Arial"/>
                <w:color w:val="000000"/>
                <w:sz w:val="18"/>
                <w:szCs w:val="18"/>
              </w:rPr>
            </w:pPr>
            <w:r w:rsidRPr="00F9755C">
              <w:rPr>
                <w:rFonts w:ascii="Arial" w:hAnsi="Arial" w:cs="Arial"/>
                <w:color w:val="000000"/>
                <w:sz w:val="18"/>
                <w:szCs w:val="18"/>
              </w:rPr>
              <w:t>Y</w:t>
            </w:r>
          </w:p>
        </w:tc>
        <w:tc>
          <w:tcPr>
            <w:tcW w:w="540" w:type="dxa"/>
            <w:tcBorders>
              <w:top w:val="nil"/>
              <w:left w:val="nil"/>
              <w:bottom w:val="single" w:sz="4" w:space="0" w:color="auto"/>
              <w:right w:val="single" w:sz="4" w:space="0" w:color="auto"/>
            </w:tcBorders>
            <w:shd w:val="clear" w:color="000000" w:fill="FFFFFF"/>
            <w:vAlign w:val="center"/>
            <w:hideMark/>
          </w:tcPr>
          <w:p w:rsidR="00522D74" w:rsidRPr="00F9755C" w:rsidRDefault="00522D74" w:rsidP="00661325">
            <w:pPr>
              <w:jc w:val="center"/>
              <w:rPr>
                <w:rFonts w:ascii="Arial" w:hAnsi="Arial" w:cs="Arial"/>
                <w:color w:val="000000"/>
                <w:sz w:val="18"/>
                <w:szCs w:val="18"/>
              </w:rPr>
            </w:pPr>
            <w:r w:rsidRPr="00F9755C">
              <w:rPr>
                <w:rFonts w:ascii="Arial" w:hAnsi="Arial" w:cs="Arial"/>
                <w:color w:val="000000"/>
                <w:sz w:val="18"/>
                <w:szCs w:val="18"/>
              </w:rPr>
              <w:t> </w:t>
            </w:r>
          </w:p>
        </w:tc>
        <w:tc>
          <w:tcPr>
            <w:tcW w:w="960" w:type="dxa"/>
            <w:tcBorders>
              <w:top w:val="nil"/>
              <w:left w:val="nil"/>
              <w:bottom w:val="single" w:sz="4" w:space="0" w:color="auto"/>
              <w:right w:val="single" w:sz="4" w:space="0" w:color="auto"/>
            </w:tcBorders>
            <w:shd w:val="clear" w:color="000000" w:fill="FFFFFF"/>
            <w:vAlign w:val="center"/>
            <w:hideMark/>
          </w:tcPr>
          <w:p w:rsidR="00522D74" w:rsidRPr="00F9755C" w:rsidRDefault="00522D74" w:rsidP="00661325">
            <w:pPr>
              <w:jc w:val="center"/>
              <w:rPr>
                <w:rFonts w:ascii="Arial" w:hAnsi="Arial" w:cs="Arial"/>
                <w:color w:val="000000"/>
                <w:sz w:val="18"/>
                <w:szCs w:val="18"/>
              </w:rPr>
            </w:pPr>
            <w:r w:rsidRPr="00F9755C">
              <w:rPr>
                <w:rFonts w:ascii="Arial" w:hAnsi="Arial" w:cs="Arial"/>
                <w:color w:val="000000"/>
                <w:sz w:val="18"/>
                <w:szCs w:val="18"/>
              </w:rPr>
              <w:t>10</w:t>
            </w:r>
          </w:p>
        </w:tc>
        <w:tc>
          <w:tcPr>
            <w:tcW w:w="580" w:type="dxa"/>
            <w:tcBorders>
              <w:top w:val="nil"/>
              <w:left w:val="nil"/>
              <w:bottom w:val="single" w:sz="4" w:space="0" w:color="auto"/>
              <w:right w:val="single" w:sz="4" w:space="0" w:color="auto"/>
            </w:tcBorders>
            <w:shd w:val="clear" w:color="000000" w:fill="FFFFFF"/>
            <w:vAlign w:val="center"/>
            <w:hideMark/>
          </w:tcPr>
          <w:p w:rsidR="00522D74" w:rsidRPr="00F9755C" w:rsidRDefault="00522D74" w:rsidP="00661325">
            <w:pPr>
              <w:jc w:val="center"/>
              <w:rPr>
                <w:rFonts w:ascii="Arial" w:hAnsi="Arial" w:cs="Arial"/>
                <w:color w:val="000000"/>
                <w:sz w:val="18"/>
                <w:szCs w:val="18"/>
              </w:rPr>
            </w:pPr>
            <w:r w:rsidRPr="00F9755C">
              <w:rPr>
                <w:rFonts w:ascii="Arial" w:hAnsi="Arial" w:cs="Arial"/>
                <w:color w:val="000000"/>
                <w:sz w:val="18"/>
                <w:szCs w:val="18"/>
              </w:rPr>
              <w:t>49.3</w:t>
            </w:r>
          </w:p>
        </w:tc>
        <w:tc>
          <w:tcPr>
            <w:tcW w:w="4940" w:type="dxa"/>
            <w:tcBorders>
              <w:top w:val="nil"/>
              <w:left w:val="nil"/>
              <w:bottom w:val="single" w:sz="4" w:space="0" w:color="auto"/>
              <w:right w:val="single" w:sz="4" w:space="0" w:color="auto"/>
            </w:tcBorders>
            <w:shd w:val="clear" w:color="000000" w:fill="FFFFFF"/>
            <w:vAlign w:val="bottom"/>
            <w:hideMark/>
          </w:tcPr>
          <w:p w:rsidR="00522D74" w:rsidRPr="00F9755C" w:rsidRDefault="00522D74" w:rsidP="00661325">
            <w:pPr>
              <w:jc w:val="center"/>
              <w:rPr>
                <w:rFonts w:ascii="Calibri" w:hAnsi="Calibri" w:cs="Calibri"/>
                <w:color w:val="000000"/>
              </w:rPr>
            </w:pPr>
            <w:r w:rsidRPr="00F9755C">
              <w:rPr>
                <w:rFonts w:ascii="Calibri" w:hAnsi="Calibri" w:cs="Calibri"/>
                <w:color w:val="000000"/>
              </w:rPr>
              <w:t>School refuser. Improved attendance on last year. Improved attendance in previous weeks.</w:t>
            </w:r>
          </w:p>
        </w:tc>
      </w:tr>
      <w:tr w:rsidR="00522D74" w:rsidRPr="00F9755C" w:rsidTr="00661325">
        <w:trPr>
          <w:trHeight w:val="600"/>
        </w:trPr>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522D74" w:rsidRPr="00F9755C" w:rsidRDefault="00522D74" w:rsidP="00661325">
            <w:pPr>
              <w:jc w:val="center"/>
              <w:rPr>
                <w:rFonts w:ascii="Arial" w:hAnsi="Arial" w:cs="Arial"/>
                <w:color w:val="000000"/>
                <w:sz w:val="18"/>
                <w:szCs w:val="18"/>
              </w:rPr>
            </w:pPr>
            <w:r w:rsidRPr="00F9755C">
              <w:rPr>
                <w:rFonts w:ascii="Arial" w:hAnsi="Arial" w:cs="Arial"/>
                <w:color w:val="000000"/>
                <w:sz w:val="18"/>
                <w:szCs w:val="18"/>
              </w:rPr>
              <w:t>RS</w:t>
            </w:r>
          </w:p>
        </w:tc>
        <w:tc>
          <w:tcPr>
            <w:tcW w:w="540" w:type="dxa"/>
            <w:tcBorders>
              <w:top w:val="nil"/>
              <w:left w:val="nil"/>
              <w:bottom w:val="single" w:sz="4" w:space="0" w:color="auto"/>
              <w:right w:val="single" w:sz="4" w:space="0" w:color="auto"/>
            </w:tcBorders>
            <w:shd w:val="clear" w:color="000000" w:fill="FFFFFF"/>
            <w:vAlign w:val="center"/>
            <w:hideMark/>
          </w:tcPr>
          <w:p w:rsidR="00522D74" w:rsidRPr="00F9755C" w:rsidRDefault="00522D74" w:rsidP="00661325">
            <w:pPr>
              <w:jc w:val="center"/>
              <w:rPr>
                <w:rFonts w:ascii="Arial" w:hAnsi="Arial" w:cs="Arial"/>
                <w:color w:val="000000"/>
                <w:sz w:val="18"/>
                <w:szCs w:val="18"/>
              </w:rPr>
            </w:pPr>
            <w:r w:rsidRPr="00F9755C">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000000" w:fill="FFFFFF"/>
            <w:vAlign w:val="center"/>
            <w:hideMark/>
          </w:tcPr>
          <w:p w:rsidR="00522D74" w:rsidRPr="00F9755C" w:rsidRDefault="00522D74" w:rsidP="00661325">
            <w:pPr>
              <w:jc w:val="center"/>
              <w:rPr>
                <w:rFonts w:ascii="Arial" w:hAnsi="Arial" w:cs="Arial"/>
                <w:color w:val="000000"/>
                <w:sz w:val="18"/>
                <w:szCs w:val="18"/>
              </w:rPr>
            </w:pPr>
            <w:r w:rsidRPr="00F9755C">
              <w:rPr>
                <w:rFonts w:ascii="Arial" w:hAnsi="Arial" w:cs="Arial"/>
                <w:color w:val="000000"/>
                <w:sz w:val="18"/>
                <w:szCs w:val="18"/>
              </w:rPr>
              <w:t>K</w:t>
            </w:r>
          </w:p>
        </w:tc>
        <w:tc>
          <w:tcPr>
            <w:tcW w:w="960" w:type="dxa"/>
            <w:tcBorders>
              <w:top w:val="nil"/>
              <w:left w:val="nil"/>
              <w:bottom w:val="single" w:sz="4" w:space="0" w:color="auto"/>
              <w:right w:val="single" w:sz="4" w:space="0" w:color="auto"/>
            </w:tcBorders>
            <w:shd w:val="clear" w:color="000000" w:fill="FFFFFF"/>
            <w:vAlign w:val="center"/>
            <w:hideMark/>
          </w:tcPr>
          <w:p w:rsidR="00522D74" w:rsidRPr="00F9755C" w:rsidRDefault="00522D74" w:rsidP="00661325">
            <w:pPr>
              <w:jc w:val="center"/>
              <w:rPr>
                <w:rFonts w:ascii="Arial" w:hAnsi="Arial" w:cs="Arial"/>
                <w:color w:val="000000"/>
                <w:sz w:val="18"/>
                <w:szCs w:val="18"/>
              </w:rPr>
            </w:pPr>
            <w:r w:rsidRPr="00F9755C">
              <w:rPr>
                <w:rFonts w:ascii="Arial" w:hAnsi="Arial" w:cs="Arial"/>
                <w:color w:val="000000"/>
                <w:sz w:val="18"/>
                <w:szCs w:val="18"/>
              </w:rPr>
              <w:t>9</w:t>
            </w:r>
          </w:p>
        </w:tc>
        <w:tc>
          <w:tcPr>
            <w:tcW w:w="580" w:type="dxa"/>
            <w:tcBorders>
              <w:top w:val="nil"/>
              <w:left w:val="nil"/>
              <w:bottom w:val="single" w:sz="4" w:space="0" w:color="auto"/>
              <w:right w:val="single" w:sz="4" w:space="0" w:color="auto"/>
            </w:tcBorders>
            <w:shd w:val="clear" w:color="000000" w:fill="FFFFFF"/>
            <w:vAlign w:val="center"/>
            <w:hideMark/>
          </w:tcPr>
          <w:p w:rsidR="00522D74" w:rsidRPr="00F9755C" w:rsidRDefault="00522D74" w:rsidP="00661325">
            <w:pPr>
              <w:jc w:val="center"/>
              <w:rPr>
                <w:rFonts w:ascii="Arial" w:hAnsi="Arial" w:cs="Arial"/>
                <w:color w:val="000000"/>
                <w:sz w:val="18"/>
                <w:szCs w:val="18"/>
              </w:rPr>
            </w:pPr>
            <w:r w:rsidRPr="00F9755C">
              <w:rPr>
                <w:rFonts w:ascii="Arial" w:hAnsi="Arial" w:cs="Arial"/>
                <w:color w:val="000000"/>
                <w:sz w:val="18"/>
                <w:szCs w:val="18"/>
              </w:rPr>
              <w:t>47.8</w:t>
            </w:r>
          </w:p>
        </w:tc>
        <w:tc>
          <w:tcPr>
            <w:tcW w:w="4940" w:type="dxa"/>
            <w:tcBorders>
              <w:top w:val="nil"/>
              <w:left w:val="nil"/>
              <w:bottom w:val="single" w:sz="4" w:space="0" w:color="auto"/>
              <w:right w:val="single" w:sz="4" w:space="0" w:color="auto"/>
            </w:tcBorders>
            <w:shd w:val="clear" w:color="000000" w:fill="FFFFFF"/>
            <w:vAlign w:val="bottom"/>
            <w:hideMark/>
          </w:tcPr>
          <w:p w:rsidR="00522D74" w:rsidRPr="00F9755C" w:rsidRDefault="00522D74" w:rsidP="00661325">
            <w:pPr>
              <w:jc w:val="center"/>
              <w:rPr>
                <w:rFonts w:ascii="Calibri" w:hAnsi="Calibri" w:cs="Calibri"/>
                <w:color w:val="000000"/>
              </w:rPr>
            </w:pPr>
            <w:r w:rsidRPr="00F9755C">
              <w:rPr>
                <w:rFonts w:ascii="Calibri" w:hAnsi="Calibri" w:cs="Calibri"/>
                <w:color w:val="000000"/>
              </w:rPr>
              <w:t>Bereavement of father at start of Aut</w:t>
            </w:r>
            <w:r>
              <w:rPr>
                <w:rFonts w:ascii="Calibri" w:hAnsi="Calibri" w:cs="Calibri"/>
                <w:color w:val="000000"/>
              </w:rPr>
              <w:t>umn</w:t>
            </w:r>
            <w:r w:rsidRPr="00F9755C">
              <w:rPr>
                <w:rFonts w:ascii="Calibri" w:hAnsi="Calibri" w:cs="Calibri"/>
                <w:color w:val="000000"/>
              </w:rPr>
              <w:t xml:space="preserve"> One, Reengaged in recent weeks with full attendance</w:t>
            </w:r>
          </w:p>
        </w:tc>
      </w:tr>
      <w:tr w:rsidR="00522D74" w:rsidRPr="00F9755C" w:rsidTr="00661325">
        <w:trPr>
          <w:trHeight w:val="600"/>
        </w:trPr>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522D74" w:rsidRPr="00F9755C" w:rsidRDefault="00522D74" w:rsidP="00661325">
            <w:pPr>
              <w:jc w:val="center"/>
              <w:rPr>
                <w:rFonts w:ascii="Arial" w:hAnsi="Arial" w:cs="Arial"/>
                <w:color w:val="000000"/>
                <w:sz w:val="18"/>
                <w:szCs w:val="18"/>
              </w:rPr>
            </w:pPr>
            <w:r w:rsidRPr="00F9755C">
              <w:rPr>
                <w:rFonts w:ascii="Arial" w:hAnsi="Arial" w:cs="Arial"/>
                <w:color w:val="000000"/>
                <w:sz w:val="18"/>
                <w:szCs w:val="18"/>
              </w:rPr>
              <w:t>BW</w:t>
            </w:r>
          </w:p>
        </w:tc>
        <w:tc>
          <w:tcPr>
            <w:tcW w:w="540" w:type="dxa"/>
            <w:tcBorders>
              <w:top w:val="nil"/>
              <w:left w:val="nil"/>
              <w:bottom w:val="single" w:sz="4" w:space="0" w:color="auto"/>
              <w:right w:val="single" w:sz="4" w:space="0" w:color="auto"/>
            </w:tcBorders>
            <w:shd w:val="clear" w:color="000000" w:fill="FFFFFF"/>
            <w:vAlign w:val="center"/>
            <w:hideMark/>
          </w:tcPr>
          <w:p w:rsidR="00522D74" w:rsidRPr="00F9755C" w:rsidRDefault="00522D74" w:rsidP="00661325">
            <w:pPr>
              <w:jc w:val="center"/>
              <w:rPr>
                <w:rFonts w:ascii="Arial" w:hAnsi="Arial" w:cs="Arial"/>
                <w:color w:val="000000"/>
                <w:sz w:val="18"/>
                <w:szCs w:val="18"/>
              </w:rPr>
            </w:pPr>
            <w:r w:rsidRPr="00F9755C">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000000" w:fill="FFFFFF"/>
            <w:vAlign w:val="center"/>
            <w:hideMark/>
          </w:tcPr>
          <w:p w:rsidR="00522D74" w:rsidRPr="00F9755C" w:rsidRDefault="00522D74" w:rsidP="00661325">
            <w:pPr>
              <w:jc w:val="center"/>
              <w:rPr>
                <w:rFonts w:ascii="Arial" w:hAnsi="Arial" w:cs="Arial"/>
                <w:color w:val="000000"/>
                <w:sz w:val="18"/>
                <w:szCs w:val="18"/>
              </w:rPr>
            </w:pPr>
            <w:r w:rsidRPr="00F9755C">
              <w:rPr>
                <w:rFonts w:ascii="Arial" w:hAnsi="Arial" w:cs="Arial"/>
                <w:color w:val="000000"/>
                <w:sz w:val="18"/>
                <w:szCs w:val="18"/>
              </w:rPr>
              <w:t> </w:t>
            </w:r>
          </w:p>
        </w:tc>
        <w:tc>
          <w:tcPr>
            <w:tcW w:w="960" w:type="dxa"/>
            <w:tcBorders>
              <w:top w:val="nil"/>
              <w:left w:val="nil"/>
              <w:bottom w:val="single" w:sz="4" w:space="0" w:color="auto"/>
              <w:right w:val="single" w:sz="4" w:space="0" w:color="auto"/>
            </w:tcBorders>
            <w:shd w:val="clear" w:color="000000" w:fill="FFFFFF"/>
            <w:vAlign w:val="center"/>
            <w:hideMark/>
          </w:tcPr>
          <w:p w:rsidR="00522D74" w:rsidRPr="00F9755C" w:rsidRDefault="00522D74" w:rsidP="00661325">
            <w:pPr>
              <w:jc w:val="center"/>
              <w:rPr>
                <w:rFonts w:ascii="Arial" w:hAnsi="Arial" w:cs="Arial"/>
                <w:color w:val="000000"/>
                <w:sz w:val="18"/>
                <w:szCs w:val="18"/>
              </w:rPr>
            </w:pPr>
            <w:r w:rsidRPr="00F9755C">
              <w:rPr>
                <w:rFonts w:ascii="Arial" w:hAnsi="Arial" w:cs="Arial"/>
                <w:color w:val="000000"/>
                <w:sz w:val="18"/>
                <w:szCs w:val="18"/>
              </w:rPr>
              <w:t>11</w:t>
            </w:r>
          </w:p>
        </w:tc>
        <w:tc>
          <w:tcPr>
            <w:tcW w:w="580" w:type="dxa"/>
            <w:tcBorders>
              <w:top w:val="nil"/>
              <w:left w:val="nil"/>
              <w:bottom w:val="single" w:sz="4" w:space="0" w:color="auto"/>
              <w:right w:val="single" w:sz="4" w:space="0" w:color="auto"/>
            </w:tcBorders>
            <w:shd w:val="clear" w:color="000000" w:fill="FFFFFF"/>
            <w:vAlign w:val="center"/>
            <w:hideMark/>
          </w:tcPr>
          <w:p w:rsidR="00522D74" w:rsidRPr="00F9755C" w:rsidRDefault="00522D74" w:rsidP="00661325">
            <w:pPr>
              <w:jc w:val="center"/>
              <w:rPr>
                <w:rFonts w:ascii="Arial" w:hAnsi="Arial" w:cs="Arial"/>
                <w:color w:val="000000"/>
                <w:sz w:val="18"/>
                <w:szCs w:val="18"/>
              </w:rPr>
            </w:pPr>
            <w:r w:rsidRPr="00F9755C">
              <w:rPr>
                <w:rFonts w:ascii="Arial" w:hAnsi="Arial" w:cs="Arial"/>
                <w:color w:val="000000"/>
                <w:sz w:val="18"/>
                <w:szCs w:val="18"/>
              </w:rPr>
              <w:t>45.3</w:t>
            </w:r>
          </w:p>
        </w:tc>
        <w:tc>
          <w:tcPr>
            <w:tcW w:w="4940" w:type="dxa"/>
            <w:tcBorders>
              <w:top w:val="nil"/>
              <w:left w:val="nil"/>
              <w:bottom w:val="single" w:sz="4" w:space="0" w:color="auto"/>
              <w:right w:val="single" w:sz="4" w:space="0" w:color="auto"/>
            </w:tcBorders>
            <w:shd w:val="clear" w:color="000000" w:fill="FFFFFF"/>
            <w:vAlign w:val="bottom"/>
            <w:hideMark/>
          </w:tcPr>
          <w:p w:rsidR="00522D74" w:rsidRPr="00F9755C" w:rsidRDefault="00522D74" w:rsidP="00661325">
            <w:pPr>
              <w:jc w:val="center"/>
              <w:rPr>
                <w:rFonts w:ascii="Calibri" w:hAnsi="Calibri" w:cs="Calibri"/>
                <w:color w:val="000000"/>
              </w:rPr>
            </w:pPr>
            <w:r w:rsidRPr="00F9755C">
              <w:rPr>
                <w:rFonts w:ascii="Calibri" w:hAnsi="Calibri" w:cs="Calibri"/>
                <w:color w:val="000000"/>
              </w:rPr>
              <w:t>Working with MWP - Anxiety based school refusal. Improved attendance in recent weeks</w:t>
            </w:r>
          </w:p>
        </w:tc>
      </w:tr>
      <w:tr w:rsidR="00522D74" w:rsidRPr="00F9755C" w:rsidTr="00661325">
        <w:trPr>
          <w:trHeight w:val="1200"/>
        </w:trPr>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522D74" w:rsidRPr="00F9755C" w:rsidRDefault="00522D74" w:rsidP="00661325">
            <w:pPr>
              <w:jc w:val="center"/>
              <w:rPr>
                <w:rFonts w:ascii="Arial" w:hAnsi="Arial" w:cs="Arial"/>
                <w:color w:val="000000"/>
                <w:sz w:val="18"/>
                <w:szCs w:val="18"/>
              </w:rPr>
            </w:pPr>
            <w:r w:rsidRPr="00F9755C">
              <w:rPr>
                <w:rFonts w:ascii="Arial" w:hAnsi="Arial" w:cs="Arial"/>
                <w:color w:val="000000"/>
                <w:sz w:val="18"/>
                <w:szCs w:val="18"/>
              </w:rPr>
              <w:t>SM</w:t>
            </w:r>
          </w:p>
        </w:tc>
        <w:tc>
          <w:tcPr>
            <w:tcW w:w="540" w:type="dxa"/>
            <w:tcBorders>
              <w:top w:val="nil"/>
              <w:left w:val="nil"/>
              <w:bottom w:val="single" w:sz="4" w:space="0" w:color="auto"/>
              <w:right w:val="single" w:sz="4" w:space="0" w:color="auto"/>
            </w:tcBorders>
            <w:shd w:val="clear" w:color="000000" w:fill="FFFFFF"/>
            <w:vAlign w:val="center"/>
            <w:hideMark/>
          </w:tcPr>
          <w:p w:rsidR="00522D74" w:rsidRPr="00F9755C" w:rsidRDefault="00522D74" w:rsidP="00661325">
            <w:pPr>
              <w:jc w:val="center"/>
              <w:rPr>
                <w:rFonts w:ascii="Arial" w:hAnsi="Arial" w:cs="Arial"/>
                <w:color w:val="000000"/>
                <w:sz w:val="18"/>
                <w:szCs w:val="18"/>
              </w:rPr>
            </w:pPr>
            <w:r w:rsidRPr="00F9755C">
              <w:rPr>
                <w:rFonts w:ascii="Arial" w:hAnsi="Arial" w:cs="Arial"/>
                <w:color w:val="000000"/>
                <w:sz w:val="18"/>
                <w:szCs w:val="18"/>
              </w:rPr>
              <w:t>Y</w:t>
            </w:r>
          </w:p>
        </w:tc>
        <w:tc>
          <w:tcPr>
            <w:tcW w:w="540" w:type="dxa"/>
            <w:tcBorders>
              <w:top w:val="nil"/>
              <w:left w:val="nil"/>
              <w:bottom w:val="single" w:sz="4" w:space="0" w:color="auto"/>
              <w:right w:val="single" w:sz="4" w:space="0" w:color="auto"/>
            </w:tcBorders>
            <w:shd w:val="clear" w:color="000000" w:fill="FFFFFF"/>
            <w:vAlign w:val="center"/>
            <w:hideMark/>
          </w:tcPr>
          <w:p w:rsidR="00522D74" w:rsidRPr="00F9755C" w:rsidRDefault="00522D74" w:rsidP="00661325">
            <w:pPr>
              <w:jc w:val="center"/>
              <w:rPr>
                <w:rFonts w:ascii="Arial" w:hAnsi="Arial" w:cs="Arial"/>
                <w:color w:val="000000"/>
                <w:sz w:val="18"/>
                <w:szCs w:val="18"/>
              </w:rPr>
            </w:pPr>
            <w:r w:rsidRPr="00F9755C">
              <w:rPr>
                <w:rFonts w:ascii="Arial" w:hAnsi="Arial" w:cs="Arial"/>
                <w:color w:val="000000"/>
                <w:sz w:val="18"/>
                <w:szCs w:val="18"/>
              </w:rPr>
              <w:t> </w:t>
            </w:r>
          </w:p>
        </w:tc>
        <w:tc>
          <w:tcPr>
            <w:tcW w:w="960" w:type="dxa"/>
            <w:tcBorders>
              <w:top w:val="nil"/>
              <w:left w:val="nil"/>
              <w:bottom w:val="single" w:sz="4" w:space="0" w:color="auto"/>
              <w:right w:val="single" w:sz="4" w:space="0" w:color="auto"/>
            </w:tcBorders>
            <w:shd w:val="clear" w:color="000000" w:fill="FFFFFF"/>
            <w:vAlign w:val="center"/>
            <w:hideMark/>
          </w:tcPr>
          <w:p w:rsidR="00522D74" w:rsidRPr="00F9755C" w:rsidRDefault="00522D74" w:rsidP="00661325">
            <w:pPr>
              <w:jc w:val="center"/>
              <w:rPr>
                <w:rFonts w:ascii="Arial" w:hAnsi="Arial" w:cs="Arial"/>
                <w:color w:val="000000"/>
                <w:sz w:val="18"/>
                <w:szCs w:val="18"/>
              </w:rPr>
            </w:pPr>
            <w:r w:rsidRPr="00F9755C">
              <w:rPr>
                <w:rFonts w:ascii="Arial" w:hAnsi="Arial" w:cs="Arial"/>
                <w:color w:val="000000"/>
                <w:sz w:val="18"/>
                <w:szCs w:val="18"/>
              </w:rPr>
              <w:t>8</w:t>
            </w:r>
          </w:p>
        </w:tc>
        <w:tc>
          <w:tcPr>
            <w:tcW w:w="580" w:type="dxa"/>
            <w:tcBorders>
              <w:top w:val="nil"/>
              <w:left w:val="nil"/>
              <w:bottom w:val="single" w:sz="4" w:space="0" w:color="auto"/>
              <w:right w:val="single" w:sz="4" w:space="0" w:color="auto"/>
            </w:tcBorders>
            <w:shd w:val="clear" w:color="000000" w:fill="FFFFFF"/>
            <w:vAlign w:val="center"/>
            <w:hideMark/>
          </w:tcPr>
          <w:p w:rsidR="00522D74" w:rsidRPr="00F9755C" w:rsidRDefault="00522D74" w:rsidP="00661325">
            <w:pPr>
              <w:jc w:val="center"/>
              <w:rPr>
                <w:rFonts w:ascii="Arial" w:hAnsi="Arial" w:cs="Arial"/>
                <w:color w:val="000000"/>
                <w:sz w:val="18"/>
                <w:szCs w:val="18"/>
              </w:rPr>
            </w:pPr>
            <w:r w:rsidRPr="00F9755C">
              <w:rPr>
                <w:rFonts w:ascii="Arial" w:hAnsi="Arial" w:cs="Arial"/>
                <w:color w:val="000000"/>
                <w:sz w:val="18"/>
                <w:szCs w:val="18"/>
              </w:rPr>
              <w:t>41.8</w:t>
            </w:r>
          </w:p>
        </w:tc>
        <w:tc>
          <w:tcPr>
            <w:tcW w:w="4940" w:type="dxa"/>
            <w:tcBorders>
              <w:top w:val="nil"/>
              <w:left w:val="nil"/>
              <w:bottom w:val="single" w:sz="4" w:space="0" w:color="auto"/>
              <w:right w:val="single" w:sz="4" w:space="0" w:color="auto"/>
            </w:tcBorders>
            <w:shd w:val="clear" w:color="000000" w:fill="FFFFFF"/>
            <w:vAlign w:val="bottom"/>
            <w:hideMark/>
          </w:tcPr>
          <w:p w:rsidR="00522D74" w:rsidRPr="00F9755C" w:rsidRDefault="00522D74" w:rsidP="00661325">
            <w:pPr>
              <w:jc w:val="center"/>
              <w:rPr>
                <w:rFonts w:ascii="Calibri" w:hAnsi="Calibri" w:cs="Calibri"/>
                <w:color w:val="000000"/>
              </w:rPr>
            </w:pPr>
            <w:r w:rsidRPr="00F9755C">
              <w:rPr>
                <w:rFonts w:ascii="Calibri" w:hAnsi="Calibri" w:cs="Calibri"/>
                <w:color w:val="000000"/>
              </w:rPr>
              <w:t>Improved attendance during last academic week following Initial warning letter. School attendance meeting book with Essex representation. Part time TT at present</w:t>
            </w:r>
          </w:p>
        </w:tc>
      </w:tr>
      <w:tr w:rsidR="00522D74" w:rsidRPr="00F9755C" w:rsidTr="00661325">
        <w:trPr>
          <w:trHeight w:val="900"/>
        </w:trPr>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522D74" w:rsidRPr="00F9755C" w:rsidRDefault="00522D74" w:rsidP="00661325">
            <w:pPr>
              <w:jc w:val="center"/>
              <w:rPr>
                <w:rFonts w:ascii="Arial" w:hAnsi="Arial" w:cs="Arial"/>
                <w:color w:val="000000"/>
                <w:sz w:val="18"/>
                <w:szCs w:val="18"/>
              </w:rPr>
            </w:pPr>
            <w:r w:rsidRPr="00F9755C">
              <w:rPr>
                <w:rFonts w:ascii="Arial" w:hAnsi="Arial" w:cs="Arial"/>
                <w:color w:val="000000"/>
                <w:sz w:val="18"/>
                <w:szCs w:val="18"/>
              </w:rPr>
              <w:t>HG</w:t>
            </w:r>
          </w:p>
        </w:tc>
        <w:tc>
          <w:tcPr>
            <w:tcW w:w="540" w:type="dxa"/>
            <w:tcBorders>
              <w:top w:val="nil"/>
              <w:left w:val="nil"/>
              <w:bottom w:val="single" w:sz="4" w:space="0" w:color="auto"/>
              <w:right w:val="single" w:sz="4" w:space="0" w:color="auto"/>
            </w:tcBorders>
            <w:shd w:val="clear" w:color="000000" w:fill="FFFFFF"/>
            <w:vAlign w:val="center"/>
            <w:hideMark/>
          </w:tcPr>
          <w:p w:rsidR="00522D74" w:rsidRPr="00F9755C" w:rsidRDefault="00522D74" w:rsidP="00661325">
            <w:pPr>
              <w:jc w:val="center"/>
              <w:rPr>
                <w:rFonts w:ascii="Arial" w:hAnsi="Arial" w:cs="Arial"/>
                <w:color w:val="000000"/>
                <w:sz w:val="18"/>
                <w:szCs w:val="18"/>
              </w:rPr>
            </w:pPr>
            <w:r w:rsidRPr="00F9755C">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000000" w:fill="FFFFFF"/>
            <w:vAlign w:val="center"/>
            <w:hideMark/>
          </w:tcPr>
          <w:p w:rsidR="00522D74" w:rsidRPr="00F9755C" w:rsidRDefault="00522D74" w:rsidP="00661325">
            <w:pPr>
              <w:jc w:val="center"/>
              <w:rPr>
                <w:rFonts w:ascii="Arial" w:hAnsi="Arial" w:cs="Arial"/>
                <w:color w:val="000000"/>
                <w:sz w:val="18"/>
                <w:szCs w:val="18"/>
              </w:rPr>
            </w:pPr>
            <w:r w:rsidRPr="00F9755C">
              <w:rPr>
                <w:rFonts w:ascii="Arial" w:hAnsi="Arial" w:cs="Arial"/>
                <w:color w:val="000000"/>
                <w:sz w:val="18"/>
                <w:szCs w:val="18"/>
              </w:rPr>
              <w:t> </w:t>
            </w:r>
          </w:p>
        </w:tc>
        <w:tc>
          <w:tcPr>
            <w:tcW w:w="960" w:type="dxa"/>
            <w:tcBorders>
              <w:top w:val="nil"/>
              <w:left w:val="nil"/>
              <w:bottom w:val="single" w:sz="4" w:space="0" w:color="auto"/>
              <w:right w:val="single" w:sz="4" w:space="0" w:color="auto"/>
            </w:tcBorders>
            <w:shd w:val="clear" w:color="000000" w:fill="FFFFFF"/>
            <w:vAlign w:val="center"/>
            <w:hideMark/>
          </w:tcPr>
          <w:p w:rsidR="00522D74" w:rsidRPr="00F9755C" w:rsidRDefault="00522D74" w:rsidP="00661325">
            <w:pPr>
              <w:jc w:val="center"/>
              <w:rPr>
                <w:rFonts w:ascii="Arial" w:hAnsi="Arial" w:cs="Arial"/>
                <w:color w:val="000000"/>
                <w:sz w:val="18"/>
                <w:szCs w:val="18"/>
              </w:rPr>
            </w:pPr>
            <w:r w:rsidRPr="00F9755C">
              <w:rPr>
                <w:rFonts w:ascii="Arial" w:hAnsi="Arial" w:cs="Arial"/>
                <w:color w:val="000000"/>
                <w:sz w:val="18"/>
                <w:szCs w:val="18"/>
              </w:rPr>
              <w:t>10</w:t>
            </w:r>
          </w:p>
        </w:tc>
        <w:tc>
          <w:tcPr>
            <w:tcW w:w="580" w:type="dxa"/>
            <w:tcBorders>
              <w:top w:val="nil"/>
              <w:left w:val="nil"/>
              <w:bottom w:val="single" w:sz="4" w:space="0" w:color="auto"/>
              <w:right w:val="single" w:sz="4" w:space="0" w:color="auto"/>
            </w:tcBorders>
            <w:shd w:val="clear" w:color="000000" w:fill="FFFFFF"/>
            <w:vAlign w:val="center"/>
            <w:hideMark/>
          </w:tcPr>
          <w:p w:rsidR="00522D74" w:rsidRPr="00F9755C" w:rsidRDefault="00522D74" w:rsidP="00661325">
            <w:pPr>
              <w:jc w:val="center"/>
              <w:rPr>
                <w:rFonts w:ascii="Arial" w:hAnsi="Arial" w:cs="Arial"/>
                <w:color w:val="000000"/>
                <w:sz w:val="18"/>
                <w:szCs w:val="18"/>
              </w:rPr>
            </w:pPr>
            <w:r w:rsidRPr="00F9755C">
              <w:rPr>
                <w:rFonts w:ascii="Arial" w:hAnsi="Arial" w:cs="Arial"/>
                <w:color w:val="000000"/>
                <w:sz w:val="18"/>
                <w:szCs w:val="18"/>
              </w:rPr>
              <w:t>34.3</w:t>
            </w:r>
          </w:p>
        </w:tc>
        <w:tc>
          <w:tcPr>
            <w:tcW w:w="4940" w:type="dxa"/>
            <w:tcBorders>
              <w:top w:val="nil"/>
              <w:left w:val="nil"/>
              <w:bottom w:val="single" w:sz="4" w:space="0" w:color="auto"/>
              <w:right w:val="single" w:sz="4" w:space="0" w:color="auto"/>
            </w:tcBorders>
            <w:shd w:val="clear" w:color="000000" w:fill="FFFFFF"/>
            <w:vAlign w:val="bottom"/>
            <w:hideMark/>
          </w:tcPr>
          <w:p w:rsidR="00522D74" w:rsidRPr="00F9755C" w:rsidRDefault="00522D74" w:rsidP="00661325">
            <w:pPr>
              <w:jc w:val="center"/>
              <w:rPr>
                <w:rFonts w:ascii="Calibri" w:hAnsi="Calibri" w:cs="Calibri"/>
                <w:color w:val="000000"/>
              </w:rPr>
            </w:pPr>
            <w:r w:rsidRPr="00F9755C">
              <w:rPr>
                <w:rFonts w:ascii="Calibri" w:hAnsi="Calibri" w:cs="Calibri"/>
                <w:color w:val="000000"/>
              </w:rPr>
              <w:t>Mental Health provision following previous status as an in-patient.  Part time TT and access to Gateway. Re-engaging with school at present.</w:t>
            </w:r>
          </w:p>
        </w:tc>
      </w:tr>
      <w:tr w:rsidR="00522D74" w:rsidRPr="00F9755C" w:rsidTr="00661325">
        <w:trPr>
          <w:trHeight w:val="600"/>
        </w:trPr>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522D74" w:rsidRPr="00F9755C" w:rsidRDefault="00522D74" w:rsidP="00661325">
            <w:pPr>
              <w:jc w:val="center"/>
              <w:rPr>
                <w:rFonts w:ascii="Arial" w:hAnsi="Arial" w:cs="Arial"/>
                <w:color w:val="000000"/>
                <w:sz w:val="18"/>
                <w:szCs w:val="18"/>
              </w:rPr>
            </w:pPr>
            <w:r w:rsidRPr="00F9755C">
              <w:rPr>
                <w:rFonts w:ascii="Arial" w:hAnsi="Arial" w:cs="Arial"/>
                <w:color w:val="000000"/>
                <w:sz w:val="18"/>
                <w:szCs w:val="18"/>
              </w:rPr>
              <w:t>RB</w:t>
            </w:r>
          </w:p>
        </w:tc>
        <w:tc>
          <w:tcPr>
            <w:tcW w:w="540" w:type="dxa"/>
            <w:tcBorders>
              <w:top w:val="nil"/>
              <w:left w:val="nil"/>
              <w:bottom w:val="single" w:sz="4" w:space="0" w:color="auto"/>
              <w:right w:val="single" w:sz="4" w:space="0" w:color="auto"/>
            </w:tcBorders>
            <w:shd w:val="clear" w:color="000000" w:fill="FFFFFF"/>
            <w:vAlign w:val="center"/>
            <w:hideMark/>
          </w:tcPr>
          <w:p w:rsidR="00522D74" w:rsidRPr="00F9755C" w:rsidRDefault="00522D74" w:rsidP="00661325">
            <w:pPr>
              <w:jc w:val="center"/>
              <w:rPr>
                <w:rFonts w:ascii="Arial" w:hAnsi="Arial" w:cs="Arial"/>
                <w:color w:val="000000"/>
                <w:sz w:val="18"/>
                <w:szCs w:val="18"/>
              </w:rPr>
            </w:pPr>
            <w:r w:rsidRPr="00F9755C">
              <w:rPr>
                <w:rFonts w:ascii="Arial" w:hAnsi="Arial" w:cs="Arial"/>
                <w:color w:val="000000"/>
                <w:sz w:val="18"/>
                <w:szCs w:val="18"/>
              </w:rPr>
              <w:t>Y</w:t>
            </w:r>
          </w:p>
        </w:tc>
        <w:tc>
          <w:tcPr>
            <w:tcW w:w="540" w:type="dxa"/>
            <w:tcBorders>
              <w:top w:val="nil"/>
              <w:left w:val="nil"/>
              <w:bottom w:val="single" w:sz="4" w:space="0" w:color="auto"/>
              <w:right w:val="single" w:sz="4" w:space="0" w:color="auto"/>
            </w:tcBorders>
            <w:shd w:val="clear" w:color="000000" w:fill="FFFFFF"/>
            <w:vAlign w:val="center"/>
            <w:hideMark/>
          </w:tcPr>
          <w:p w:rsidR="00522D74" w:rsidRPr="00F9755C" w:rsidRDefault="00522D74" w:rsidP="00661325">
            <w:pPr>
              <w:jc w:val="center"/>
              <w:rPr>
                <w:rFonts w:ascii="Arial" w:hAnsi="Arial" w:cs="Arial"/>
                <w:color w:val="000000"/>
                <w:sz w:val="18"/>
                <w:szCs w:val="18"/>
              </w:rPr>
            </w:pPr>
            <w:r w:rsidRPr="00F9755C">
              <w:rPr>
                <w:rFonts w:ascii="Arial" w:hAnsi="Arial" w:cs="Arial"/>
                <w:color w:val="000000"/>
                <w:sz w:val="18"/>
                <w:szCs w:val="18"/>
              </w:rPr>
              <w:t> </w:t>
            </w:r>
          </w:p>
        </w:tc>
        <w:tc>
          <w:tcPr>
            <w:tcW w:w="960" w:type="dxa"/>
            <w:tcBorders>
              <w:top w:val="nil"/>
              <w:left w:val="nil"/>
              <w:bottom w:val="single" w:sz="4" w:space="0" w:color="auto"/>
              <w:right w:val="single" w:sz="4" w:space="0" w:color="auto"/>
            </w:tcBorders>
            <w:shd w:val="clear" w:color="000000" w:fill="FFFFFF"/>
            <w:vAlign w:val="center"/>
            <w:hideMark/>
          </w:tcPr>
          <w:p w:rsidR="00522D74" w:rsidRPr="00F9755C" w:rsidRDefault="00522D74" w:rsidP="00661325">
            <w:pPr>
              <w:jc w:val="center"/>
              <w:rPr>
                <w:rFonts w:ascii="Arial" w:hAnsi="Arial" w:cs="Arial"/>
                <w:color w:val="000000"/>
                <w:sz w:val="18"/>
                <w:szCs w:val="18"/>
              </w:rPr>
            </w:pPr>
            <w:r w:rsidRPr="00F9755C">
              <w:rPr>
                <w:rFonts w:ascii="Arial" w:hAnsi="Arial" w:cs="Arial"/>
                <w:color w:val="000000"/>
                <w:sz w:val="18"/>
                <w:szCs w:val="18"/>
              </w:rPr>
              <w:t>9</w:t>
            </w:r>
          </w:p>
        </w:tc>
        <w:tc>
          <w:tcPr>
            <w:tcW w:w="580" w:type="dxa"/>
            <w:tcBorders>
              <w:top w:val="nil"/>
              <w:left w:val="nil"/>
              <w:bottom w:val="single" w:sz="4" w:space="0" w:color="auto"/>
              <w:right w:val="single" w:sz="4" w:space="0" w:color="auto"/>
            </w:tcBorders>
            <w:shd w:val="clear" w:color="000000" w:fill="FFFFFF"/>
            <w:vAlign w:val="center"/>
            <w:hideMark/>
          </w:tcPr>
          <w:p w:rsidR="00522D74" w:rsidRPr="00F9755C" w:rsidRDefault="00522D74" w:rsidP="00661325">
            <w:pPr>
              <w:jc w:val="center"/>
              <w:rPr>
                <w:rFonts w:ascii="Arial" w:hAnsi="Arial" w:cs="Arial"/>
                <w:color w:val="000000"/>
                <w:sz w:val="18"/>
                <w:szCs w:val="18"/>
              </w:rPr>
            </w:pPr>
            <w:r w:rsidRPr="00F9755C">
              <w:rPr>
                <w:rFonts w:ascii="Arial" w:hAnsi="Arial" w:cs="Arial"/>
                <w:color w:val="000000"/>
                <w:sz w:val="18"/>
                <w:szCs w:val="18"/>
              </w:rPr>
              <w:t>23.9</w:t>
            </w:r>
          </w:p>
        </w:tc>
        <w:tc>
          <w:tcPr>
            <w:tcW w:w="4940" w:type="dxa"/>
            <w:tcBorders>
              <w:top w:val="nil"/>
              <w:left w:val="nil"/>
              <w:bottom w:val="single" w:sz="4" w:space="0" w:color="auto"/>
              <w:right w:val="single" w:sz="4" w:space="0" w:color="auto"/>
            </w:tcBorders>
            <w:shd w:val="clear" w:color="000000" w:fill="FFFFFF"/>
            <w:vAlign w:val="bottom"/>
            <w:hideMark/>
          </w:tcPr>
          <w:p w:rsidR="00522D74" w:rsidRPr="00F9755C" w:rsidRDefault="00522D74" w:rsidP="00661325">
            <w:pPr>
              <w:jc w:val="center"/>
              <w:rPr>
                <w:rFonts w:ascii="Calibri" w:hAnsi="Calibri" w:cs="Calibri"/>
                <w:color w:val="000000"/>
              </w:rPr>
            </w:pPr>
            <w:r w:rsidRPr="00F9755C">
              <w:rPr>
                <w:rFonts w:ascii="Calibri" w:hAnsi="Calibri" w:cs="Calibri"/>
                <w:color w:val="000000"/>
              </w:rPr>
              <w:t>School refusal - improved attendance in last academic week - MWP</w:t>
            </w:r>
          </w:p>
        </w:tc>
      </w:tr>
      <w:tr w:rsidR="00522D74" w:rsidRPr="00F9755C" w:rsidTr="00661325">
        <w:trPr>
          <w:trHeight w:val="600"/>
        </w:trPr>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522D74" w:rsidRPr="00F9755C" w:rsidRDefault="00522D74" w:rsidP="00661325">
            <w:pPr>
              <w:jc w:val="center"/>
              <w:rPr>
                <w:rFonts w:ascii="Arial" w:hAnsi="Arial" w:cs="Arial"/>
                <w:color w:val="000000"/>
                <w:sz w:val="18"/>
                <w:szCs w:val="18"/>
              </w:rPr>
            </w:pPr>
            <w:r w:rsidRPr="00F9755C">
              <w:rPr>
                <w:rFonts w:ascii="Arial" w:hAnsi="Arial" w:cs="Arial"/>
                <w:color w:val="000000"/>
                <w:sz w:val="18"/>
                <w:szCs w:val="18"/>
              </w:rPr>
              <w:t>MC</w:t>
            </w:r>
          </w:p>
        </w:tc>
        <w:tc>
          <w:tcPr>
            <w:tcW w:w="540" w:type="dxa"/>
            <w:tcBorders>
              <w:top w:val="nil"/>
              <w:left w:val="nil"/>
              <w:bottom w:val="single" w:sz="4" w:space="0" w:color="auto"/>
              <w:right w:val="single" w:sz="4" w:space="0" w:color="auto"/>
            </w:tcBorders>
            <w:shd w:val="clear" w:color="000000" w:fill="FFFFFF"/>
            <w:vAlign w:val="center"/>
            <w:hideMark/>
          </w:tcPr>
          <w:p w:rsidR="00522D74" w:rsidRPr="00F9755C" w:rsidRDefault="00522D74" w:rsidP="00661325">
            <w:pPr>
              <w:jc w:val="center"/>
              <w:rPr>
                <w:rFonts w:ascii="Arial" w:hAnsi="Arial" w:cs="Arial"/>
                <w:color w:val="000000"/>
                <w:sz w:val="18"/>
                <w:szCs w:val="18"/>
              </w:rPr>
            </w:pPr>
            <w:r w:rsidRPr="00F9755C">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000000" w:fill="FFFFFF"/>
            <w:vAlign w:val="center"/>
            <w:hideMark/>
          </w:tcPr>
          <w:p w:rsidR="00522D74" w:rsidRPr="00F9755C" w:rsidRDefault="00522D74" w:rsidP="00661325">
            <w:pPr>
              <w:jc w:val="center"/>
              <w:rPr>
                <w:rFonts w:ascii="Arial" w:hAnsi="Arial" w:cs="Arial"/>
                <w:color w:val="000000"/>
                <w:sz w:val="18"/>
                <w:szCs w:val="18"/>
              </w:rPr>
            </w:pPr>
            <w:r w:rsidRPr="00F9755C">
              <w:rPr>
                <w:rFonts w:ascii="Arial" w:hAnsi="Arial" w:cs="Arial"/>
                <w:color w:val="000000"/>
                <w:sz w:val="18"/>
                <w:szCs w:val="18"/>
              </w:rPr>
              <w:t>K</w:t>
            </w:r>
          </w:p>
        </w:tc>
        <w:tc>
          <w:tcPr>
            <w:tcW w:w="960" w:type="dxa"/>
            <w:tcBorders>
              <w:top w:val="nil"/>
              <w:left w:val="nil"/>
              <w:bottom w:val="single" w:sz="4" w:space="0" w:color="auto"/>
              <w:right w:val="single" w:sz="4" w:space="0" w:color="auto"/>
            </w:tcBorders>
            <w:shd w:val="clear" w:color="000000" w:fill="FFFFFF"/>
            <w:vAlign w:val="center"/>
            <w:hideMark/>
          </w:tcPr>
          <w:p w:rsidR="00522D74" w:rsidRPr="00F9755C" w:rsidRDefault="00522D74" w:rsidP="00661325">
            <w:pPr>
              <w:jc w:val="center"/>
              <w:rPr>
                <w:rFonts w:ascii="Arial" w:hAnsi="Arial" w:cs="Arial"/>
                <w:color w:val="000000"/>
                <w:sz w:val="18"/>
                <w:szCs w:val="18"/>
              </w:rPr>
            </w:pPr>
            <w:r w:rsidRPr="00F9755C">
              <w:rPr>
                <w:rFonts w:ascii="Arial" w:hAnsi="Arial" w:cs="Arial"/>
                <w:color w:val="000000"/>
                <w:sz w:val="18"/>
                <w:szCs w:val="18"/>
              </w:rPr>
              <w:t>9</w:t>
            </w:r>
          </w:p>
        </w:tc>
        <w:tc>
          <w:tcPr>
            <w:tcW w:w="580" w:type="dxa"/>
            <w:tcBorders>
              <w:top w:val="nil"/>
              <w:left w:val="nil"/>
              <w:bottom w:val="single" w:sz="4" w:space="0" w:color="auto"/>
              <w:right w:val="single" w:sz="4" w:space="0" w:color="auto"/>
            </w:tcBorders>
            <w:shd w:val="clear" w:color="000000" w:fill="FFFFFF"/>
            <w:vAlign w:val="center"/>
            <w:hideMark/>
          </w:tcPr>
          <w:p w:rsidR="00522D74" w:rsidRPr="00F9755C" w:rsidRDefault="00522D74" w:rsidP="00661325">
            <w:pPr>
              <w:jc w:val="center"/>
              <w:rPr>
                <w:rFonts w:ascii="Arial" w:hAnsi="Arial" w:cs="Arial"/>
                <w:color w:val="000000"/>
                <w:sz w:val="18"/>
                <w:szCs w:val="18"/>
              </w:rPr>
            </w:pPr>
            <w:r w:rsidRPr="00F9755C">
              <w:rPr>
                <w:rFonts w:ascii="Arial" w:hAnsi="Arial" w:cs="Arial"/>
                <w:color w:val="000000"/>
                <w:sz w:val="18"/>
                <w:szCs w:val="18"/>
              </w:rPr>
              <w:t>13.4</w:t>
            </w:r>
          </w:p>
        </w:tc>
        <w:tc>
          <w:tcPr>
            <w:tcW w:w="4940" w:type="dxa"/>
            <w:tcBorders>
              <w:top w:val="nil"/>
              <w:left w:val="nil"/>
              <w:bottom w:val="single" w:sz="4" w:space="0" w:color="auto"/>
              <w:right w:val="single" w:sz="4" w:space="0" w:color="auto"/>
            </w:tcBorders>
            <w:shd w:val="clear" w:color="000000" w:fill="FFFFFF"/>
            <w:vAlign w:val="bottom"/>
            <w:hideMark/>
          </w:tcPr>
          <w:p w:rsidR="00522D74" w:rsidRPr="00F9755C" w:rsidRDefault="00522D74" w:rsidP="00661325">
            <w:pPr>
              <w:jc w:val="center"/>
              <w:rPr>
                <w:rFonts w:ascii="Calibri" w:hAnsi="Calibri" w:cs="Calibri"/>
                <w:color w:val="000000"/>
              </w:rPr>
            </w:pPr>
            <w:r w:rsidRPr="00F9755C">
              <w:rPr>
                <w:rFonts w:ascii="Calibri" w:hAnsi="Calibri" w:cs="Calibri"/>
                <w:color w:val="000000"/>
              </w:rPr>
              <w:t>School refusal through extreme anxiety- EHCP application pending</w:t>
            </w:r>
          </w:p>
        </w:tc>
      </w:tr>
      <w:tr w:rsidR="00522D74" w:rsidRPr="00F9755C" w:rsidTr="00661325">
        <w:trPr>
          <w:trHeight w:val="600"/>
        </w:trPr>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522D74" w:rsidRPr="00F9755C" w:rsidRDefault="00522D74" w:rsidP="00661325">
            <w:pPr>
              <w:jc w:val="center"/>
              <w:rPr>
                <w:rFonts w:ascii="Arial" w:hAnsi="Arial" w:cs="Arial"/>
                <w:color w:val="000000"/>
                <w:sz w:val="18"/>
                <w:szCs w:val="18"/>
              </w:rPr>
            </w:pPr>
            <w:r w:rsidRPr="00F9755C">
              <w:rPr>
                <w:rFonts w:ascii="Arial" w:hAnsi="Arial" w:cs="Arial"/>
                <w:color w:val="000000"/>
                <w:sz w:val="18"/>
                <w:szCs w:val="18"/>
              </w:rPr>
              <w:t>JM</w:t>
            </w:r>
          </w:p>
        </w:tc>
        <w:tc>
          <w:tcPr>
            <w:tcW w:w="540" w:type="dxa"/>
            <w:tcBorders>
              <w:top w:val="nil"/>
              <w:left w:val="nil"/>
              <w:bottom w:val="single" w:sz="4" w:space="0" w:color="auto"/>
              <w:right w:val="single" w:sz="4" w:space="0" w:color="auto"/>
            </w:tcBorders>
            <w:shd w:val="clear" w:color="000000" w:fill="FFFFFF"/>
            <w:vAlign w:val="center"/>
            <w:hideMark/>
          </w:tcPr>
          <w:p w:rsidR="00522D74" w:rsidRPr="00F9755C" w:rsidRDefault="00522D74" w:rsidP="00661325">
            <w:pPr>
              <w:jc w:val="center"/>
              <w:rPr>
                <w:rFonts w:ascii="Arial" w:hAnsi="Arial" w:cs="Arial"/>
                <w:color w:val="000000"/>
                <w:sz w:val="18"/>
                <w:szCs w:val="18"/>
              </w:rPr>
            </w:pPr>
            <w:r w:rsidRPr="00F9755C">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000000" w:fill="FFFFFF"/>
            <w:vAlign w:val="center"/>
            <w:hideMark/>
          </w:tcPr>
          <w:p w:rsidR="00522D74" w:rsidRPr="00F9755C" w:rsidRDefault="00522D74" w:rsidP="00661325">
            <w:pPr>
              <w:jc w:val="center"/>
              <w:rPr>
                <w:rFonts w:ascii="Arial" w:hAnsi="Arial" w:cs="Arial"/>
                <w:color w:val="000000"/>
                <w:sz w:val="18"/>
                <w:szCs w:val="18"/>
              </w:rPr>
            </w:pPr>
            <w:r w:rsidRPr="00F9755C">
              <w:rPr>
                <w:rFonts w:ascii="Arial" w:hAnsi="Arial" w:cs="Arial"/>
                <w:color w:val="000000"/>
                <w:sz w:val="18"/>
                <w:szCs w:val="18"/>
              </w:rPr>
              <w:t>K</w:t>
            </w:r>
          </w:p>
        </w:tc>
        <w:tc>
          <w:tcPr>
            <w:tcW w:w="960" w:type="dxa"/>
            <w:tcBorders>
              <w:top w:val="nil"/>
              <w:left w:val="nil"/>
              <w:bottom w:val="single" w:sz="4" w:space="0" w:color="auto"/>
              <w:right w:val="single" w:sz="4" w:space="0" w:color="auto"/>
            </w:tcBorders>
            <w:shd w:val="clear" w:color="000000" w:fill="FFFFFF"/>
            <w:vAlign w:val="center"/>
            <w:hideMark/>
          </w:tcPr>
          <w:p w:rsidR="00522D74" w:rsidRPr="00F9755C" w:rsidRDefault="00522D74" w:rsidP="00661325">
            <w:pPr>
              <w:jc w:val="center"/>
              <w:rPr>
                <w:rFonts w:ascii="Arial" w:hAnsi="Arial" w:cs="Arial"/>
                <w:color w:val="000000"/>
                <w:sz w:val="18"/>
                <w:szCs w:val="18"/>
              </w:rPr>
            </w:pPr>
            <w:r w:rsidRPr="00F9755C">
              <w:rPr>
                <w:rFonts w:ascii="Arial" w:hAnsi="Arial" w:cs="Arial"/>
                <w:color w:val="000000"/>
                <w:sz w:val="18"/>
                <w:szCs w:val="18"/>
              </w:rPr>
              <w:t>10</w:t>
            </w:r>
          </w:p>
        </w:tc>
        <w:tc>
          <w:tcPr>
            <w:tcW w:w="580" w:type="dxa"/>
            <w:tcBorders>
              <w:top w:val="nil"/>
              <w:left w:val="nil"/>
              <w:bottom w:val="single" w:sz="4" w:space="0" w:color="auto"/>
              <w:right w:val="single" w:sz="4" w:space="0" w:color="auto"/>
            </w:tcBorders>
            <w:shd w:val="clear" w:color="000000" w:fill="FFFFFF"/>
            <w:vAlign w:val="center"/>
            <w:hideMark/>
          </w:tcPr>
          <w:p w:rsidR="00522D74" w:rsidRPr="00F9755C" w:rsidRDefault="00522D74" w:rsidP="00661325">
            <w:pPr>
              <w:jc w:val="center"/>
              <w:rPr>
                <w:rFonts w:ascii="Arial" w:hAnsi="Arial" w:cs="Arial"/>
                <w:color w:val="000000"/>
                <w:sz w:val="18"/>
                <w:szCs w:val="18"/>
              </w:rPr>
            </w:pPr>
            <w:r w:rsidRPr="00F9755C">
              <w:rPr>
                <w:rFonts w:ascii="Arial" w:hAnsi="Arial" w:cs="Arial"/>
                <w:color w:val="000000"/>
                <w:sz w:val="18"/>
                <w:szCs w:val="18"/>
              </w:rPr>
              <w:t>11.9</w:t>
            </w:r>
          </w:p>
        </w:tc>
        <w:tc>
          <w:tcPr>
            <w:tcW w:w="4940" w:type="dxa"/>
            <w:tcBorders>
              <w:top w:val="nil"/>
              <w:left w:val="nil"/>
              <w:bottom w:val="single" w:sz="4" w:space="0" w:color="auto"/>
              <w:right w:val="single" w:sz="4" w:space="0" w:color="auto"/>
            </w:tcBorders>
            <w:shd w:val="clear" w:color="000000" w:fill="FFFFFF"/>
            <w:vAlign w:val="bottom"/>
            <w:hideMark/>
          </w:tcPr>
          <w:p w:rsidR="00522D74" w:rsidRPr="00F9755C" w:rsidRDefault="00522D74" w:rsidP="00661325">
            <w:pPr>
              <w:jc w:val="center"/>
              <w:rPr>
                <w:rFonts w:ascii="Calibri" w:hAnsi="Calibri" w:cs="Calibri"/>
                <w:color w:val="000000"/>
              </w:rPr>
            </w:pPr>
            <w:r w:rsidRPr="00F9755C">
              <w:rPr>
                <w:rFonts w:ascii="Calibri" w:hAnsi="Calibri" w:cs="Calibri"/>
                <w:color w:val="000000"/>
              </w:rPr>
              <w:t>CCT - School refusal. Re-engagement plan via The Wilderness Foundation intervention</w:t>
            </w:r>
          </w:p>
        </w:tc>
      </w:tr>
      <w:tr w:rsidR="00522D74" w:rsidRPr="00F9755C" w:rsidTr="00661325">
        <w:trPr>
          <w:trHeight w:val="1200"/>
        </w:trPr>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522D74" w:rsidRPr="00F9755C" w:rsidRDefault="00522D74" w:rsidP="00661325">
            <w:pPr>
              <w:jc w:val="center"/>
              <w:rPr>
                <w:rFonts w:ascii="Arial" w:hAnsi="Arial" w:cs="Arial"/>
                <w:color w:val="000000"/>
                <w:sz w:val="18"/>
                <w:szCs w:val="18"/>
              </w:rPr>
            </w:pPr>
            <w:r w:rsidRPr="00F9755C">
              <w:rPr>
                <w:rFonts w:ascii="Arial" w:hAnsi="Arial" w:cs="Arial"/>
                <w:color w:val="000000"/>
                <w:sz w:val="18"/>
                <w:szCs w:val="18"/>
              </w:rPr>
              <w:t>TS</w:t>
            </w:r>
          </w:p>
        </w:tc>
        <w:tc>
          <w:tcPr>
            <w:tcW w:w="540" w:type="dxa"/>
            <w:tcBorders>
              <w:top w:val="nil"/>
              <w:left w:val="nil"/>
              <w:bottom w:val="single" w:sz="4" w:space="0" w:color="auto"/>
              <w:right w:val="single" w:sz="4" w:space="0" w:color="auto"/>
            </w:tcBorders>
            <w:shd w:val="clear" w:color="000000" w:fill="FFFFFF"/>
            <w:vAlign w:val="center"/>
            <w:hideMark/>
          </w:tcPr>
          <w:p w:rsidR="00522D74" w:rsidRPr="00F9755C" w:rsidRDefault="00522D74" w:rsidP="00661325">
            <w:pPr>
              <w:jc w:val="center"/>
              <w:rPr>
                <w:rFonts w:ascii="Arial" w:hAnsi="Arial" w:cs="Arial"/>
                <w:color w:val="000000"/>
                <w:sz w:val="18"/>
                <w:szCs w:val="18"/>
              </w:rPr>
            </w:pPr>
            <w:r w:rsidRPr="00F9755C">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000000" w:fill="FFFFFF"/>
            <w:vAlign w:val="center"/>
            <w:hideMark/>
          </w:tcPr>
          <w:p w:rsidR="00522D74" w:rsidRPr="00F9755C" w:rsidRDefault="00522D74" w:rsidP="00661325">
            <w:pPr>
              <w:jc w:val="center"/>
              <w:rPr>
                <w:rFonts w:ascii="Arial" w:hAnsi="Arial" w:cs="Arial"/>
                <w:color w:val="000000"/>
                <w:sz w:val="18"/>
                <w:szCs w:val="18"/>
              </w:rPr>
            </w:pPr>
            <w:r w:rsidRPr="00F9755C">
              <w:rPr>
                <w:rFonts w:ascii="Arial" w:hAnsi="Arial" w:cs="Arial"/>
                <w:color w:val="000000"/>
                <w:sz w:val="18"/>
                <w:szCs w:val="18"/>
              </w:rPr>
              <w:t>K</w:t>
            </w:r>
          </w:p>
        </w:tc>
        <w:tc>
          <w:tcPr>
            <w:tcW w:w="960" w:type="dxa"/>
            <w:tcBorders>
              <w:top w:val="nil"/>
              <w:left w:val="nil"/>
              <w:bottom w:val="single" w:sz="4" w:space="0" w:color="auto"/>
              <w:right w:val="single" w:sz="4" w:space="0" w:color="auto"/>
            </w:tcBorders>
            <w:shd w:val="clear" w:color="000000" w:fill="FFFFFF"/>
            <w:vAlign w:val="center"/>
            <w:hideMark/>
          </w:tcPr>
          <w:p w:rsidR="00522D74" w:rsidRPr="00F9755C" w:rsidRDefault="00522D74" w:rsidP="00661325">
            <w:pPr>
              <w:jc w:val="center"/>
              <w:rPr>
                <w:rFonts w:ascii="Arial" w:hAnsi="Arial" w:cs="Arial"/>
                <w:color w:val="000000"/>
                <w:sz w:val="18"/>
                <w:szCs w:val="18"/>
              </w:rPr>
            </w:pPr>
            <w:r w:rsidRPr="00F9755C">
              <w:rPr>
                <w:rFonts w:ascii="Arial" w:hAnsi="Arial" w:cs="Arial"/>
                <w:color w:val="000000"/>
                <w:sz w:val="18"/>
                <w:szCs w:val="18"/>
              </w:rPr>
              <w:t>11</w:t>
            </w:r>
          </w:p>
        </w:tc>
        <w:tc>
          <w:tcPr>
            <w:tcW w:w="580" w:type="dxa"/>
            <w:tcBorders>
              <w:top w:val="nil"/>
              <w:left w:val="nil"/>
              <w:bottom w:val="single" w:sz="4" w:space="0" w:color="auto"/>
              <w:right w:val="single" w:sz="4" w:space="0" w:color="auto"/>
            </w:tcBorders>
            <w:shd w:val="clear" w:color="000000" w:fill="FFFFFF"/>
            <w:vAlign w:val="center"/>
            <w:hideMark/>
          </w:tcPr>
          <w:p w:rsidR="00522D74" w:rsidRPr="00F9755C" w:rsidRDefault="00522D74" w:rsidP="00661325">
            <w:pPr>
              <w:jc w:val="center"/>
              <w:rPr>
                <w:rFonts w:ascii="Arial" w:hAnsi="Arial" w:cs="Arial"/>
                <w:color w:val="000000"/>
                <w:sz w:val="18"/>
                <w:szCs w:val="18"/>
              </w:rPr>
            </w:pPr>
            <w:r w:rsidRPr="00F9755C">
              <w:rPr>
                <w:rFonts w:ascii="Arial" w:hAnsi="Arial" w:cs="Arial"/>
                <w:color w:val="000000"/>
                <w:sz w:val="18"/>
                <w:szCs w:val="18"/>
              </w:rPr>
              <w:t>0</w:t>
            </w:r>
          </w:p>
        </w:tc>
        <w:tc>
          <w:tcPr>
            <w:tcW w:w="4940" w:type="dxa"/>
            <w:tcBorders>
              <w:top w:val="nil"/>
              <w:left w:val="nil"/>
              <w:bottom w:val="single" w:sz="4" w:space="0" w:color="auto"/>
              <w:right w:val="single" w:sz="4" w:space="0" w:color="auto"/>
            </w:tcBorders>
            <w:shd w:val="clear" w:color="000000" w:fill="FFFFFF"/>
            <w:vAlign w:val="bottom"/>
            <w:hideMark/>
          </w:tcPr>
          <w:p w:rsidR="00522D74" w:rsidRPr="00F9755C" w:rsidRDefault="00522D74" w:rsidP="00661325">
            <w:pPr>
              <w:jc w:val="center"/>
              <w:rPr>
                <w:rFonts w:ascii="Calibri" w:hAnsi="Calibri" w:cs="Calibri"/>
                <w:color w:val="000000"/>
              </w:rPr>
            </w:pPr>
            <w:r w:rsidRPr="00F9755C">
              <w:rPr>
                <w:rFonts w:ascii="Calibri" w:hAnsi="Calibri" w:cs="Calibri"/>
                <w:color w:val="000000"/>
              </w:rPr>
              <w:t>CSS Health following long term absence due to Mental health. CS notify us that he will be removed from roll imminently as family are relocation to Harlow.</w:t>
            </w:r>
          </w:p>
        </w:tc>
      </w:tr>
    </w:tbl>
    <w:p w:rsidR="00522D74" w:rsidRDefault="00522D74" w:rsidP="00522D74"/>
    <w:tbl>
      <w:tblPr>
        <w:tblStyle w:val="TableGrid"/>
        <w:tblW w:w="0" w:type="auto"/>
        <w:tblLook w:val="04A0" w:firstRow="1" w:lastRow="0" w:firstColumn="1" w:lastColumn="0" w:noHBand="0" w:noVBand="1"/>
      </w:tblPr>
      <w:tblGrid>
        <w:gridCol w:w="9016"/>
      </w:tblGrid>
      <w:tr w:rsidR="00522D74" w:rsidRPr="00CF6C91" w:rsidTr="00661325">
        <w:tc>
          <w:tcPr>
            <w:tcW w:w="9016" w:type="dxa"/>
          </w:tcPr>
          <w:p w:rsidR="00522D74" w:rsidRPr="00CF6C91" w:rsidRDefault="00522D74" w:rsidP="00661325">
            <w:pPr>
              <w:rPr>
                <w:b/>
              </w:rPr>
            </w:pPr>
            <w:r w:rsidRPr="00CF6C91">
              <w:rPr>
                <w:b/>
              </w:rPr>
              <w:t>Actions</w:t>
            </w:r>
            <w:r>
              <w:rPr>
                <w:b/>
              </w:rPr>
              <w:t xml:space="preserve"> </w:t>
            </w:r>
            <w:r w:rsidRPr="00F9755C">
              <w:t>(As indicated above)</w:t>
            </w:r>
          </w:p>
        </w:tc>
      </w:tr>
      <w:tr w:rsidR="00522D74" w:rsidTr="00661325">
        <w:tc>
          <w:tcPr>
            <w:tcW w:w="9016" w:type="dxa"/>
          </w:tcPr>
          <w:p w:rsidR="00522D74" w:rsidRDefault="00522D74" w:rsidP="00522D74">
            <w:pPr>
              <w:pStyle w:val="ListParagraph"/>
              <w:numPr>
                <w:ilvl w:val="0"/>
                <w:numId w:val="11"/>
              </w:numPr>
              <w:contextualSpacing/>
            </w:pPr>
            <w:r>
              <w:t xml:space="preserve">A wealth of actions and interventions have been applied for students who fall </w:t>
            </w:r>
            <w:proofErr w:type="gramStart"/>
            <w:r>
              <w:t>into  the</w:t>
            </w:r>
            <w:proofErr w:type="gramEnd"/>
            <w:r>
              <w:t xml:space="preserve"> bracket of extreme concern. This involves the internal provision of the Intervention process and newly formed CCT team, alongside the sourcing of external provision.</w:t>
            </w:r>
          </w:p>
          <w:p w:rsidR="00522D74" w:rsidRDefault="00522D74" w:rsidP="00522D74">
            <w:pPr>
              <w:pStyle w:val="ListParagraph"/>
              <w:numPr>
                <w:ilvl w:val="0"/>
                <w:numId w:val="11"/>
              </w:numPr>
              <w:contextualSpacing/>
            </w:pPr>
            <w:r>
              <w:t>Many of the student who fall into this category are subject to bespoke level provision and yielding a positive impact, but still recorded due to the ‘data sensitivities’ of Autumn one.</w:t>
            </w:r>
          </w:p>
        </w:tc>
      </w:tr>
    </w:tbl>
    <w:p w:rsidR="00522D74" w:rsidRDefault="00522D74" w:rsidP="00522D74"/>
    <w:p w:rsidR="008D4C17" w:rsidRDefault="008D4C17">
      <w:pPr>
        <w:rPr>
          <w:rFonts w:ascii="Tahoma" w:hAnsi="Tahoma" w:cs="Tahoma"/>
          <w:b/>
        </w:rPr>
      </w:pPr>
      <w:r>
        <w:rPr>
          <w:rFonts w:ascii="Tahoma" w:hAnsi="Tahoma" w:cs="Tahoma"/>
          <w:b/>
        </w:rPr>
        <w:br w:type="page"/>
      </w:r>
    </w:p>
    <w:p w:rsidR="00522D74" w:rsidRDefault="008D4C17">
      <w:pPr>
        <w:rPr>
          <w:rFonts w:ascii="Tahoma" w:hAnsi="Tahoma" w:cs="Tahoma"/>
          <w:b/>
        </w:rPr>
      </w:pPr>
      <w:r>
        <w:rPr>
          <w:rFonts w:ascii="Tahoma" w:hAnsi="Tahoma" w:cs="Tahoma"/>
          <w:b/>
        </w:rPr>
        <w:lastRenderedPageBreak/>
        <w:t>Appendix 5</w:t>
      </w:r>
    </w:p>
    <w:p w:rsidR="008D4C17" w:rsidRDefault="008D4C17">
      <w:pPr>
        <w:rPr>
          <w:rFonts w:ascii="Tahoma" w:hAnsi="Tahoma" w:cs="Tahoma"/>
          <w:b/>
        </w:rPr>
      </w:pPr>
    </w:p>
    <w:p w:rsidR="00B12C52" w:rsidRDefault="008D4C17" w:rsidP="008D4C17">
      <w:pPr>
        <w:jc w:val="center"/>
        <w:rPr>
          <w:rFonts w:ascii="Tahoma" w:hAnsi="Tahoma" w:cs="Tahoma"/>
          <w:b/>
          <w:u w:val="single"/>
        </w:rPr>
      </w:pPr>
      <w:r w:rsidRPr="00B12C52">
        <w:rPr>
          <w:rFonts w:ascii="Tahoma" w:hAnsi="Tahoma" w:cs="Tahoma"/>
          <w:b/>
          <w:u w:val="single"/>
        </w:rPr>
        <w:t>Safeguarding Report for Governors</w:t>
      </w:r>
    </w:p>
    <w:p w:rsidR="008D4C17" w:rsidRPr="00B12C52" w:rsidRDefault="00B12C52" w:rsidP="008D4C17">
      <w:pPr>
        <w:jc w:val="center"/>
        <w:rPr>
          <w:rFonts w:ascii="Tahoma" w:hAnsi="Tahoma" w:cs="Tahoma"/>
          <w:b/>
          <w:u w:val="single"/>
        </w:rPr>
      </w:pPr>
      <w:r>
        <w:rPr>
          <w:rFonts w:ascii="Tahoma" w:hAnsi="Tahoma" w:cs="Tahoma"/>
          <w:b/>
          <w:u w:val="single"/>
        </w:rPr>
        <w:t>November 2021</w:t>
      </w:r>
      <w:r w:rsidR="008D4C17" w:rsidRPr="00B12C52">
        <w:rPr>
          <w:rFonts w:ascii="Tahoma" w:hAnsi="Tahoma" w:cs="Tahoma"/>
          <w:b/>
          <w:u w:val="single"/>
        </w:rPr>
        <w:br/>
      </w:r>
    </w:p>
    <w:p w:rsidR="008D4C17" w:rsidRPr="008D4C17" w:rsidRDefault="008D4C17" w:rsidP="008D4C17">
      <w:pPr>
        <w:jc w:val="both"/>
        <w:rPr>
          <w:rFonts w:ascii="Tahoma" w:hAnsi="Tahoma" w:cs="Tahoma"/>
        </w:rPr>
      </w:pPr>
      <w:r w:rsidRPr="008D4C17">
        <w:rPr>
          <w:rFonts w:ascii="Tahoma" w:hAnsi="Tahoma" w:cs="Tahoma"/>
        </w:rPr>
        <w:t xml:space="preserve">Total incidents since September = 734 unique incidents </w:t>
      </w:r>
    </w:p>
    <w:p w:rsidR="008D4C17" w:rsidRPr="008D4C17" w:rsidRDefault="008D4C17" w:rsidP="008D4C17">
      <w:pPr>
        <w:jc w:val="both"/>
        <w:rPr>
          <w:rFonts w:ascii="Tahoma" w:hAnsi="Tahoma" w:cs="Tahoma"/>
        </w:rPr>
      </w:pPr>
    </w:p>
    <w:p w:rsidR="008D4C17" w:rsidRPr="008D4C17" w:rsidRDefault="008D4C17" w:rsidP="008D4C17">
      <w:pPr>
        <w:jc w:val="both"/>
        <w:rPr>
          <w:rFonts w:ascii="Tahoma" w:hAnsi="Tahoma" w:cs="Tahoma"/>
        </w:rPr>
      </w:pPr>
      <w:r w:rsidRPr="008D4C17">
        <w:rPr>
          <w:rFonts w:ascii="Tahoma" w:hAnsi="Tahoma" w:cs="Tahoma"/>
        </w:rPr>
        <w:t>54 incidents relate to inherited Y7 SG files</w:t>
      </w:r>
    </w:p>
    <w:p w:rsidR="008D4C17" w:rsidRPr="008D4C17" w:rsidRDefault="008D4C17" w:rsidP="008D4C17">
      <w:pPr>
        <w:jc w:val="both"/>
        <w:rPr>
          <w:rFonts w:ascii="Tahoma" w:hAnsi="Tahoma" w:cs="Tahoma"/>
        </w:rPr>
      </w:pPr>
      <w:r w:rsidRPr="008D4C17">
        <w:rPr>
          <w:rFonts w:ascii="Tahoma" w:hAnsi="Tahoma" w:cs="Tahoma"/>
        </w:rPr>
        <w:t>34 incidents relate to inherited secondary school files, the majority of these are Y12</w:t>
      </w:r>
    </w:p>
    <w:p w:rsidR="008D4C17" w:rsidRPr="008D4C17" w:rsidRDefault="008D4C17" w:rsidP="008D4C17">
      <w:pPr>
        <w:jc w:val="both"/>
        <w:rPr>
          <w:rFonts w:ascii="Tahoma" w:hAnsi="Tahoma" w:cs="Tahoma"/>
        </w:rPr>
      </w:pPr>
    </w:p>
    <w:p w:rsidR="008D4C17" w:rsidRPr="008D4C17" w:rsidRDefault="008D4C17" w:rsidP="008D4C17">
      <w:pPr>
        <w:jc w:val="both"/>
        <w:rPr>
          <w:rFonts w:ascii="Tahoma" w:hAnsi="Tahoma" w:cs="Tahoma"/>
        </w:rPr>
      </w:pPr>
      <w:r w:rsidRPr="008D4C17">
        <w:rPr>
          <w:rFonts w:ascii="Tahoma" w:hAnsi="Tahoma" w:cs="Tahoma"/>
        </w:rPr>
        <w:t xml:space="preserve">The headline category of </w:t>
      </w:r>
      <w:r w:rsidRPr="008D4C17">
        <w:rPr>
          <w:rFonts w:ascii="Tahoma" w:hAnsi="Tahoma" w:cs="Tahoma"/>
          <w:b/>
        </w:rPr>
        <w:t>mental health</w:t>
      </w:r>
      <w:r w:rsidRPr="008D4C17">
        <w:rPr>
          <w:rFonts w:ascii="Tahoma" w:hAnsi="Tahoma" w:cs="Tahoma"/>
        </w:rPr>
        <w:t xml:space="preserve"> represents the biggest single category wit</w:t>
      </w:r>
      <w:r>
        <w:rPr>
          <w:rFonts w:ascii="Tahoma" w:hAnsi="Tahoma" w:cs="Tahoma"/>
        </w:rPr>
        <w:t>h 286 incidents. Self-harm and a</w:t>
      </w:r>
      <w:r w:rsidRPr="008D4C17">
        <w:rPr>
          <w:rFonts w:ascii="Tahoma" w:hAnsi="Tahoma" w:cs="Tahoma"/>
        </w:rPr>
        <w:t>nxiety are the most co</w:t>
      </w:r>
      <w:r w:rsidR="00B12C52">
        <w:rPr>
          <w:rFonts w:ascii="Tahoma" w:hAnsi="Tahoma" w:cs="Tahoma"/>
        </w:rPr>
        <w:t>nsistent within this category. The term ‘suicidal ideation’</w:t>
      </w:r>
      <w:r w:rsidRPr="008D4C17">
        <w:rPr>
          <w:rFonts w:ascii="Tahoma" w:hAnsi="Tahoma" w:cs="Tahoma"/>
        </w:rPr>
        <w:t xml:space="preserve"> is used to record any expression around suicide which is why the number </w:t>
      </w:r>
      <w:r w:rsidR="00B12C52">
        <w:rPr>
          <w:rFonts w:ascii="Tahoma" w:hAnsi="Tahoma" w:cs="Tahoma"/>
        </w:rPr>
        <w:t>(</w:t>
      </w:r>
      <w:r w:rsidRPr="008D4C17">
        <w:rPr>
          <w:rFonts w:ascii="Tahoma" w:hAnsi="Tahoma" w:cs="Tahoma"/>
        </w:rPr>
        <w:t>62</w:t>
      </w:r>
      <w:r w:rsidR="00B12C52">
        <w:rPr>
          <w:rFonts w:ascii="Tahoma" w:hAnsi="Tahoma" w:cs="Tahoma"/>
        </w:rPr>
        <w:t>)</w:t>
      </w:r>
      <w:r w:rsidRPr="008D4C17">
        <w:rPr>
          <w:rFonts w:ascii="Tahoma" w:hAnsi="Tahoma" w:cs="Tahoma"/>
        </w:rPr>
        <w:t xml:space="preserve"> is so high. However, within this there are those who have expressed or acted on their suicidal ideation</w:t>
      </w:r>
      <w:r w:rsidR="00B12C52">
        <w:rPr>
          <w:rFonts w:ascii="Tahoma" w:hAnsi="Tahoma" w:cs="Tahoma"/>
        </w:rPr>
        <w:t>;</w:t>
      </w:r>
      <w:r w:rsidRPr="008D4C17">
        <w:rPr>
          <w:rFonts w:ascii="Tahoma" w:hAnsi="Tahoma" w:cs="Tahoma"/>
        </w:rPr>
        <w:t xml:space="preserve"> this is particular concern in the 6</w:t>
      </w:r>
      <w:r w:rsidRPr="008D4C17">
        <w:rPr>
          <w:rFonts w:ascii="Tahoma" w:hAnsi="Tahoma" w:cs="Tahoma"/>
          <w:vertAlign w:val="superscript"/>
        </w:rPr>
        <w:t>th</w:t>
      </w:r>
      <w:r w:rsidRPr="008D4C17">
        <w:rPr>
          <w:rFonts w:ascii="Tahoma" w:hAnsi="Tahoma" w:cs="Tahoma"/>
        </w:rPr>
        <w:t xml:space="preserve"> form.</w:t>
      </w:r>
    </w:p>
    <w:p w:rsidR="008D4C17" w:rsidRPr="008D4C17" w:rsidRDefault="008D4C17" w:rsidP="008D4C17">
      <w:pPr>
        <w:jc w:val="both"/>
        <w:rPr>
          <w:rFonts w:ascii="Tahoma" w:hAnsi="Tahoma" w:cs="Tahoma"/>
        </w:rPr>
      </w:pPr>
    </w:p>
    <w:p w:rsidR="008D4C17" w:rsidRPr="008D4C17" w:rsidRDefault="008D4C17" w:rsidP="008D4C17">
      <w:pPr>
        <w:jc w:val="both"/>
        <w:rPr>
          <w:rFonts w:ascii="Tahoma" w:hAnsi="Tahoma" w:cs="Tahoma"/>
        </w:rPr>
      </w:pPr>
      <w:r w:rsidRPr="008D4C17">
        <w:rPr>
          <w:rFonts w:ascii="Tahoma" w:hAnsi="Tahoma" w:cs="Tahoma"/>
        </w:rPr>
        <w:t xml:space="preserve">As a point of clarification for governors - </w:t>
      </w:r>
      <w:r w:rsidR="00B12C52">
        <w:rPr>
          <w:rFonts w:ascii="Tahoma" w:hAnsi="Tahoma" w:cs="Tahoma"/>
        </w:rPr>
        <w:t>w</w:t>
      </w:r>
      <w:r w:rsidRPr="008D4C17">
        <w:rPr>
          <w:rFonts w:ascii="Tahoma" w:hAnsi="Tahoma" w:cs="Tahoma"/>
        </w:rPr>
        <w:t xml:space="preserve">e have a very clear process in place for when a student discloses suicidal ideation. When they return to us or when we are notified by an external agency, a care plan is agreed that outlines our approach to support the student in school. The barrier at present is communication within external mental health services. We currently </w:t>
      </w:r>
      <w:r w:rsidR="00B12C52">
        <w:rPr>
          <w:rFonts w:ascii="Tahoma" w:hAnsi="Tahoma" w:cs="Tahoma"/>
        </w:rPr>
        <w:t>have 4 students receiving in-</w:t>
      </w:r>
      <w:r w:rsidRPr="008D4C17">
        <w:rPr>
          <w:rFonts w:ascii="Tahoma" w:hAnsi="Tahoma" w:cs="Tahoma"/>
        </w:rPr>
        <w:t>patient treatment (1 Y11, 3 Y12s).</w:t>
      </w:r>
    </w:p>
    <w:p w:rsidR="008D4C17" w:rsidRPr="008D4C17" w:rsidRDefault="008D4C17" w:rsidP="008D4C17">
      <w:pPr>
        <w:jc w:val="both"/>
        <w:rPr>
          <w:rFonts w:ascii="Tahoma" w:hAnsi="Tahoma" w:cs="Tahoma"/>
        </w:rPr>
      </w:pPr>
    </w:p>
    <w:p w:rsidR="008D4C17" w:rsidRPr="008D4C17" w:rsidRDefault="008D4C17" w:rsidP="008D4C17">
      <w:pPr>
        <w:jc w:val="both"/>
        <w:rPr>
          <w:rFonts w:ascii="Tahoma" w:hAnsi="Tahoma" w:cs="Tahoma"/>
        </w:rPr>
      </w:pPr>
      <w:r w:rsidRPr="008D4C17">
        <w:rPr>
          <w:rFonts w:ascii="Tahoma" w:hAnsi="Tahoma" w:cs="Tahoma"/>
        </w:rPr>
        <w:t>There have been new 5 referrals to Social Care since September. There remain a number of students we support with some form of social care involvement</w:t>
      </w:r>
      <w:r w:rsidR="00B12C52">
        <w:rPr>
          <w:rFonts w:ascii="Tahoma" w:hAnsi="Tahoma" w:cs="Tahoma"/>
        </w:rPr>
        <w:t>. I</w:t>
      </w:r>
      <w:r w:rsidRPr="008D4C17">
        <w:rPr>
          <w:rFonts w:ascii="Tahoma" w:hAnsi="Tahoma" w:cs="Tahoma"/>
        </w:rPr>
        <w:t>n such cases we liaise directly with the key worker we have on record. There have been over 100 points of contact since September with external agencies including, calls, emails and meetings.</w:t>
      </w:r>
    </w:p>
    <w:p w:rsidR="008D4C17" w:rsidRPr="008D4C17" w:rsidRDefault="008D4C17" w:rsidP="008D4C17">
      <w:pPr>
        <w:jc w:val="both"/>
        <w:rPr>
          <w:rFonts w:ascii="Tahoma" w:hAnsi="Tahoma" w:cs="Tahoma"/>
        </w:rPr>
      </w:pPr>
    </w:p>
    <w:p w:rsidR="008D4C17" w:rsidRDefault="008D4C17" w:rsidP="008D4C17">
      <w:pPr>
        <w:jc w:val="both"/>
        <w:rPr>
          <w:rFonts w:ascii="Tahoma" w:hAnsi="Tahoma" w:cs="Tahoma"/>
          <w:u w:val="single"/>
        </w:rPr>
      </w:pPr>
      <w:r w:rsidRPr="008D4C17">
        <w:rPr>
          <w:rFonts w:ascii="Tahoma" w:hAnsi="Tahoma" w:cs="Tahoma"/>
          <w:u w:val="single"/>
        </w:rPr>
        <w:t>Training</w:t>
      </w:r>
    </w:p>
    <w:p w:rsidR="00B12C52" w:rsidRPr="008D4C17" w:rsidRDefault="00B12C52" w:rsidP="008D4C17">
      <w:pPr>
        <w:jc w:val="both"/>
        <w:rPr>
          <w:rFonts w:ascii="Tahoma" w:hAnsi="Tahoma" w:cs="Tahoma"/>
          <w:u w:val="single"/>
        </w:rPr>
      </w:pPr>
    </w:p>
    <w:p w:rsidR="008D4C17" w:rsidRPr="008D4C17" w:rsidRDefault="008D4C17" w:rsidP="008D4C17">
      <w:pPr>
        <w:jc w:val="both"/>
        <w:rPr>
          <w:rFonts w:ascii="Tahoma" w:hAnsi="Tahoma" w:cs="Tahoma"/>
        </w:rPr>
      </w:pPr>
      <w:r w:rsidRPr="008D4C17">
        <w:rPr>
          <w:rFonts w:ascii="Tahoma" w:hAnsi="Tahoma" w:cs="Tahoma"/>
        </w:rPr>
        <w:t xml:space="preserve">All teaching, support and external staff (e.g. coaches, </w:t>
      </w:r>
      <w:r w:rsidR="00B12C52">
        <w:rPr>
          <w:rFonts w:ascii="Tahoma" w:hAnsi="Tahoma" w:cs="Tahoma"/>
        </w:rPr>
        <w:t>peripatetic music</w:t>
      </w:r>
      <w:r w:rsidRPr="008D4C17">
        <w:rPr>
          <w:rFonts w:ascii="Tahoma" w:hAnsi="Tahoma" w:cs="Tahoma"/>
        </w:rPr>
        <w:t xml:space="preserve"> teachers) have</w:t>
      </w:r>
      <w:r w:rsidR="00B12C52">
        <w:rPr>
          <w:rFonts w:ascii="Tahoma" w:hAnsi="Tahoma" w:cs="Tahoma"/>
        </w:rPr>
        <w:t xml:space="preserve"> undertaken the 2021 September Safeguarding Update T</w:t>
      </w:r>
      <w:r w:rsidRPr="008D4C17">
        <w:rPr>
          <w:rFonts w:ascii="Tahoma" w:hAnsi="Tahoma" w:cs="Tahoma"/>
        </w:rPr>
        <w:t xml:space="preserve">raining. The first safeguarding </w:t>
      </w:r>
      <w:r w:rsidRPr="008D4C17">
        <w:rPr>
          <w:rFonts w:ascii="Tahoma" w:hAnsi="Tahoma" w:cs="Tahoma"/>
        </w:rPr>
        <w:lastRenderedPageBreak/>
        <w:t xml:space="preserve">webinar focused on Harmful Sexual Behaviours and has been engaged with across our staff body. The focus for this half-term’s webinar is </w:t>
      </w:r>
      <w:r w:rsidR="00B12C52">
        <w:rPr>
          <w:rFonts w:ascii="Tahoma" w:hAnsi="Tahoma" w:cs="Tahoma"/>
        </w:rPr>
        <w:t>‘</w:t>
      </w:r>
      <w:r w:rsidRPr="008D4C17">
        <w:rPr>
          <w:rFonts w:ascii="Tahoma" w:hAnsi="Tahoma" w:cs="Tahoma"/>
        </w:rPr>
        <w:t>Prevent</w:t>
      </w:r>
      <w:r w:rsidR="00B12C52">
        <w:rPr>
          <w:rFonts w:ascii="Tahoma" w:hAnsi="Tahoma" w:cs="Tahoma"/>
        </w:rPr>
        <w:t xml:space="preserve">’ (anti-terrorism) </w:t>
      </w:r>
      <w:r w:rsidRPr="008D4C17">
        <w:rPr>
          <w:rFonts w:ascii="Tahoma" w:hAnsi="Tahoma" w:cs="Tahoma"/>
        </w:rPr>
        <w:t>and we have asked staff to engage with the Home Office</w:t>
      </w:r>
      <w:r w:rsidR="00B12C52">
        <w:rPr>
          <w:rFonts w:ascii="Tahoma" w:hAnsi="Tahoma" w:cs="Tahoma"/>
        </w:rPr>
        <w:t xml:space="preserve"> certified training on this subject</w:t>
      </w:r>
      <w:r w:rsidRPr="008D4C17">
        <w:rPr>
          <w:rFonts w:ascii="Tahoma" w:hAnsi="Tahoma" w:cs="Tahoma"/>
        </w:rPr>
        <w:t>.</w:t>
      </w:r>
    </w:p>
    <w:p w:rsidR="008D4C17" w:rsidRPr="008D4C17" w:rsidRDefault="008D4C17" w:rsidP="008D4C17">
      <w:pPr>
        <w:jc w:val="both"/>
        <w:rPr>
          <w:rFonts w:ascii="Tahoma" w:hAnsi="Tahoma" w:cs="Tahoma"/>
        </w:rPr>
      </w:pPr>
    </w:p>
    <w:p w:rsidR="008D4C17" w:rsidRDefault="00B12C52" w:rsidP="008D4C17">
      <w:pPr>
        <w:jc w:val="both"/>
        <w:rPr>
          <w:rFonts w:ascii="Tahoma" w:hAnsi="Tahoma" w:cs="Tahoma"/>
        </w:rPr>
      </w:pPr>
      <w:r>
        <w:rPr>
          <w:rFonts w:ascii="Tahoma" w:hAnsi="Tahoma" w:cs="Tahoma"/>
        </w:rPr>
        <w:t>Our Gateway Pastoral M</w:t>
      </w:r>
      <w:r w:rsidR="008D4C17" w:rsidRPr="008D4C17">
        <w:rPr>
          <w:rFonts w:ascii="Tahoma" w:hAnsi="Tahoma" w:cs="Tahoma"/>
        </w:rPr>
        <w:t xml:space="preserve">anager has undertaken extensive CPD around mental health issues which has enabled her to support some of our most complex and high tariff students. The next SG webinar for staff (due Spring 1) is going to focus on the issue of mental health. We have an </w:t>
      </w:r>
      <w:r>
        <w:rPr>
          <w:rFonts w:ascii="Tahoma" w:hAnsi="Tahoma" w:cs="Tahoma"/>
        </w:rPr>
        <w:t>‘Anxiety G</w:t>
      </w:r>
      <w:r w:rsidR="008D4C17" w:rsidRPr="008D4C17">
        <w:rPr>
          <w:rFonts w:ascii="Tahoma" w:hAnsi="Tahoma" w:cs="Tahoma"/>
        </w:rPr>
        <w:t>roup</w:t>
      </w:r>
      <w:r>
        <w:rPr>
          <w:rFonts w:ascii="Tahoma" w:hAnsi="Tahoma" w:cs="Tahoma"/>
        </w:rPr>
        <w:t>’</w:t>
      </w:r>
      <w:r w:rsidR="008D4C17" w:rsidRPr="008D4C17">
        <w:rPr>
          <w:rFonts w:ascii="Tahoma" w:hAnsi="Tahoma" w:cs="Tahoma"/>
        </w:rPr>
        <w:t xml:space="preserve"> hosted by </w:t>
      </w:r>
      <w:r>
        <w:rPr>
          <w:rFonts w:ascii="Tahoma" w:hAnsi="Tahoma" w:cs="Tahoma"/>
        </w:rPr>
        <w:t>The Children’s Society and this</w:t>
      </w:r>
      <w:r w:rsidR="008D4C17" w:rsidRPr="008D4C17">
        <w:rPr>
          <w:rFonts w:ascii="Tahoma" w:hAnsi="Tahoma" w:cs="Tahoma"/>
        </w:rPr>
        <w:t xml:space="preserve"> is supporting a group of students in Y10, where we identified this as a concern. We are in communication with </w:t>
      </w:r>
      <w:r>
        <w:rPr>
          <w:rFonts w:ascii="Tahoma" w:hAnsi="Tahoma" w:cs="Tahoma"/>
        </w:rPr>
        <w:t>‘</w:t>
      </w:r>
      <w:r w:rsidR="008D4C17" w:rsidRPr="008D4C17">
        <w:rPr>
          <w:rFonts w:ascii="Tahoma" w:hAnsi="Tahoma" w:cs="Tahoma"/>
        </w:rPr>
        <w:t>Hectors House</w:t>
      </w:r>
      <w:r>
        <w:rPr>
          <w:rFonts w:ascii="Tahoma" w:hAnsi="Tahoma" w:cs="Tahoma"/>
        </w:rPr>
        <w:t xml:space="preserve">,’ an organisation dedicated to suicide prevention, </w:t>
      </w:r>
      <w:r w:rsidR="008D4C17" w:rsidRPr="008D4C17">
        <w:rPr>
          <w:rFonts w:ascii="Tahoma" w:hAnsi="Tahoma" w:cs="Tahoma"/>
        </w:rPr>
        <w:t>to facilitate support for 6</w:t>
      </w:r>
      <w:r w:rsidR="008D4C17" w:rsidRPr="008D4C17">
        <w:rPr>
          <w:rFonts w:ascii="Tahoma" w:hAnsi="Tahoma" w:cs="Tahoma"/>
          <w:vertAlign w:val="superscript"/>
        </w:rPr>
        <w:t>th</w:t>
      </w:r>
      <w:r w:rsidR="008D4C17" w:rsidRPr="008D4C17">
        <w:rPr>
          <w:rFonts w:ascii="Tahoma" w:hAnsi="Tahoma" w:cs="Tahoma"/>
        </w:rPr>
        <w:t xml:space="preserve"> form around suicidal ideation and wellbeing.</w:t>
      </w:r>
    </w:p>
    <w:p w:rsidR="00B12C52" w:rsidRDefault="00B12C52" w:rsidP="008D4C17">
      <w:pPr>
        <w:jc w:val="both"/>
        <w:rPr>
          <w:rFonts w:ascii="Tahoma" w:hAnsi="Tahoma" w:cs="Tahoma"/>
        </w:rPr>
      </w:pPr>
    </w:p>
    <w:p w:rsidR="00B12C52" w:rsidRDefault="00B12C52" w:rsidP="008D4C17">
      <w:pPr>
        <w:jc w:val="both"/>
        <w:rPr>
          <w:rFonts w:ascii="Tahoma" w:hAnsi="Tahoma" w:cs="Tahoma"/>
        </w:rPr>
      </w:pPr>
      <w:r>
        <w:rPr>
          <w:rFonts w:ascii="Tahoma" w:hAnsi="Tahoma" w:cs="Tahoma"/>
        </w:rPr>
        <w:t>DJ Barron</w:t>
      </w:r>
    </w:p>
    <w:p w:rsidR="00B12C52" w:rsidRDefault="00B12C52" w:rsidP="008D4C17">
      <w:pPr>
        <w:jc w:val="both"/>
        <w:rPr>
          <w:rFonts w:ascii="Tahoma" w:hAnsi="Tahoma" w:cs="Tahoma"/>
        </w:rPr>
      </w:pPr>
      <w:r>
        <w:rPr>
          <w:rFonts w:ascii="Tahoma" w:hAnsi="Tahoma" w:cs="Tahoma"/>
        </w:rPr>
        <w:t xml:space="preserve">Assistant </w:t>
      </w:r>
      <w:proofErr w:type="spellStart"/>
      <w:r>
        <w:rPr>
          <w:rFonts w:ascii="Tahoma" w:hAnsi="Tahoma" w:cs="Tahoma"/>
        </w:rPr>
        <w:t>Headteacher</w:t>
      </w:r>
      <w:proofErr w:type="spellEnd"/>
      <w:r>
        <w:rPr>
          <w:rFonts w:ascii="Tahoma" w:hAnsi="Tahoma" w:cs="Tahoma"/>
        </w:rPr>
        <w:t>, Designated Safeguarding Lead</w:t>
      </w:r>
    </w:p>
    <w:p w:rsidR="00B12C52" w:rsidRPr="008D4C17" w:rsidRDefault="00B12C52" w:rsidP="008D4C17">
      <w:pPr>
        <w:jc w:val="both"/>
        <w:rPr>
          <w:rFonts w:ascii="Tahoma" w:hAnsi="Tahoma" w:cs="Tahoma"/>
        </w:rPr>
      </w:pPr>
      <w:r>
        <w:rPr>
          <w:rFonts w:ascii="Tahoma" w:hAnsi="Tahoma" w:cs="Tahoma"/>
        </w:rPr>
        <w:t>November 2021</w:t>
      </w:r>
    </w:p>
    <w:p w:rsidR="008D4C17" w:rsidRPr="008D4C17" w:rsidRDefault="008D4C17" w:rsidP="008D4C17">
      <w:pPr>
        <w:jc w:val="both"/>
        <w:rPr>
          <w:rFonts w:ascii="Tahoma" w:hAnsi="Tahoma" w:cs="Tahoma"/>
        </w:rPr>
      </w:pPr>
    </w:p>
    <w:p w:rsidR="008D4C17" w:rsidRPr="001C60FE" w:rsidRDefault="008D4C17" w:rsidP="008D4C17">
      <w:pPr>
        <w:jc w:val="both"/>
        <w:rPr>
          <w:u w:val="single"/>
        </w:rPr>
      </w:pPr>
    </w:p>
    <w:p w:rsidR="008D4C17" w:rsidRPr="00B3672B" w:rsidRDefault="008D4C17">
      <w:pPr>
        <w:rPr>
          <w:rFonts w:ascii="Tahoma" w:hAnsi="Tahoma" w:cs="Tahoma"/>
          <w:b/>
        </w:rPr>
      </w:pPr>
    </w:p>
    <w:sectPr w:rsidR="008D4C17" w:rsidRPr="00B3672B" w:rsidSect="00151FF7">
      <w:footerReference w:type="default" r:id="rId32"/>
      <w:pgSz w:w="11906" w:h="16838"/>
      <w:pgMar w:top="540" w:right="707" w:bottom="567" w:left="851" w:header="708" w:footer="41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27F" w:rsidRDefault="0049427F">
      <w:r>
        <w:separator/>
      </w:r>
    </w:p>
  </w:endnote>
  <w:endnote w:type="continuationSeparator" w:id="0">
    <w:p w:rsidR="0049427F" w:rsidRDefault="0049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8392"/>
      <w:docPartObj>
        <w:docPartGallery w:val="Page Numbers (Bottom of Page)"/>
        <w:docPartUnique/>
      </w:docPartObj>
    </w:sdtPr>
    <w:sdtEndPr>
      <w:rPr>
        <w:noProof/>
      </w:rPr>
    </w:sdtEndPr>
    <w:sdtContent>
      <w:p w:rsidR="0049427F" w:rsidRDefault="0049427F">
        <w:pPr>
          <w:pStyle w:val="Footer"/>
          <w:jc w:val="center"/>
        </w:pPr>
        <w:r>
          <w:fldChar w:fldCharType="begin"/>
        </w:r>
        <w:r>
          <w:instrText xml:space="preserve"> PAGE   \* MERGEFORMAT </w:instrText>
        </w:r>
        <w:r>
          <w:fldChar w:fldCharType="separate"/>
        </w:r>
        <w:r w:rsidR="00C53FF2">
          <w:rPr>
            <w:noProof/>
          </w:rPr>
          <w:t>16</w:t>
        </w:r>
        <w:r>
          <w:rPr>
            <w:noProof/>
          </w:rPr>
          <w:fldChar w:fldCharType="end"/>
        </w:r>
      </w:p>
    </w:sdtContent>
  </w:sdt>
  <w:p w:rsidR="0049427F" w:rsidRDefault="0049427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27F" w:rsidRDefault="0049427F">
    <w:pPr>
      <w:pStyle w:val="Footer"/>
      <w:jc w:val="center"/>
    </w:pPr>
  </w:p>
  <w:p w:rsidR="0049427F" w:rsidRDefault="0049427F" w:rsidP="0049427F">
    <w:pPr>
      <w:pStyle w:val="Footer"/>
      <w:tabs>
        <w:tab w:val="clear" w:pos="4153"/>
        <w:tab w:val="clear" w:pos="8306"/>
        <w:tab w:val="left" w:pos="375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369658"/>
      <w:docPartObj>
        <w:docPartGallery w:val="Page Numbers (Bottom of Page)"/>
        <w:docPartUnique/>
      </w:docPartObj>
    </w:sdtPr>
    <w:sdtEndPr>
      <w:rPr>
        <w:noProof/>
      </w:rPr>
    </w:sdtEndPr>
    <w:sdtContent>
      <w:p w:rsidR="0049427F" w:rsidRDefault="0049427F">
        <w:pPr>
          <w:pStyle w:val="Footer"/>
          <w:jc w:val="center"/>
        </w:pPr>
        <w:r>
          <w:fldChar w:fldCharType="begin"/>
        </w:r>
        <w:r>
          <w:instrText xml:space="preserve"> PAGE   \* MERGEFORMAT </w:instrText>
        </w:r>
        <w:r>
          <w:fldChar w:fldCharType="separate"/>
        </w:r>
        <w:r w:rsidR="00C53FF2">
          <w:rPr>
            <w:noProof/>
          </w:rPr>
          <w:t>20</w:t>
        </w:r>
        <w:r>
          <w:rPr>
            <w:noProof/>
          </w:rPr>
          <w:fldChar w:fldCharType="end"/>
        </w:r>
      </w:p>
    </w:sdtContent>
  </w:sdt>
  <w:p w:rsidR="0049427F" w:rsidRDefault="004942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27F" w:rsidRDefault="0049427F">
      <w:r>
        <w:separator/>
      </w:r>
    </w:p>
  </w:footnote>
  <w:footnote w:type="continuationSeparator" w:id="0">
    <w:p w:rsidR="0049427F" w:rsidRDefault="004942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666D3"/>
    <w:multiLevelType w:val="hybridMultilevel"/>
    <w:tmpl w:val="8F10E404"/>
    <w:lvl w:ilvl="0" w:tplc="BDACF39E">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026741"/>
    <w:multiLevelType w:val="hybridMultilevel"/>
    <w:tmpl w:val="D87806BE"/>
    <w:lvl w:ilvl="0" w:tplc="A590138A">
      <w:start w:val="3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1741E"/>
    <w:multiLevelType w:val="hybridMultilevel"/>
    <w:tmpl w:val="FE78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94119"/>
    <w:multiLevelType w:val="hybridMultilevel"/>
    <w:tmpl w:val="0D1688E4"/>
    <w:lvl w:ilvl="0" w:tplc="8DFEE6D4">
      <w:start w:val="1"/>
      <w:numFmt w:val="bullet"/>
      <w:lvlText w:val="-"/>
      <w:lvlJc w:val="left"/>
      <w:pPr>
        <w:ind w:left="1440" w:hanging="360"/>
      </w:pPr>
      <w:rPr>
        <w:rFonts w:ascii="Tahoma" w:eastAsia="Times New Roman"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50866033"/>
    <w:multiLevelType w:val="hybridMultilevel"/>
    <w:tmpl w:val="41001B24"/>
    <w:lvl w:ilvl="0" w:tplc="F1CA5E74">
      <w:start w:val="1"/>
      <w:numFmt w:val="decimal"/>
      <w:pStyle w:val="Heading1"/>
      <w:lvlText w:val="%1."/>
      <w:lvlJc w:val="left"/>
      <w:pPr>
        <w:tabs>
          <w:tab w:val="num" w:pos="903"/>
        </w:tabs>
        <w:ind w:left="903" w:hanging="360"/>
      </w:pPr>
      <w:rPr>
        <w:rFonts w:ascii="Arial" w:hAnsi="Arial" w:cs="Times New Roman" w:hint="default"/>
        <w:b/>
        <w:i w:val="0"/>
      </w:rPr>
    </w:lvl>
    <w:lvl w:ilvl="1" w:tplc="08090003">
      <w:start w:val="1"/>
      <w:numFmt w:val="bullet"/>
      <w:lvlText w:val=""/>
      <w:lvlJc w:val="left"/>
      <w:pPr>
        <w:tabs>
          <w:tab w:val="num" w:pos="1980"/>
        </w:tabs>
        <w:ind w:left="1980" w:hanging="360"/>
      </w:pPr>
      <w:rPr>
        <w:rFonts w:ascii="Wingdings" w:hAnsi="Wingdings" w:hint="default"/>
      </w:rPr>
    </w:lvl>
    <w:lvl w:ilvl="2" w:tplc="08090005">
      <w:start w:val="1"/>
      <w:numFmt w:val="lowerRoman"/>
      <w:lvlText w:val="%3."/>
      <w:lvlJc w:val="right"/>
      <w:pPr>
        <w:tabs>
          <w:tab w:val="num" w:pos="2700"/>
        </w:tabs>
        <w:ind w:left="2700" w:hanging="180"/>
      </w:pPr>
    </w:lvl>
    <w:lvl w:ilvl="3" w:tplc="08090001">
      <w:start w:val="1"/>
      <w:numFmt w:val="decimal"/>
      <w:lvlText w:val="%4."/>
      <w:lvlJc w:val="left"/>
      <w:pPr>
        <w:tabs>
          <w:tab w:val="num" w:pos="3420"/>
        </w:tabs>
        <w:ind w:left="3420" w:hanging="360"/>
      </w:pPr>
    </w:lvl>
    <w:lvl w:ilvl="4" w:tplc="08090003">
      <w:start w:val="1"/>
      <w:numFmt w:val="lowerLetter"/>
      <w:lvlText w:val="%5."/>
      <w:lvlJc w:val="left"/>
      <w:pPr>
        <w:tabs>
          <w:tab w:val="num" w:pos="4140"/>
        </w:tabs>
        <w:ind w:left="4140" w:hanging="360"/>
      </w:pPr>
    </w:lvl>
    <w:lvl w:ilvl="5" w:tplc="08090005">
      <w:start w:val="1"/>
      <w:numFmt w:val="lowerRoman"/>
      <w:lvlText w:val="%6."/>
      <w:lvlJc w:val="right"/>
      <w:pPr>
        <w:tabs>
          <w:tab w:val="num" w:pos="4860"/>
        </w:tabs>
        <w:ind w:left="4860" w:hanging="180"/>
      </w:pPr>
    </w:lvl>
    <w:lvl w:ilvl="6" w:tplc="08090001">
      <w:start w:val="1"/>
      <w:numFmt w:val="decimal"/>
      <w:lvlText w:val="%7."/>
      <w:lvlJc w:val="left"/>
      <w:pPr>
        <w:tabs>
          <w:tab w:val="num" w:pos="5580"/>
        </w:tabs>
        <w:ind w:left="5580" w:hanging="360"/>
      </w:pPr>
    </w:lvl>
    <w:lvl w:ilvl="7" w:tplc="08090003">
      <w:start w:val="1"/>
      <w:numFmt w:val="lowerLetter"/>
      <w:lvlText w:val="%8."/>
      <w:lvlJc w:val="left"/>
      <w:pPr>
        <w:tabs>
          <w:tab w:val="num" w:pos="6300"/>
        </w:tabs>
        <w:ind w:left="6300" w:hanging="360"/>
      </w:pPr>
    </w:lvl>
    <w:lvl w:ilvl="8" w:tplc="08090005">
      <w:start w:val="1"/>
      <w:numFmt w:val="lowerRoman"/>
      <w:lvlText w:val="%9."/>
      <w:lvlJc w:val="right"/>
      <w:pPr>
        <w:tabs>
          <w:tab w:val="num" w:pos="7020"/>
        </w:tabs>
        <w:ind w:left="7020" w:hanging="180"/>
      </w:pPr>
    </w:lvl>
  </w:abstractNum>
  <w:abstractNum w:abstractNumId="6" w15:restartNumberingAfterBreak="0">
    <w:nsid w:val="5DFE2917"/>
    <w:multiLevelType w:val="multilevel"/>
    <w:tmpl w:val="0AA22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40602F"/>
    <w:multiLevelType w:val="hybridMultilevel"/>
    <w:tmpl w:val="4F000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420958"/>
    <w:multiLevelType w:val="hybridMultilevel"/>
    <w:tmpl w:val="6CA0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CE2048"/>
    <w:multiLevelType w:val="multilevel"/>
    <w:tmpl w:val="2E54C3FA"/>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F4136E4"/>
    <w:multiLevelType w:val="hybridMultilevel"/>
    <w:tmpl w:val="C5C4824C"/>
    <w:lvl w:ilvl="0" w:tplc="C284B9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6"/>
  </w:num>
  <w:num w:numId="5">
    <w:abstractNumId w:val="10"/>
  </w:num>
  <w:num w:numId="6">
    <w:abstractNumId w:val="8"/>
  </w:num>
  <w:num w:numId="7">
    <w:abstractNumId w:val="2"/>
  </w:num>
  <w:num w:numId="8">
    <w:abstractNumId w:val="4"/>
  </w:num>
  <w:num w:numId="9">
    <w:abstractNumId w:val="9"/>
  </w:num>
  <w:num w:numId="10">
    <w:abstractNumId w:val="7"/>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DD"/>
    <w:rsid w:val="000057A7"/>
    <w:rsid w:val="00005F25"/>
    <w:rsid w:val="00007643"/>
    <w:rsid w:val="00007B08"/>
    <w:rsid w:val="00010B71"/>
    <w:rsid w:val="0001164A"/>
    <w:rsid w:val="000139A8"/>
    <w:rsid w:val="0001557F"/>
    <w:rsid w:val="00015885"/>
    <w:rsid w:val="00021073"/>
    <w:rsid w:val="00024340"/>
    <w:rsid w:val="0002705B"/>
    <w:rsid w:val="000301A0"/>
    <w:rsid w:val="000305E0"/>
    <w:rsid w:val="00033ED2"/>
    <w:rsid w:val="000342AF"/>
    <w:rsid w:val="0003464D"/>
    <w:rsid w:val="00035438"/>
    <w:rsid w:val="000372C1"/>
    <w:rsid w:val="00045414"/>
    <w:rsid w:val="00047014"/>
    <w:rsid w:val="0004726E"/>
    <w:rsid w:val="00050853"/>
    <w:rsid w:val="000514DC"/>
    <w:rsid w:val="00053486"/>
    <w:rsid w:val="00071A9C"/>
    <w:rsid w:val="000730D7"/>
    <w:rsid w:val="0007672A"/>
    <w:rsid w:val="00076AAE"/>
    <w:rsid w:val="00080F06"/>
    <w:rsid w:val="00082615"/>
    <w:rsid w:val="000830B7"/>
    <w:rsid w:val="00083495"/>
    <w:rsid w:val="000836C1"/>
    <w:rsid w:val="00084452"/>
    <w:rsid w:val="0008551B"/>
    <w:rsid w:val="000876F0"/>
    <w:rsid w:val="00087CEC"/>
    <w:rsid w:val="00091CCB"/>
    <w:rsid w:val="00092CC8"/>
    <w:rsid w:val="00095709"/>
    <w:rsid w:val="000974F9"/>
    <w:rsid w:val="000A4DCA"/>
    <w:rsid w:val="000B19AD"/>
    <w:rsid w:val="000B5CE5"/>
    <w:rsid w:val="000B6921"/>
    <w:rsid w:val="000B7A97"/>
    <w:rsid w:val="000C229F"/>
    <w:rsid w:val="000C3016"/>
    <w:rsid w:val="000C5CDD"/>
    <w:rsid w:val="000C6572"/>
    <w:rsid w:val="000C7C3E"/>
    <w:rsid w:val="000C7C51"/>
    <w:rsid w:val="000D2793"/>
    <w:rsid w:val="000D4109"/>
    <w:rsid w:val="000D5EA2"/>
    <w:rsid w:val="000E10AF"/>
    <w:rsid w:val="000E4E15"/>
    <w:rsid w:val="000E51F7"/>
    <w:rsid w:val="000E7D9B"/>
    <w:rsid w:val="000F0FC3"/>
    <w:rsid w:val="00100DD4"/>
    <w:rsid w:val="00101C16"/>
    <w:rsid w:val="0010247B"/>
    <w:rsid w:val="001026E5"/>
    <w:rsid w:val="001055FF"/>
    <w:rsid w:val="00115867"/>
    <w:rsid w:val="00115985"/>
    <w:rsid w:val="001161F5"/>
    <w:rsid w:val="001169E2"/>
    <w:rsid w:val="00124C26"/>
    <w:rsid w:val="00125B51"/>
    <w:rsid w:val="001334F4"/>
    <w:rsid w:val="00137C39"/>
    <w:rsid w:val="00137FB3"/>
    <w:rsid w:val="001427EF"/>
    <w:rsid w:val="00143541"/>
    <w:rsid w:val="001439BC"/>
    <w:rsid w:val="00146CA8"/>
    <w:rsid w:val="0015018D"/>
    <w:rsid w:val="001515E4"/>
    <w:rsid w:val="00151F06"/>
    <w:rsid w:val="00151FF7"/>
    <w:rsid w:val="00152AD0"/>
    <w:rsid w:val="00160260"/>
    <w:rsid w:val="00160DE2"/>
    <w:rsid w:val="00162AE1"/>
    <w:rsid w:val="00163F29"/>
    <w:rsid w:val="001641A2"/>
    <w:rsid w:val="00164230"/>
    <w:rsid w:val="00164E3B"/>
    <w:rsid w:val="001659B5"/>
    <w:rsid w:val="00166B76"/>
    <w:rsid w:val="00172CB9"/>
    <w:rsid w:val="00174FB0"/>
    <w:rsid w:val="00176682"/>
    <w:rsid w:val="00176A22"/>
    <w:rsid w:val="001826DC"/>
    <w:rsid w:val="00182DEE"/>
    <w:rsid w:val="00186F8C"/>
    <w:rsid w:val="001915A2"/>
    <w:rsid w:val="00194E40"/>
    <w:rsid w:val="0019570D"/>
    <w:rsid w:val="001960C2"/>
    <w:rsid w:val="00196B33"/>
    <w:rsid w:val="00197C7B"/>
    <w:rsid w:val="001A4F08"/>
    <w:rsid w:val="001A7625"/>
    <w:rsid w:val="001A7B02"/>
    <w:rsid w:val="001B20AC"/>
    <w:rsid w:val="001B301F"/>
    <w:rsid w:val="001B3CFF"/>
    <w:rsid w:val="001B5AF1"/>
    <w:rsid w:val="001B6A78"/>
    <w:rsid w:val="001C3EFB"/>
    <w:rsid w:val="001C53E1"/>
    <w:rsid w:val="001C7552"/>
    <w:rsid w:val="001C7E4C"/>
    <w:rsid w:val="001D4E7D"/>
    <w:rsid w:val="001E1BFD"/>
    <w:rsid w:val="001E46DE"/>
    <w:rsid w:val="001F1A6C"/>
    <w:rsid w:val="001F29F1"/>
    <w:rsid w:val="001F31A6"/>
    <w:rsid w:val="001F5E47"/>
    <w:rsid w:val="0020464E"/>
    <w:rsid w:val="002159F3"/>
    <w:rsid w:val="00215C50"/>
    <w:rsid w:val="0021755B"/>
    <w:rsid w:val="00217D8F"/>
    <w:rsid w:val="00217E89"/>
    <w:rsid w:val="00217F37"/>
    <w:rsid w:val="00217FDC"/>
    <w:rsid w:val="0022024F"/>
    <w:rsid w:val="002229A9"/>
    <w:rsid w:val="002229FC"/>
    <w:rsid w:val="002241C3"/>
    <w:rsid w:val="00225F97"/>
    <w:rsid w:val="00227A1C"/>
    <w:rsid w:val="00233569"/>
    <w:rsid w:val="00233FD0"/>
    <w:rsid w:val="002346F5"/>
    <w:rsid w:val="0023498B"/>
    <w:rsid w:val="00234A5D"/>
    <w:rsid w:val="002351A3"/>
    <w:rsid w:val="00240AD5"/>
    <w:rsid w:val="00244C3D"/>
    <w:rsid w:val="00244DBD"/>
    <w:rsid w:val="00254767"/>
    <w:rsid w:val="00260348"/>
    <w:rsid w:val="0026058F"/>
    <w:rsid w:val="002633E4"/>
    <w:rsid w:val="002639E5"/>
    <w:rsid w:val="00264FD1"/>
    <w:rsid w:val="002652A1"/>
    <w:rsid w:val="00273807"/>
    <w:rsid w:val="00273CAC"/>
    <w:rsid w:val="0028445B"/>
    <w:rsid w:val="00284505"/>
    <w:rsid w:val="00284B9F"/>
    <w:rsid w:val="00286768"/>
    <w:rsid w:val="00290ED3"/>
    <w:rsid w:val="00294B15"/>
    <w:rsid w:val="002956CE"/>
    <w:rsid w:val="0029611E"/>
    <w:rsid w:val="002A2927"/>
    <w:rsid w:val="002A330A"/>
    <w:rsid w:val="002B148B"/>
    <w:rsid w:val="002B32B6"/>
    <w:rsid w:val="002C001E"/>
    <w:rsid w:val="002C3743"/>
    <w:rsid w:val="002C7A1E"/>
    <w:rsid w:val="002D0735"/>
    <w:rsid w:val="002D0A79"/>
    <w:rsid w:val="002D1FBD"/>
    <w:rsid w:val="002D59C6"/>
    <w:rsid w:val="002E1A12"/>
    <w:rsid w:val="002E1C81"/>
    <w:rsid w:val="002E232D"/>
    <w:rsid w:val="002E2CBA"/>
    <w:rsid w:val="002E331D"/>
    <w:rsid w:val="002E3A38"/>
    <w:rsid w:val="002E58BC"/>
    <w:rsid w:val="002E79A2"/>
    <w:rsid w:val="002F058A"/>
    <w:rsid w:val="002F1B16"/>
    <w:rsid w:val="002F1B1B"/>
    <w:rsid w:val="002F423D"/>
    <w:rsid w:val="002F4EE0"/>
    <w:rsid w:val="002F5ED6"/>
    <w:rsid w:val="002F686F"/>
    <w:rsid w:val="002F6FCE"/>
    <w:rsid w:val="003000C6"/>
    <w:rsid w:val="00301483"/>
    <w:rsid w:val="00301B95"/>
    <w:rsid w:val="0030205F"/>
    <w:rsid w:val="0030380C"/>
    <w:rsid w:val="00303D26"/>
    <w:rsid w:val="003048FB"/>
    <w:rsid w:val="00304932"/>
    <w:rsid w:val="003051E5"/>
    <w:rsid w:val="003064B5"/>
    <w:rsid w:val="00307260"/>
    <w:rsid w:val="00313D6B"/>
    <w:rsid w:val="00317611"/>
    <w:rsid w:val="00321C59"/>
    <w:rsid w:val="00323BBE"/>
    <w:rsid w:val="0033429E"/>
    <w:rsid w:val="0033483A"/>
    <w:rsid w:val="00340415"/>
    <w:rsid w:val="00341D22"/>
    <w:rsid w:val="00341DCD"/>
    <w:rsid w:val="00342007"/>
    <w:rsid w:val="0034246D"/>
    <w:rsid w:val="00344CA1"/>
    <w:rsid w:val="003473C6"/>
    <w:rsid w:val="00347B4D"/>
    <w:rsid w:val="00350991"/>
    <w:rsid w:val="00355B70"/>
    <w:rsid w:val="00357CA2"/>
    <w:rsid w:val="003629FD"/>
    <w:rsid w:val="00362C18"/>
    <w:rsid w:val="00365C4C"/>
    <w:rsid w:val="00366693"/>
    <w:rsid w:val="003708F7"/>
    <w:rsid w:val="00384222"/>
    <w:rsid w:val="00384F1F"/>
    <w:rsid w:val="003901EA"/>
    <w:rsid w:val="003925BF"/>
    <w:rsid w:val="00392C55"/>
    <w:rsid w:val="0039642C"/>
    <w:rsid w:val="00397600"/>
    <w:rsid w:val="003A2DCD"/>
    <w:rsid w:val="003A358F"/>
    <w:rsid w:val="003B12A1"/>
    <w:rsid w:val="003B22A8"/>
    <w:rsid w:val="003B5A18"/>
    <w:rsid w:val="003B696F"/>
    <w:rsid w:val="003C45A4"/>
    <w:rsid w:val="003C542F"/>
    <w:rsid w:val="003C793E"/>
    <w:rsid w:val="003D5FFF"/>
    <w:rsid w:val="003E5A94"/>
    <w:rsid w:val="003E6C07"/>
    <w:rsid w:val="003F4733"/>
    <w:rsid w:val="003F5F96"/>
    <w:rsid w:val="003F79FD"/>
    <w:rsid w:val="003F7ACA"/>
    <w:rsid w:val="003F7BEE"/>
    <w:rsid w:val="00403116"/>
    <w:rsid w:val="00405261"/>
    <w:rsid w:val="00406990"/>
    <w:rsid w:val="00413DFB"/>
    <w:rsid w:val="00414E41"/>
    <w:rsid w:val="0041653C"/>
    <w:rsid w:val="0042370A"/>
    <w:rsid w:val="00424340"/>
    <w:rsid w:val="00424917"/>
    <w:rsid w:val="004258D4"/>
    <w:rsid w:val="00425D00"/>
    <w:rsid w:val="00427517"/>
    <w:rsid w:val="00435146"/>
    <w:rsid w:val="00436361"/>
    <w:rsid w:val="00437E21"/>
    <w:rsid w:val="004401CA"/>
    <w:rsid w:val="00442A23"/>
    <w:rsid w:val="004432D5"/>
    <w:rsid w:val="0044491E"/>
    <w:rsid w:val="00446BDB"/>
    <w:rsid w:val="004470F1"/>
    <w:rsid w:val="0045026B"/>
    <w:rsid w:val="004512BE"/>
    <w:rsid w:val="00452401"/>
    <w:rsid w:val="00452B35"/>
    <w:rsid w:val="00454017"/>
    <w:rsid w:val="004567DE"/>
    <w:rsid w:val="00461807"/>
    <w:rsid w:val="0046289D"/>
    <w:rsid w:val="004715BE"/>
    <w:rsid w:val="0047287C"/>
    <w:rsid w:val="00473BB2"/>
    <w:rsid w:val="00473CE7"/>
    <w:rsid w:val="004769C5"/>
    <w:rsid w:val="004812C2"/>
    <w:rsid w:val="00483D76"/>
    <w:rsid w:val="004850B7"/>
    <w:rsid w:val="0048741E"/>
    <w:rsid w:val="00487F5D"/>
    <w:rsid w:val="00490E7E"/>
    <w:rsid w:val="00491C62"/>
    <w:rsid w:val="00491F6B"/>
    <w:rsid w:val="004925FD"/>
    <w:rsid w:val="004927D5"/>
    <w:rsid w:val="00493CDB"/>
    <w:rsid w:val="0049427F"/>
    <w:rsid w:val="00496E98"/>
    <w:rsid w:val="004A0001"/>
    <w:rsid w:val="004A5CC8"/>
    <w:rsid w:val="004A5E30"/>
    <w:rsid w:val="004A6BF3"/>
    <w:rsid w:val="004A74AD"/>
    <w:rsid w:val="004B0EB5"/>
    <w:rsid w:val="004B4E16"/>
    <w:rsid w:val="004B76B9"/>
    <w:rsid w:val="004C069A"/>
    <w:rsid w:val="004C38A9"/>
    <w:rsid w:val="004C5A22"/>
    <w:rsid w:val="004D108E"/>
    <w:rsid w:val="004D2220"/>
    <w:rsid w:val="004D79ED"/>
    <w:rsid w:val="004E1026"/>
    <w:rsid w:val="004E1CCB"/>
    <w:rsid w:val="004E2575"/>
    <w:rsid w:val="004E2F20"/>
    <w:rsid w:val="004E5211"/>
    <w:rsid w:val="004F026D"/>
    <w:rsid w:val="004F0799"/>
    <w:rsid w:val="004F0A8A"/>
    <w:rsid w:val="00500547"/>
    <w:rsid w:val="005027D0"/>
    <w:rsid w:val="00505345"/>
    <w:rsid w:val="00505A48"/>
    <w:rsid w:val="0051100A"/>
    <w:rsid w:val="00517A41"/>
    <w:rsid w:val="00517CC2"/>
    <w:rsid w:val="00522D74"/>
    <w:rsid w:val="00524CF0"/>
    <w:rsid w:val="00527197"/>
    <w:rsid w:val="005306D9"/>
    <w:rsid w:val="00540088"/>
    <w:rsid w:val="00540EB9"/>
    <w:rsid w:val="005424B0"/>
    <w:rsid w:val="00544F09"/>
    <w:rsid w:val="005477CD"/>
    <w:rsid w:val="0055146A"/>
    <w:rsid w:val="0055245F"/>
    <w:rsid w:val="0056448C"/>
    <w:rsid w:val="00572C0C"/>
    <w:rsid w:val="005746AF"/>
    <w:rsid w:val="0057785F"/>
    <w:rsid w:val="00577CC8"/>
    <w:rsid w:val="0058143A"/>
    <w:rsid w:val="00583801"/>
    <w:rsid w:val="005856EC"/>
    <w:rsid w:val="00587D83"/>
    <w:rsid w:val="00591033"/>
    <w:rsid w:val="00591927"/>
    <w:rsid w:val="00591EE9"/>
    <w:rsid w:val="005950E9"/>
    <w:rsid w:val="00597872"/>
    <w:rsid w:val="00597B68"/>
    <w:rsid w:val="005A6C17"/>
    <w:rsid w:val="005B1B2C"/>
    <w:rsid w:val="005B2773"/>
    <w:rsid w:val="005B438B"/>
    <w:rsid w:val="005B6563"/>
    <w:rsid w:val="005B72B5"/>
    <w:rsid w:val="005C4269"/>
    <w:rsid w:val="005C730E"/>
    <w:rsid w:val="005D1D49"/>
    <w:rsid w:val="005D57F0"/>
    <w:rsid w:val="005D6E33"/>
    <w:rsid w:val="005E170C"/>
    <w:rsid w:val="005E41B4"/>
    <w:rsid w:val="005F09F2"/>
    <w:rsid w:val="005F1AFA"/>
    <w:rsid w:val="005F3C3E"/>
    <w:rsid w:val="005F67B7"/>
    <w:rsid w:val="0060013A"/>
    <w:rsid w:val="006002D8"/>
    <w:rsid w:val="006006B1"/>
    <w:rsid w:val="00600BCE"/>
    <w:rsid w:val="006036DD"/>
    <w:rsid w:val="00604CD5"/>
    <w:rsid w:val="006064A2"/>
    <w:rsid w:val="006116BA"/>
    <w:rsid w:val="00612711"/>
    <w:rsid w:val="00616C28"/>
    <w:rsid w:val="0061725F"/>
    <w:rsid w:val="00617406"/>
    <w:rsid w:val="00621090"/>
    <w:rsid w:val="006212D6"/>
    <w:rsid w:val="00622199"/>
    <w:rsid w:val="00640074"/>
    <w:rsid w:val="006421DD"/>
    <w:rsid w:val="0064273F"/>
    <w:rsid w:val="00644AC6"/>
    <w:rsid w:val="00645609"/>
    <w:rsid w:val="00646937"/>
    <w:rsid w:val="00646C56"/>
    <w:rsid w:val="00651ECD"/>
    <w:rsid w:val="00653B40"/>
    <w:rsid w:val="00661325"/>
    <w:rsid w:val="0066421D"/>
    <w:rsid w:val="0066768A"/>
    <w:rsid w:val="00671F47"/>
    <w:rsid w:val="00675455"/>
    <w:rsid w:val="006776BC"/>
    <w:rsid w:val="00677FF3"/>
    <w:rsid w:val="00680A2D"/>
    <w:rsid w:val="00682BE6"/>
    <w:rsid w:val="00684410"/>
    <w:rsid w:val="006844BE"/>
    <w:rsid w:val="006930BE"/>
    <w:rsid w:val="00697504"/>
    <w:rsid w:val="006A77FC"/>
    <w:rsid w:val="006B0322"/>
    <w:rsid w:val="006B635E"/>
    <w:rsid w:val="006B6785"/>
    <w:rsid w:val="006C0CBD"/>
    <w:rsid w:val="006C24DB"/>
    <w:rsid w:val="006C440D"/>
    <w:rsid w:val="006C4BF7"/>
    <w:rsid w:val="006C4CE7"/>
    <w:rsid w:val="006D0509"/>
    <w:rsid w:val="006D05C2"/>
    <w:rsid w:val="006D0B22"/>
    <w:rsid w:val="006D1FED"/>
    <w:rsid w:val="006D3345"/>
    <w:rsid w:val="006D69C5"/>
    <w:rsid w:val="006E18A2"/>
    <w:rsid w:val="006E28CC"/>
    <w:rsid w:val="006E586A"/>
    <w:rsid w:val="006E6300"/>
    <w:rsid w:val="006E7C83"/>
    <w:rsid w:val="006F1F6A"/>
    <w:rsid w:val="006F3858"/>
    <w:rsid w:val="006F79F0"/>
    <w:rsid w:val="00702456"/>
    <w:rsid w:val="00702EF4"/>
    <w:rsid w:val="00703E6D"/>
    <w:rsid w:val="007043C5"/>
    <w:rsid w:val="007064ED"/>
    <w:rsid w:val="007076E3"/>
    <w:rsid w:val="00707931"/>
    <w:rsid w:val="00712F0A"/>
    <w:rsid w:val="00713643"/>
    <w:rsid w:val="00721086"/>
    <w:rsid w:val="0072222D"/>
    <w:rsid w:val="00724137"/>
    <w:rsid w:val="00725EDA"/>
    <w:rsid w:val="007266DF"/>
    <w:rsid w:val="00730AA4"/>
    <w:rsid w:val="007352DF"/>
    <w:rsid w:val="00736CF0"/>
    <w:rsid w:val="00740765"/>
    <w:rsid w:val="007432FF"/>
    <w:rsid w:val="0074561D"/>
    <w:rsid w:val="0075114A"/>
    <w:rsid w:val="00751483"/>
    <w:rsid w:val="00751731"/>
    <w:rsid w:val="00751A0A"/>
    <w:rsid w:val="007526D8"/>
    <w:rsid w:val="00754B7F"/>
    <w:rsid w:val="00762060"/>
    <w:rsid w:val="00763DBD"/>
    <w:rsid w:val="00764391"/>
    <w:rsid w:val="007672DA"/>
    <w:rsid w:val="00767F5B"/>
    <w:rsid w:val="007809AB"/>
    <w:rsid w:val="007822C9"/>
    <w:rsid w:val="00782AFD"/>
    <w:rsid w:val="007836DA"/>
    <w:rsid w:val="0078599C"/>
    <w:rsid w:val="00787395"/>
    <w:rsid w:val="007875F6"/>
    <w:rsid w:val="007879C6"/>
    <w:rsid w:val="007910B5"/>
    <w:rsid w:val="00795CF2"/>
    <w:rsid w:val="00796AE4"/>
    <w:rsid w:val="007A0B2A"/>
    <w:rsid w:val="007A25BD"/>
    <w:rsid w:val="007A2E87"/>
    <w:rsid w:val="007A3C7C"/>
    <w:rsid w:val="007A47BC"/>
    <w:rsid w:val="007A5537"/>
    <w:rsid w:val="007B03AA"/>
    <w:rsid w:val="007B64CA"/>
    <w:rsid w:val="007C143B"/>
    <w:rsid w:val="007C291D"/>
    <w:rsid w:val="007C294E"/>
    <w:rsid w:val="007C3EE2"/>
    <w:rsid w:val="007D0476"/>
    <w:rsid w:val="007D096C"/>
    <w:rsid w:val="007D3693"/>
    <w:rsid w:val="007D760F"/>
    <w:rsid w:val="007E0354"/>
    <w:rsid w:val="007E0999"/>
    <w:rsid w:val="007E0A44"/>
    <w:rsid w:val="007E1E82"/>
    <w:rsid w:val="007E3A50"/>
    <w:rsid w:val="007E3FE5"/>
    <w:rsid w:val="007E441E"/>
    <w:rsid w:val="007E4C72"/>
    <w:rsid w:val="007E6096"/>
    <w:rsid w:val="007E63E2"/>
    <w:rsid w:val="007E782A"/>
    <w:rsid w:val="007F37C1"/>
    <w:rsid w:val="007F72DC"/>
    <w:rsid w:val="00800D4C"/>
    <w:rsid w:val="00802130"/>
    <w:rsid w:val="00803885"/>
    <w:rsid w:val="008045D6"/>
    <w:rsid w:val="008107D0"/>
    <w:rsid w:val="00810A14"/>
    <w:rsid w:val="00810A6F"/>
    <w:rsid w:val="00812779"/>
    <w:rsid w:val="00816F62"/>
    <w:rsid w:val="00827D98"/>
    <w:rsid w:val="00830159"/>
    <w:rsid w:val="0083137D"/>
    <w:rsid w:val="008348A6"/>
    <w:rsid w:val="008358C3"/>
    <w:rsid w:val="008364E7"/>
    <w:rsid w:val="00837949"/>
    <w:rsid w:val="008424D1"/>
    <w:rsid w:val="00842D08"/>
    <w:rsid w:val="0084367F"/>
    <w:rsid w:val="00843E9E"/>
    <w:rsid w:val="008473C7"/>
    <w:rsid w:val="00851C1A"/>
    <w:rsid w:val="008531BA"/>
    <w:rsid w:val="00855BD0"/>
    <w:rsid w:val="0085624C"/>
    <w:rsid w:val="00856B1F"/>
    <w:rsid w:val="00856E5B"/>
    <w:rsid w:val="0087034B"/>
    <w:rsid w:val="0087122F"/>
    <w:rsid w:val="00873775"/>
    <w:rsid w:val="008827F4"/>
    <w:rsid w:val="00886F9C"/>
    <w:rsid w:val="008942AA"/>
    <w:rsid w:val="008968F1"/>
    <w:rsid w:val="008A0EBB"/>
    <w:rsid w:val="008A0EEC"/>
    <w:rsid w:val="008A1363"/>
    <w:rsid w:val="008A13D4"/>
    <w:rsid w:val="008A35E9"/>
    <w:rsid w:val="008A45FB"/>
    <w:rsid w:val="008A4D77"/>
    <w:rsid w:val="008A6C1E"/>
    <w:rsid w:val="008B07D2"/>
    <w:rsid w:val="008B1B7F"/>
    <w:rsid w:val="008B2295"/>
    <w:rsid w:val="008B3AB9"/>
    <w:rsid w:val="008C3B27"/>
    <w:rsid w:val="008C65FB"/>
    <w:rsid w:val="008C6712"/>
    <w:rsid w:val="008C695E"/>
    <w:rsid w:val="008D052B"/>
    <w:rsid w:val="008D0AF1"/>
    <w:rsid w:val="008D0F9D"/>
    <w:rsid w:val="008D4C17"/>
    <w:rsid w:val="008D4F7C"/>
    <w:rsid w:val="008D55DF"/>
    <w:rsid w:val="008D5AF0"/>
    <w:rsid w:val="008D7E76"/>
    <w:rsid w:val="008E1328"/>
    <w:rsid w:val="008E71D2"/>
    <w:rsid w:val="008F0181"/>
    <w:rsid w:val="008F3AC2"/>
    <w:rsid w:val="008F617A"/>
    <w:rsid w:val="008F75F2"/>
    <w:rsid w:val="00910EBC"/>
    <w:rsid w:val="00911D63"/>
    <w:rsid w:val="00911EBE"/>
    <w:rsid w:val="00913B67"/>
    <w:rsid w:val="00914344"/>
    <w:rsid w:val="00914A4D"/>
    <w:rsid w:val="00915413"/>
    <w:rsid w:val="00916D16"/>
    <w:rsid w:val="00920F70"/>
    <w:rsid w:val="00921A9D"/>
    <w:rsid w:val="00923F7F"/>
    <w:rsid w:val="00925C5A"/>
    <w:rsid w:val="0092645E"/>
    <w:rsid w:val="00927AD0"/>
    <w:rsid w:val="00931365"/>
    <w:rsid w:val="009372A3"/>
    <w:rsid w:val="009402A0"/>
    <w:rsid w:val="00942385"/>
    <w:rsid w:val="009426D1"/>
    <w:rsid w:val="009428C5"/>
    <w:rsid w:val="00942CBE"/>
    <w:rsid w:val="00945D65"/>
    <w:rsid w:val="00946470"/>
    <w:rsid w:val="00946A3D"/>
    <w:rsid w:val="00951466"/>
    <w:rsid w:val="0095359C"/>
    <w:rsid w:val="00954BBE"/>
    <w:rsid w:val="00954BD3"/>
    <w:rsid w:val="00955640"/>
    <w:rsid w:val="00956CB5"/>
    <w:rsid w:val="00957743"/>
    <w:rsid w:val="00957F07"/>
    <w:rsid w:val="009604AC"/>
    <w:rsid w:val="0096186E"/>
    <w:rsid w:val="009640AF"/>
    <w:rsid w:val="0096561B"/>
    <w:rsid w:val="00970162"/>
    <w:rsid w:val="009701F2"/>
    <w:rsid w:val="00971022"/>
    <w:rsid w:val="00980291"/>
    <w:rsid w:val="00982341"/>
    <w:rsid w:val="009876B2"/>
    <w:rsid w:val="00987DFB"/>
    <w:rsid w:val="009906BD"/>
    <w:rsid w:val="0099364D"/>
    <w:rsid w:val="00996EE9"/>
    <w:rsid w:val="009978A2"/>
    <w:rsid w:val="009A24FD"/>
    <w:rsid w:val="009A306D"/>
    <w:rsid w:val="009B04FD"/>
    <w:rsid w:val="009B07B2"/>
    <w:rsid w:val="009B3F96"/>
    <w:rsid w:val="009B6ED0"/>
    <w:rsid w:val="009B791A"/>
    <w:rsid w:val="009C111D"/>
    <w:rsid w:val="009C54D5"/>
    <w:rsid w:val="009C76E1"/>
    <w:rsid w:val="009D28C0"/>
    <w:rsid w:val="009D2BCB"/>
    <w:rsid w:val="009D3AA4"/>
    <w:rsid w:val="009D56C9"/>
    <w:rsid w:val="009D76AD"/>
    <w:rsid w:val="009D7928"/>
    <w:rsid w:val="009E030E"/>
    <w:rsid w:val="009E5330"/>
    <w:rsid w:val="009E5947"/>
    <w:rsid w:val="009F507D"/>
    <w:rsid w:val="009F7631"/>
    <w:rsid w:val="00A0261D"/>
    <w:rsid w:val="00A054AD"/>
    <w:rsid w:val="00A0574D"/>
    <w:rsid w:val="00A05EC5"/>
    <w:rsid w:val="00A10A4C"/>
    <w:rsid w:val="00A1151B"/>
    <w:rsid w:val="00A15AEE"/>
    <w:rsid w:val="00A2675E"/>
    <w:rsid w:val="00A27D48"/>
    <w:rsid w:val="00A30251"/>
    <w:rsid w:val="00A30587"/>
    <w:rsid w:val="00A30E71"/>
    <w:rsid w:val="00A31CF1"/>
    <w:rsid w:val="00A35430"/>
    <w:rsid w:val="00A35663"/>
    <w:rsid w:val="00A35A8D"/>
    <w:rsid w:val="00A35D9F"/>
    <w:rsid w:val="00A37818"/>
    <w:rsid w:val="00A42EFC"/>
    <w:rsid w:val="00A43563"/>
    <w:rsid w:val="00A50921"/>
    <w:rsid w:val="00A50CA0"/>
    <w:rsid w:val="00A52143"/>
    <w:rsid w:val="00A53B8A"/>
    <w:rsid w:val="00A54E02"/>
    <w:rsid w:val="00A57DA0"/>
    <w:rsid w:val="00A6037C"/>
    <w:rsid w:val="00A61151"/>
    <w:rsid w:val="00A632F0"/>
    <w:rsid w:val="00A633A7"/>
    <w:rsid w:val="00A654EF"/>
    <w:rsid w:val="00A729C6"/>
    <w:rsid w:val="00A74592"/>
    <w:rsid w:val="00A7468F"/>
    <w:rsid w:val="00A75381"/>
    <w:rsid w:val="00A765BA"/>
    <w:rsid w:val="00A76738"/>
    <w:rsid w:val="00A833D5"/>
    <w:rsid w:val="00A84479"/>
    <w:rsid w:val="00A84DA7"/>
    <w:rsid w:val="00A9224A"/>
    <w:rsid w:val="00A93B90"/>
    <w:rsid w:val="00A9439C"/>
    <w:rsid w:val="00A94BA1"/>
    <w:rsid w:val="00A950E8"/>
    <w:rsid w:val="00A9563B"/>
    <w:rsid w:val="00A97173"/>
    <w:rsid w:val="00AA1DF9"/>
    <w:rsid w:val="00AA26AB"/>
    <w:rsid w:val="00AA3032"/>
    <w:rsid w:val="00AA33BD"/>
    <w:rsid w:val="00AB5323"/>
    <w:rsid w:val="00AB5460"/>
    <w:rsid w:val="00AC0EFE"/>
    <w:rsid w:val="00AC4087"/>
    <w:rsid w:val="00AC76FB"/>
    <w:rsid w:val="00AD0B53"/>
    <w:rsid w:val="00AD13BB"/>
    <w:rsid w:val="00AE09E3"/>
    <w:rsid w:val="00AE10A8"/>
    <w:rsid w:val="00AE2FE9"/>
    <w:rsid w:val="00AE4AD2"/>
    <w:rsid w:val="00AE5A61"/>
    <w:rsid w:val="00AE652A"/>
    <w:rsid w:val="00AE7C34"/>
    <w:rsid w:val="00AF466B"/>
    <w:rsid w:val="00AF4E42"/>
    <w:rsid w:val="00AF6775"/>
    <w:rsid w:val="00AF6A3C"/>
    <w:rsid w:val="00B017B8"/>
    <w:rsid w:val="00B020C6"/>
    <w:rsid w:val="00B047CC"/>
    <w:rsid w:val="00B04D28"/>
    <w:rsid w:val="00B12C52"/>
    <w:rsid w:val="00B13569"/>
    <w:rsid w:val="00B1517A"/>
    <w:rsid w:val="00B177D3"/>
    <w:rsid w:val="00B20EC4"/>
    <w:rsid w:val="00B24C22"/>
    <w:rsid w:val="00B30C44"/>
    <w:rsid w:val="00B34DAB"/>
    <w:rsid w:val="00B35CC1"/>
    <w:rsid w:val="00B3672B"/>
    <w:rsid w:val="00B3712C"/>
    <w:rsid w:val="00B404F7"/>
    <w:rsid w:val="00B42D86"/>
    <w:rsid w:val="00B44DA7"/>
    <w:rsid w:val="00B51F44"/>
    <w:rsid w:val="00B523CB"/>
    <w:rsid w:val="00B534C8"/>
    <w:rsid w:val="00B613D2"/>
    <w:rsid w:val="00B613D3"/>
    <w:rsid w:val="00B616DA"/>
    <w:rsid w:val="00B718E0"/>
    <w:rsid w:val="00B7218A"/>
    <w:rsid w:val="00B74D84"/>
    <w:rsid w:val="00B750EB"/>
    <w:rsid w:val="00B77915"/>
    <w:rsid w:val="00B825AB"/>
    <w:rsid w:val="00B82FDD"/>
    <w:rsid w:val="00B8434E"/>
    <w:rsid w:val="00B848AD"/>
    <w:rsid w:val="00B85CD9"/>
    <w:rsid w:val="00B85EDD"/>
    <w:rsid w:val="00B86C18"/>
    <w:rsid w:val="00B904DA"/>
    <w:rsid w:val="00B90712"/>
    <w:rsid w:val="00B926E9"/>
    <w:rsid w:val="00B9401C"/>
    <w:rsid w:val="00B951BB"/>
    <w:rsid w:val="00B96308"/>
    <w:rsid w:val="00B968E6"/>
    <w:rsid w:val="00BA0A39"/>
    <w:rsid w:val="00BA379C"/>
    <w:rsid w:val="00BB1781"/>
    <w:rsid w:val="00BB344F"/>
    <w:rsid w:val="00BB602E"/>
    <w:rsid w:val="00BC3B46"/>
    <w:rsid w:val="00BC3CE0"/>
    <w:rsid w:val="00BC61E0"/>
    <w:rsid w:val="00BC71B1"/>
    <w:rsid w:val="00BD1359"/>
    <w:rsid w:val="00BD2400"/>
    <w:rsid w:val="00BD62D6"/>
    <w:rsid w:val="00BD6369"/>
    <w:rsid w:val="00BD6861"/>
    <w:rsid w:val="00BF00A0"/>
    <w:rsid w:val="00BF2AF8"/>
    <w:rsid w:val="00BF4481"/>
    <w:rsid w:val="00BF63C1"/>
    <w:rsid w:val="00C04519"/>
    <w:rsid w:val="00C05979"/>
    <w:rsid w:val="00C11543"/>
    <w:rsid w:val="00C13751"/>
    <w:rsid w:val="00C1572E"/>
    <w:rsid w:val="00C167FB"/>
    <w:rsid w:val="00C2168A"/>
    <w:rsid w:val="00C23CF0"/>
    <w:rsid w:val="00C27C5C"/>
    <w:rsid w:val="00C3269B"/>
    <w:rsid w:val="00C40128"/>
    <w:rsid w:val="00C44AA9"/>
    <w:rsid w:val="00C53C17"/>
    <w:rsid w:val="00C53FF2"/>
    <w:rsid w:val="00C540A8"/>
    <w:rsid w:val="00C568C7"/>
    <w:rsid w:val="00C60102"/>
    <w:rsid w:val="00C601A8"/>
    <w:rsid w:val="00C624FA"/>
    <w:rsid w:val="00C62E5D"/>
    <w:rsid w:val="00C6507C"/>
    <w:rsid w:val="00C6549A"/>
    <w:rsid w:val="00C65BA2"/>
    <w:rsid w:val="00C66EFA"/>
    <w:rsid w:val="00C71E60"/>
    <w:rsid w:val="00C725D9"/>
    <w:rsid w:val="00C733B6"/>
    <w:rsid w:val="00C75080"/>
    <w:rsid w:val="00C76040"/>
    <w:rsid w:val="00C772E1"/>
    <w:rsid w:val="00C807FB"/>
    <w:rsid w:val="00C847B2"/>
    <w:rsid w:val="00C85AB6"/>
    <w:rsid w:val="00C86495"/>
    <w:rsid w:val="00C92102"/>
    <w:rsid w:val="00C97836"/>
    <w:rsid w:val="00C97CC7"/>
    <w:rsid w:val="00C97E4C"/>
    <w:rsid w:val="00CA0B33"/>
    <w:rsid w:val="00CA1811"/>
    <w:rsid w:val="00CA372E"/>
    <w:rsid w:val="00CA6BB2"/>
    <w:rsid w:val="00CA761E"/>
    <w:rsid w:val="00CB08DA"/>
    <w:rsid w:val="00CB2429"/>
    <w:rsid w:val="00CB5A0A"/>
    <w:rsid w:val="00CB76B8"/>
    <w:rsid w:val="00CB7A7C"/>
    <w:rsid w:val="00CC4761"/>
    <w:rsid w:val="00CC4A11"/>
    <w:rsid w:val="00CC4D79"/>
    <w:rsid w:val="00CC7449"/>
    <w:rsid w:val="00CD009E"/>
    <w:rsid w:val="00CD0C74"/>
    <w:rsid w:val="00CD4218"/>
    <w:rsid w:val="00CD5CDE"/>
    <w:rsid w:val="00CD6B3A"/>
    <w:rsid w:val="00CE29B2"/>
    <w:rsid w:val="00CE3C4A"/>
    <w:rsid w:val="00CE5B73"/>
    <w:rsid w:val="00CE7459"/>
    <w:rsid w:val="00CF031E"/>
    <w:rsid w:val="00CF38CE"/>
    <w:rsid w:val="00CF3AA5"/>
    <w:rsid w:val="00CF4247"/>
    <w:rsid w:val="00CF5461"/>
    <w:rsid w:val="00CF6224"/>
    <w:rsid w:val="00CF6237"/>
    <w:rsid w:val="00CF629B"/>
    <w:rsid w:val="00D018A6"/>
    <w:rsid w:val="00D01E27"/>
    <w:rsid w:val="00D03DDE"/>
    <w:rsid w:val="00D04FFC"/>
    <w:rsid w:val="00D1028E"/>
    <w:rsid w:val="00D15701"/>
    <w:rsid w:val="00D159C2"/>
    <w:rsid w:val="00D164C7"/>
    <w:rsid w:val="00D20217"/>
    <w:rsid w:val="00D24CBB"/>
    <w:rsid w:val="00D25A6C"/>
    <w:rsid w:val="00D26553"/>
    <w:rsid w:val="00D30F54"/>
    <w:rsid w:val="00D31C2B"/>
    <w:rsid w:val="00D35923"/>
    <w:rsid w:val="00D37C0F"/>
    <w:rsid w:val="00D37C86"/>
    <w:rsid w:val="00D40F82"/>
    <w:rsid w:val="00D41A03"/>
    <w:rsid w:val="00D424FC"/>
    <w:rsid w:val="00D43671"/>
    <w:rsid w:val="00D46FA5"/>
    <w:rsid w:val="00D55654"/>
    <w:rsid w:val="00D56765"/>
    <w:rsid w:val="00D57F37"/>
    <w:rsid w:val="00D657B5"/>
    <w:rsid w:val="00D72205"/>
    <w:rsid w:val="00D738AD"/>
    <w:rsid w:val="00D80792"/>
    <w:rsid w:val="00D80956"/>
    <w:rsid w:val="00D84334"/>
    <w:rsid w:val="00D861A8"/>
    <w:rsid w:val="00D87C2E"/>
    <w:rsid w:val="00D92AC5"/>
    <w:rsid w:val="00D937A3"/>
    <w:rsid w:val="00D93CD9"/>
    <w:rsid w:val="00D94642"/>
    <w:rsid w:val="00D97A98"/>
    <w:rsid w:val="00DA1322"/>
    <w:rsid w:val="00DA144E"/>
    <w:rsid w:val="00DA1C37"/>
    <w:rsid w:val="00DA26DF"/>
    <w:rsid w:val="00DA358D"/>
    <w:rsid w:val="00DC17D5"/>
    <w:rsid w:val="00DC6735"/>
    <w:rsid w:val="00DC795D"/>
    <w:rsid w:val="00DD386E"/>
    <w:rsid w:val="00DE3933"/>
    <w:rsid w:val="00DE480D"/>
    <w:rsid w:val="00DE5919"/>
    <w:rsid w:val="00DE6A5A"/>
    <w:rsid w:val="00DE6C76"/>
    <w:rsid w:val="00DF3AED"/>
    <w:rsid w:val="00DF4513"/>
    <w:rsid w:val="00E00D69"/>
    <w:rsid w:val="00E00FFE"/>
    <w:rsid w:val="00E01393"/>
    <w:rsid w:val="00E02B29"/>
    <w:rsid w:val="00E035F0"/>
    <w:rsid w:val="00E03DE9"/>
    <w:rsid w:val="00E04201"/>
    <w:rsid w:val="00E05EED"/>
    <w:rsid w:val="00E065AE"/>
    <w:rsid w:val="00E07BA4"/>
    <w:rsid w:val="00E10101"/>
    <w:rsid w:val="00E1056D"/>
    <w:rsid w:val="00E12987"/>
    <w:rsid w:val="00E129CC"/>
    <w:rsid w:val="00E15250"/>
    <w:rsid w:val="00E153AF"/>
    <w:rsid w:val="00E17F27"/>
    <w:rsid w:val="00E219EC"/>
    <w:rsid w:val="00E22706"/>
    <w:rsid w:val="00E2301C"/>
    <w:rsid w:val="00E2395C"/>
    <w:rsid w:val="00E2462C"/>
    <w:rsid w:val="00E26421"/>
    <w:rsid w:val="00E33FCE"/>
    <w:rsid w:val="00E35C41"/>
    <w:rsid w:val="00E372DC"/>
    <w:rsid w:val="00E41769"/>
    <w:rsid w:val="00E42D0B"/>
    <w:rsid w:val="00E43BAF"/>
    <w:rsid w:val="00E45DDB"/>
    <w:rsid w:val="00E5030E"/>
    <w:rsid w:val="00E539F5"/>
    <w:rsid w:val="00E561C2"/>
    <w:rsid w:val="00E56715"/>
    <w:rsid w:val="00E57D37"/>
    <w:rsid w:val="00E60DE8"/>
    <w:rsid w:val="00E615AE"/>
    <w:rsid w:val="00E6356B"/>
    <w:rsid w:val="00E64B81"/>
    <w:rsid w:val="00E66B0C"/>
    <w:rsid w:val="00E7194A"/>
    <w:rsid w:val="00E74C89"/>
    <w:rsid w:val="00E77C12"/>
    <w:rsid w:val="00E811BE"/>
    <w:rsid w:val="00E82672"/>
    <w:rsid w:val="00E845B8"/>
    <w:rsid w:val="00E8608D"/>
    <w:rsid w:val="00E91717"/>
    <w:rsid w:val="00E91BA8"/>
    <w:rsid w:val="00E9207B"/>
    <w:rsid w:val="00E93B61"/>
    <w:rsid w:val="00E94DEA"/>
    <w:rsid w:val="00E95D2E"/>
    <w:rsid w:val="00E96796"/>
    <w:rsid w:val="00E9709C"/>
    <w:rsid w:val="00E97569"/>
    <w:rsid w:val="00E97B19"/>
    <w:rsid w:val="00EA093C"/>
    <w:rsid w:val="00EA280B"/>
    <w:rsid w:val="00EA2C86"/>
    <w:rsid w:val="00EA4755"/>
    <w:rsid w:val="00EA47BD"/>
    <w:rsid w:val="00EA559E"/>
    <w:rsid w:val="00EA6BE0"/>
    <w:rsid w:val="00EC2BB0"/>
    <w:rsid w:val="00EC30D1"/>
    <w:rsid w:val="00EC3DE4"/>
    <w:rsid w:val="00EC5BD0"/>
    <w:rsid w:val="00ED6A7B"/>
    <w:rsid w:val="00EE117B"/>
    <w:rsid w:val="00EE3763"/>
    <w:rsid w:val="00EE56D8"/>
    <w:rsid w:val="00EE5A98"/>
    <w:rsid w:val="00EE62F5"/>
    <w:rsid w:val="00EE6A51"/>
    <w:rsid w:val="00EF1BF0"/>
    <w:rsid w:val="00EF385C"/>
    <w:rsid w:val="00EF4984"/>
    <w:rsid w:val="00EF4F9D"/>
    <w:rsid w:val="00EF6D4B"/>
    <w:rsid w:val="00EF7D45"/>
    <w:rsid w:val="00F021A3"/>
    <w:rsid w:val="00F026D5"/>
    <w:rsid w:val="00F043C4"/>
    <w:rsid w:val="00F056DF"/>
    <w:rsid w:val="00F11217"/>
    <w:rsid w:val="00F1256F"/>
    <w:rsid w:val="00F137D9"/>
    <w:rsid w:val="00F14071"/>
    <w:rsid w:val="00F14545"/>
    <w:rsid w:val="00F16DD9"/>
    <w:rsid w:val="00F20EF3"/>
    <w:rsid w:val="00F214AB"/>
    <w:rsid w:val="00F21A68"/>
    <w:rsid w:val="00F2209F"/>
    <w:rsid w:val="00F24100"/>
    <w:rsid w:val="00F266D0"/>
    <w:rsid w:val="00F3033B"/>
    <w:rsid w:val="00F331B9"/>
    <w:rsid w:val="00F35465"/>
    <w:rsid w:val="00F36556"/>
    <w:rsid w:val="00F373D5"/>
    <w:rsid w:val="00F404D9"/>
    <w:rsid w:val="00F43C54"/>
    <w:rsid w:val="00F44869"/>
    <w:rsid w:val="00F46765"/>
    <w:rsid w:val="00F50069"/>
    <w:rsid w:val="00F51D12"/>
    <w:rsid w:val="00F5696A"/>
    <w:rsid w:val="00F61378"/>
    <w:rsid w:val="00F62A23"/>
    <w:rsid w:val="00F673A8"/>
    <w:rsid w:val="00F72C78"/>
    <w:rsid w:val="00F741DD"/>
    <w:rsid w:val="00F74464"/>
    <w:rsid w:val="00F75DD5"/>
    <w:rsid w:val="00F85423"/>
    <w:rsid w:val="00F8555C"/>
    <w:rsid w:val="00F8759D"/>
    <w:rsid w:val="00F87CCF"/>
    <w:rsid w:val="00F908DE"/>
    <w:rsid w:val="00F90F6C"/>
    <w:rsid w:val="00F91EEC"/>
    <w:rsid w:val="00F92C62"/>
    <w:rsid w:val="00F94ED4"/>
    <w:rsid w:val="00FA1334"/>
    <w:rsid w:val="00FA2EB6"/>
    <w:rsid w:val="00FA595D"/>
    <w:rsid w:val="00FB0C3C"/>
    <w:rsid w:val="00FB2ADE"/>
    <w:rsid w:val="00FB4316"/>
    <w:rsid w:val="00FC10E4"/>
    <w:rsid w:val="00FC5D5D"/>
    <w:rsid w:val="00FD1C33"/>
    <w:rsid w:val="00FD1DCC"/>
    <w:rsid w:val="00FD438E"/>
    <w:rsid w:val="00FD612B"/>
    <w:rsid w:val="00FE381B"/>
    <w:rsid w:val="00FE47F9"/>
    <w:rsid w:val="00FE5503"/>
    <w:rsid w:val="00FE7A18"/>
    <w:rsid w:val="00FF2814"/>
    <w:rsid w:val="00FF34EA"/>
    <w:rsid w:val="00FF6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A61A43"/>
  <w15:docId w15:val="{77E3C3F2-F924-4647-9F4B-AFF40E26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eading 1 Char1,Heading 1 Char Char,Heading 1 Char2 Char Char,Heading 1 Char1 Char Char Char,Heading 1 Char Char Char Char Char,Heading 1 Char1 Char Char Char Char Char,Heading 1 Char Char Char Char Char Char Char"/>
    <w:basedOn w:val="Normal"/>
    <w:link w:val="Heading1Char2"/>
    <w:uiPriority w:val="9"/>
    <w:qFormat/>
    <w:rsid w:val="00524CF0"/>
    <w:pPr>
      <w:keepNext/>
      <w:numPr>
        <w:numId w:val="1"/>
      </w:numPr>
      <w:spacing w:before="240" w:after="120"/>
      <w:outlineLvl w:val="0"/>
    </w:pPr>
    <w:rPr>
      <w:rFonts w:ascii="Arial" w:eastAsia="MS PGothic" w:hAnsi="Arial" w:cs="Arial"/>
      <w:sz w:val="28"/>
      <w:szCs w:val="28"/>
      <w:lang w:eastAsia="en-US"/>
    </w:rPr>
  </w:style>
  <w:style w:type="paragraph" w:styleId="Heading2">
    <w:name w:val="heading 2"/>
    <w:basedOn w:val="Normal"/>
    <w:next w:val="Normal"/>
    <w:link w:val="Heading2Char"/>
    <w:semiHidden/>
    <w:unhideWhenUsed/>
    <w:qFormat/>
    <w:rsid w:val="00BA379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BA379C"/>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BA379C"/>
    <w:pPr>
      <w:numPr>
        <w:ilvl w:val="4"/>
        <w:numId w:val="8"/>
      </w:numPr>
      <w:suppressAutoHyphens/>
      <w:autoSpaceDN w:val="0"/>
      <w:spacing w:before="240" w:after="60" w:line="288" w:lineRule="auto"/>
      <w:outlineLvl w:val="4"/>
    </w:pPr>
    <w:rPr>
      <w:rFonts w:ascii="Calibri" w:hAnsi="Calibri"/>
      <w:b/>
      <w:bCs/>
      <w:i/>
      <w:iCs/>
      <w:color w:val="0D0D0D"/>
      <w:sz w:val="26"/>
      <w:szCs w:val="26"/>
    </w:rPr>
  </w:style>
  <w:style w:type="paragraph" w:styleId="Heading6">
    <w:name w:val="heading 6"/>
    <w:basedOn w:val="Normal"/>
    <w:next w:val="Normal"/>
    <w:link w:val="Heading6Char"/>
    <w:uiPriority w:val="9"/>
    <w:semiHidden/>
    <w:unhideWhenUsed/>
    <w:qFormat/>
    <w:rsid w:val="00BA379C"/>
    <w:pPr>
      <w:numPr>
        <w:ilvl w:val="5"/>
        <w:numId w:val="8"/>
      </w:numPr>
      <w:suppressAutoHyphens/>
      <w:autoSpaceDN w:val="0"/>
      <w:spacing w:before="240" w:after="60" w:line="288" w:lineRule="auto"/>
      <w:outlineLvl w:val="5"/>
    </w:pPr>
    <w:rPr>
      <w:rFonts w:ascii="Calibri" w:hAnsi="Calibri"/>
      <w:b/>
      <w:bCs/>
      <w:color w:val="0D0D0D"/>
      <w:szCs w:val="22"/>
    </w:rPr>
  </w:style>
  <w:style w:type="paragraph" w:styleId="Heading7">
    <w:name w:val="heading 7"/>
    <w:basedOn w:val="Normal"/>
    <w:next w:val="Normal"/>
    <w:link w:val="Heading7Char"/>
    <w:rsid w:val="00BA379C"/>
    <w:pPr>
      <w:numPr>
        <w:ilvl w:val="6"/>
        <w:numId w:val="8"/>
      </w:numPr>
      <w:suppressAutoHyphens/>
      <w:autoSpaceDN w:val="0"/>
      <w:spacing w:before="240" w:after="60" w:line="288" w:lineRule="auto"/>
      <w:outlineLvl w:val="6"/>
    </w:pPr>
    <w:rPr>
      <w:rFonts w:ascii="Calibri" w:hAnsi="Calibri"/>
      <w:color w:val="0D0D0D"/>
    </w:rPr>
  </w:style>
  <w:style w:type="paragraph" w:styleId="Heading8">
    <w:name w:val="heading 8"/>
    <w:basedOn w:val="Normal"/>
    <w:next w:val="Normal"/>
    <w:link w:val="Heading8Char"/>
    <w:rsid w:val="00BA379C"/>
    <w:pPr>
      <w:numPr>
        <w:ilvl w:val="7"/>
        <w:numId w:val="8"/>
      </w:numPr>
      <w:suppressAutoHyphens/>
      <w:autoSpaceDN w:val="0"/>
      <w:spacing w:before="240" w:after="60" w:line="288" w:lineRule="auto"/>
      <w:outlineLvl w:val="7"/>
    </w:pPr>
    <w:rPr>
      <w:rFonts w:ascii="Calibri" w:hAnsi="Calibri"/>
      <w:i/>
      <w:iCs/>
      <w:color w:val="0D0D0D"/>
    </w:rPr>
  </w:style>
  <w:style w:type="paragraph" w:styleId="Heading9">
    <w:name w:val="heading 9"/>
    <w:basedOn w:val="Normal"/>
    <w:next w:val="Normal"/>
    <w:link w:val="Heading9Char"/>
    <w:rsid w:val="00BA379C"/>
    <w:pPr>
      <w:numPr>
        <w:ilvl w:val="8"/>
        <w:numId w:val="8"/>
      </w:numPr>
      <w:suppressAutoHyphens/>
      <w:autoSpaceDN w:val="0"/>
      <w:spacing w:before="240" w:after="60" w:line="288" w:lineRule="auto"/>
      <w:outlineLvl w:val="8"/>
    </w:pPr>
    <w:rPr>
      <w:rFonts w:ascii="Cambria" w:hAnsi="Cambria"/>
      <w:color w:val="0D0D0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0102"/>
    <w:pPr>
      <w:tabs>
        <w:tab w:val="center" w:pos="4153"/>
        <w:tab w:val="right" w:pos="8306"/>
      </w:tabs>
    </w:pPr>
  </w:style>
  <w:style w:type="paragraph" w:styleId="Footer">
    <w:name w:val="footer"/>
    <w:basedOn w:val="Normal"/>
    <w:link w:val="FooterChar"/>
    <w:uiPriority w:val="99"/>
    <w:rsid w:val="00C60102"/>
    <w:pPr>
      <w:tabs>
        <w:tab w:val="center" w:pos="4153"/>
        <w:tab w:val="right" w:pos="8306"/>
      </w:tabs>
    </w:pPr>
  </w:style>
  <w:style w:type="paragraph" w:styleId="BalloonText">
    <w:name w:val="Balloon Text"/>
    <w:basedOn w:val="Normal"/>
    <w:link w:val="BalloonTextChar"/>
    <w:uiPriority w:val="99"/>
    <w:semiHidden/>
    <w:rsid w:val="008B3AB9"/>
    <w:rPr>
      <w:rFonts w:ascii="Tahoma" w:hAnsi="Tahoma" w:cs="Tahoma"/>
      <w:sz w:val="16"/>
      <w:szCs w:val="16"/>
    </w:rPr>
  </w:style>
  <w:style w:type="character" w:styleId="Hyperlink">
    <w:name w:val="Hyperlink"/>
    <w:uiPriority w:val="99"/>
    <w:rsid w:val="00E5030E"/>
    <w:rPr>
      <w:color w:val="0000FF"/>
      <w:u w:val="single"/>
    </w:rPr>
  </w:style>
  <w:style w:type="character" w:styleId="FollowedHyperlink">
    <w:name w:val="FollowedHyperlink"/>
    <w:uiPriority w:val="99"/>
    <w:rsid w:val="004D79ED"/>
    <w:rPr>
      <w:color w:val="800080"/>
      <w:u w:val="single"/>
    </w:rPr>
  </w:style>
  <w:style w:type="paragraph" w:styleId="ListParagraph">
    <w:name w:val="List Paragraph"/>
    <w:basedOn w:val="Normal"/>
    <w:uiPriority w:val="34"/>
    <w:qFormat/>
    <w:rsid w:val="006006B1"/>
    <w:pPr>
      <w:ind w:left="720"/>
    </w:pPr>
  </w:style>
  <w:style w:type="table" w:styleId="TableGrid">
    <w:name w:val="Table Grid"/>
    <w:basedOn w:val="TableNormal"/>
    <w:uiPriority w:val="39"/>
    <w:rsid w:val="00FB2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44CA1"/>
    <w:rPr>
      <w:sz w:val="16"/>
      <w:szCs w:val="16"/>
    </w:rPr>
  </w:style>
  <w:style w:type="paragraph" w:styleId="CommentText">
    <w:name w:val="annotation text"/>
    <w:basedOn w:val="Normal"/>
    <w:link w:val="CommentTextChar"/>
    <w:rsid w:val="00344CA1"/>
    <w:rPr>
      <w:sz w:val="20"/>
      <w:szCs w:val="20"/>
    </w:rPr>
  </w:style>
  <w:style w:type="character" w:customStyle="1" w:styleId="CommentTextChar">
    <w:name w:val="Comment Text Char"/>
    <w:basedOn w:val="DefaultParagraphFont"/>
    <w:link w:val="CommentText"/>
    <w:rsid w:val="00344CA1"/>
  </w:style>
  <w:style w:type="paragraph" w:styleId="CommentSubject">
    <w:name w:val="annotation subject"/>
    <w:basedOn w:val="CommentText"/>
    <w:next w:val="CommentText"/>
    <w:link w:val="CommentSubjectChar"/>
    <w:rsid w:val="00344CA1"/>
    <w:rPr>
      <w:b/>
      <w:bCs/>
    </w:rPr>
  </w:style>
  <w:style w:type="character" w:customStyle="1" w:styleId="CommentSubjectChar">
    <w:name w:val="Comment Subject Char"/>
    <w:basedOn w:val="CommentTextChar"/>
    <w:link w:val="CommentSubject"/>
    <w:rsid w:val="00344CA1"/>
    <w:rPr>
      <w:b/>
      <w:bCs/>
    </w:rPr>
  </w:style>
  <w:style w:type="character" w:customStyle="1" w:styleId="nickname">
    <w:name w:val="nickname"/>
    <w:basedOn w:val="DefaultParagraphFont"/>
    <w:rsid w:val="00D24CBB"/>
  </w:style>
  <w:style w:type="paragraph" w:customStyle="1" w:styleId="xl24">
    <w:name w:val="xl24"/>
    <w:basedOn w:val="Normal"/>
    <w:rsid w:val="00076AA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character" w:customStyle="1" w:styleId="FooterChar">
    <w:name w:val="Footer Char"/>
    <w:basedOn w:val="DefaultParagraphFont"/>
    <w:link w:val="Footer"/>
    <w:uiPriority w:val="99"/>
    <w:rsid w:val="00F94ED4"/>
    <w:rPr>
      <w:sz w:val="24"/>
      <w:szCs w:val="24"/>
    </w:rPr>
  </w:style>
  <w:style w:type="paragraph" w:customStyle="1" w:styleId="tableheading">
    <w:name w:val="table heading"/>
    <w:basedOn w:val="Normal"/>
    <w:rsid w:val="00C540A8"/>
    <w:pPr>
      <w:spacing w:before="60" w:after="60"/>
      <w:jc w:val="center"/>
    </w:pPr>
    <w:rPr>
      <w:rFonts w:ascii="Arial" w:eastAsia="MS PGothic" w:hAnsi="Arial" w:cs="Arial"/>
      <w:b/>
      <w:bCs/>
      <w:lang w:eastAsia="en-US"/>
    </w:rPr>
  </w:style>
  <w:style w:type="character" w:customStyle="1" w:styleId="Heading1Char">
    <w:name w:val="Heading 1 Char"/>
    <w:basedOn w:val="DefaultParagraphFont"/>
    <w:rsid w:val="00524CF0"/>
    <w:rPr>
      <w:rFonts w:asciiTheme="majorHAnsi" w:eastAsiaTheme="majorEastAsia" w:hAnsiTheme="majorHAnsi" w:cstheme="majorBidi"/>
      <w:b/>
      <w:bCs/>
      <w:color w:val="365F91" w:themeColor="accent1" w:themeShade="BF"/>
      <w:sz w:val="28"/>
      <w:szCs w:val="28"/>
    </w:rPr>
  </w:style>
  <w:style w:type="character" w:customStyle="1" w:styleId="Heading1Char2">
    <w:name w:val="Heading 1 Char2"/>
    <w:aliases w:val="Heading 1 Char1 Char,Heading 1 Char Char Char,Heading 1 Char2 Char Char Char,Heading 1 Char1 Char Char Char Char,Heading 1 Char Char Char Char Char Char,Heading 1 Char1 Char Char Char Char Char Char"/>
    <w:basedOn w:val="DefaultParagraphFont"/>
    <w:link w:val="Heading1"/>
    <w:uiPriority w:val="9"/>
    <w:locked/>
    <w:rsid w:val="00524CF0"/>
    <w:rPr>
      <w:rFonts w:ascii="Arial" w:eastAsia="MS PGothic" w:hAnsi="Arial" w:cs="Arial"/>
      <w:sz w:val="28"/>
      <w:szCs w:val="28"/>
      <w:lang w:eastAsia="en-US"/>
    </w:rPr>
  </w:style>
  <w:style w:type="numbering" w:customStyle="1" w:styleId="NoList1">
    <w:name w:val="No List1"/>
    <w:next w:val="NoList"/>
    <w:uiPriority w:val="99"/>
    <w:semiHidden/>
    <w:unhideWhenUsed/>
    <w:rsid w:val="004B76B9"/>
  </w:style>
  <w:style w:type="table" w:customStyle="1" w:styleId="TableGrid1">
    <w:name w:val="Table Grid1"/>
    <w:basedOn w:val="TableNormal"/>
    <w:next w:val="TableGrid"/>
    <w:uiPriority w:val="99"/>
    <w:rsid w:val="004B76B9"/>
    <w:rPr>
      <w:rFonts w:ascii="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basedOn w:val="DefaultParagraphFont"/>
    <w:link w:val="BalloonText"/>
    <w:uiPriority w:val="99"/>
    <w:semiHidden/>
    <w:locked/>
    <w:rsid w:val="004B76B9"/>
    <w:rPr>
      <w:rFonts w:ascii="Tahoma" w:hAnsi="Tahoma" w:cs="Tahoma"/>
      <w:sz w:val="16"/>
      <w:szCs w:val="16"/>
    </w:rPr>
  </w:style>
  <w:style w:type="character" w:customStyle="1" w:styleId="HeaderChar">
    <w:name w:val="Header Char"/>
    <w:basedOn w:val="DefaultParagraphFont"/>
    <w:link w:val="Header"/>
    <w:uiPriority w:val="99"/>
    <w:locked/>
    <w:rsid w:val="004B76B9"/>
    <w:rPr>
      <w:sz w:val="24"/>
      <w:szCs w:val="24"/>
    </w:rPr>
  </w:style>
  <w:style w:type="paragraph" w:styleId="PlainText">
    <w:name w:val="Plain Text"/>
    <w:basedOn w:val="Normal"/>
    <w:link w:val="PlainTextChar"/>
    <w:uiPriority w:val="99"/>
    <w:unhideWhenUsed/>
    <w:rsid w:val="004B76B9"/>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4B76B9"/>
    <w:rPr>
      <w:rFonts w:ascii="Calibri" w:eastAsiaTheme="minorHAnsi" w:hAnsi="Calibri"/>
      <w:sz w:val="22"/>
      <w:szCs w:val="22"/>
      <w:lang w:eastAsia="en-US"/>
    </w:rPr>
  </w:style>
  <w:style w:type="paragraph" w:customStyle="1" w:styleId="xl65">
    <w:name w:val="xl65"/>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4B76B9"/>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style>
  <w:style w:type="paragraph" w:customStyle="1" w:styleId="xl69">
    <w:name w:val="xl69"/>
    <w:basedOn w:val="Normal"/>
    <w:rsid w:val="004B76B9"/>
    <w:pPr>
      <w:spacing w:before="100" w:beforeAutospacing="1" w:after="100" w:afterAutospacing="1"/>
      <w:jc w:val="center"/>
    </w:pPr>
  </w:style>
  <w:style w:type="paragraph" w:customStyle="1" w:styleId="xl70">
    <w:name w:val="xl70"/>
    <w:basedOn w:val="Normal"/>
    <w:rsid w:val="004B76B9"/>
    <w:pPr>
      <w:spacing w:before="100" w:beforeAutospacing="1" w:after="100" w:afterAutospacing="1"/>
    </w:pPr>
    <w:rPr>
      <w:b/>
      <w:bCs/>
    </w:rPr>
  </w:style>
  <w:style w:type="paragraph" w:customStyle="1" w:styleId="Default">
    <w:name w:val="Default"/>
    <w:rsid w:val="009428C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4E1026"/>
    <w:pPr>
      <w:spacing w:before="100" w:beforeAutospacing="1" w:after="100" w:afterAutospacing="1"/>
    </w:pPr>
  </w:style>
  <w:style w:type="paragraph" w:customStyle="1" w:styleId="p3">
    <w:name w:val="p3"/>
    <w:basedOn w:val="Normal"/>
    <w:rsid w:val="002E331D"/>
    <w:pPr>
      <w:spacing w:before="100" w:beforeAutospacing="1" w:after="100" w:afterAutospacing="1"/>
    </w:pPr>
    <w:rPr>
      <w:rFonts w:eastAsiaTheme="minorHAnsi"/>
    </w:rPr>
  </w:style>
  <w:style w:type="paragraph" w:customStyle="1" w:styleId="p2">
    <w:name w:val="p2"/>
    <w:basedOn w:val="Normal"/>
    <w:rsid w:val="002E331D"/>
    <w:pPr>
      <w:spacing w:before="100" w:beforeAutospacing="1" w:after="100" w:afterAutospacing="1"/>
    </w:pPr>
    <w:rPr>
      <w:rFonts w:eastAsiaTheme="minorHAnsi"/>
    </w:rPr>
  </w:style>
  <w:style w:type="character" w:customStyle="1" w:styleId="s2">
    <w:name w:val="s2"/>
    <w:basedOn w:val="DefaultParagraphFont"/>
    <w:rsid w:val="002E331D"/>
  </w:style>
  <w:style w:type="character" w:customStyle="1" w:styleId="apple-converted-space">
    <w:name w:val="apple-converted-space"/>
    <w:basedOn w:val="DefaultParagraphFont"/>
    <w:rsid w:val="002E331D"/>
  </w:style>
  <w:style w:type="character" w:styleId="Strong">
    <w:name w:val="Strong"/>
    <w:basedOn w:val="DefaultParagraphFont"/>
    <w:uiPriority w:val="22"/>
    <w:qFormat/>
    <w:rsid w:val="002E331D"/>
    <w:rPr>
      <w:b/>
      <w:bCs/>
    </w:rPr>
  </w:style>
  <w:style w:type="character" w:customStyle="1" w:styleId="Heading2Char">
    <w:name w:val="Heading 2 Char"/>
    <w:basedOn w:val="DefaultParagraphFont"/>
    <w:link w:val="Heading2"/>
    <w:semiHidden/>
    <w:rsid w:val="00BA379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BA379C"/>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BA379C"/>
    <w:rPr>
      <w:rFonts w:ascii="Calibri" w:hAnsi="Calibri"/>
      <w:b/>
      <w:bCs/>
      <w:i/>
      <w:iCs/>
      <w:color w:val="0D0D0D"/>
      <w:sz w:val="26"/>
      <w:szCs w:val="26"/>
    </w:rPr>
  </w:style>
  <w:style w:type="character" w:customStyle="1" w:styleId="Heading6Char">
    <w:name w:val="Heading 6 Char"/>
    <w:basedOn w:val="DefaultParagraphFont"/>
    <w:link w:val="Heading6"/>
    <w:uiPriority w:val="9"/>
    <w:semiHidden/>
    <w:rsid w:val="00BA379C"/>
    <w:rPr>
      <w:rFonts w:ascii="Calibri" w:hAnsi="Calibri"/>
      <w:b/>
      <w:bCs/>
      <w:color w:val="0D0D0D"/>
      <w:sz w:val="24"/>
      <w:szCs w:val="22"/>
    </w:rPr>
  </w:style>
  <w:style w:type="character" w:customStyle="1" w:styleId="Heading7Char">
    <w:name w:val="Heading 7 Char"/>
    <w:basedOn w:val="DefaultParagraphFont"/>
    <w:link w:val="Heading7"/>
    <w:rsid w:val="00BA379C"/>
    <w:rPr>
      <w:rFonts w:ascii="Calibri" w:hAnsi="Calibri"/>
      <w:color w:val="0D0D0D"/>
      <w:sz w:val="24"/>
      <w:szCs w:val="24"/>
    </w:rPr>
  </w:style>
  <w:style w:type="character" w:customStyle="1" w:styleId="Heading8Char">
    <w:name w:val="Heading 8 Char"/>
    <w:basedOn w:val="DefaultParagraphFont"/>
    <w:link w:val="Heading8"/>
    <w:rsid w:val="00BA379C"/>
    <w:rPr>
      <w:rFonts w:ascii="Calibri" w:hAnsi="Calibri"/>
      <w:i/>
      <w:iCs/>
      <w:color w:val="0D0D0D"/>
      <w:sz w:val="24"/>
      <w:szCs w:val="24"/>
    </w:rPr>
  </w:style>
  <w:style w:type="character" w:customStyle="1" w:styleId="Heading9Char">
    <w:name w:val="Heading 9 Char"/>
    <w:basedOn w:val="DefaultParagraphFont"/>
    <w:link w:val="Heading9"/>
    <w:rsid w:val="00BA379C"/>
    <w:rPr>
      <w:rFonts w:ascii="Cambria" w:hAnsi="Cambria"/>
      <w:color w:val="0D0D0D"/>
      <w:sz w:val="24"/>
      <w:szCs w:val="22"/>
    </w:rPr>
  </w:style>
  <w:style w:type="numbering" w:customStyle="1" w:styleId="WWOutlineListStyle1">
    <w:name w:val="WW_OutlineListStyle_1"/>
    <w:basedOn w:val="NoList"/>
    <w:rsid w:val="00BA379C"/>
    <w:pPr>
      <w:numPr>
        <w:numId w:val="8"/>
      </w:numPr>
    </w:pPr>
  </w:style>
  <w:style w:type="paragraph" w:customStyle="1" w:styleId="TableHeader">
    <w:name w:val="TableHeader"/>
    <w:rsid w:val="00BA379C"/>
    <w:pPr>
      <w:suppressAutoHyphens/>
      <w:autoSpaceDN w:val="0"/>
      <w:spacing w:before="60" w:after="60"/>
      <w:ind w:left="57" w:right="57"/>
      <w:jc w:val="center"/>
    </w:pPr>
    <w:rPr>
      <w:rFonts w:ascii="Arial" w:hAnsi="Arial"/>
      <w:b/>
      <w:color w:val="0D0D0D"/>
      <w:sz w:val="24"/>
      <w:szCs w:val="24"/>
    </w:rPr>
  </w:style>
  <w:style w:type="paragraph" w:customStyle="1" w:styleId="TableRow">
    <w:name w:val="TableRow"/>
    <w:rsid w:val="00BA379C"/>
    <w:pPr>
      <w:suppressAutoHyphens/>
      <w:autoSpaceDN w:val="0"/>
      <w:spacing w:before="60" w:after="60"/>
      <w:ind w:left="57" w:right="57"/>
    </w:pPr>
    <w:rPr>
      <w:rFonts w:ascii="Arial" w:hAnsi="Arial"/>
      <w:color w:val="0D0D0D"/>
      <w:sz w:val="24"/>
      <w:szCs w:val="24"/>
    </w:rPr>
  </w:style>
  <w:style w:type="paragraph" w:customStyle="1" w:styleId="TableRowCentered">
    <w:name w:val="TableRowCentered"/>
    <w:basedOn w:val="TableRow"/>
    <w:rsid w:val="00BA379C"/>
    <w:pPr>
      <w:jc w:val="center"/>
    </w:pPr>
    <w:rPr>
      <w:szCs w:val="20"/>
    </w:rPr>
  </w:style>
  <w:style w:type="numbering" w:customStyle="1" w:styleId="LFO25">
    <w:name w:val="LFO25"/>
    <w:basedOn w:val="NoList"/>
    <w:rsid w:val="00BA379C"/>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5460">
      <w:bodyDiv w:val="1"/>
      <w:marLeft w:val="0"/>
      <w:marRight w:val="0"/>
      <w:marTop w:val="0"/>
      <w:marBottom w:val="0"/>
      <w:divBdr>
        <w:top w:val="none" w:sz="0" w:space="0" w:color="auto"/>
        <w:left w:val="none" w:sz="0" w:space="0" w:color="auto"/>
        <w:bottom w:val="none" w:sz="0" w:space="0" w:color="auto"/>
        <w:right w:val="none" w:sz="0" w:space="0" w:color="auto"/>
      </w:divBdr>
      <w:divsChild>
        <w:div w:id="673797948">
          <w:marLeft w:val="432"/>
          <w:marRight w:val="0"/>
          <w:marTop w:val="115"/>
          <w:marBottom w:val="0"/>
          <w:divBdr>
            <w:top w:val="none" w:sz="0" w:space="0" w:color="auto"/>
            <w:left w:val="none" w:sz="0" w:space="0" w:color="auto"/>
            <w:bottom w:val="none" w:sz="0" w:space="0" w:color="auto"/>
            <w:right w:val="none" w:sz="0" w:space="0" w:color="auto"/>
          </w:divBdr>
        </w:div>
        <w:div w:id="945498433">
          <w:marLeft w:val="432"/>
          <w:marRight w:val="0"/>
          <w:marTop w:val="115"/>
          <w:marBottom w:val="0"/>
          <w:divBdr>
            <w:top w:val="none" w:sz="0" w:space="0" w:color="auto"/>
            <w:left w:val="none" w:sz="0" w:space="0" w:color="auto"/>
            <w:bottom w:val="none" w:sz="0" w:space="0" w:color="auto"/>
            <w:right w:val="none" w:sz="0" w:space="0" w:color="auto"/>
          </w:divBdr>
        </w:div>
        <w:div w:id="1202748034">
          <w:marLeft w:val="432"/>
          <w:marRight w:val="0"/>
          <w:marTop w:val="115"/>
          <w:marBottom w:val="0"/>
          <w:divBdr>
            <w:top w:val="none" w:sz="0" w:space="0" w:color="auto"/>
            <w:left w:val="none" w:sz="0" w:space="0" w:color="auto"/>
            <w:bottom w:val="none" w:sz="0" w:space="0" w:color="auto"/>
            <w:right w:val="none" w:sz="0" w:space="0" w:color="auto"/>
          </w:divBdr>
        </w:div>
        <w:div w:id="714160375">
          <w:marLeft w:val="432"/>
          <w:marRight w:val="0"/>
          <w:marTop w:val="115"/>
          <w:marBottom w:val="0"/>
          <w:divBdr>
            <w:top w:val="none" w:sz="0" w:space="0" w:color="auto"/>
            <w:left w:val="none" w:sz="0" w:space="0" w:color="auto"/>
            <w:bottom w:val="none" w:sz="0" w:space="0" w:color="auto"/>
            <w:right w:val="none" w:sz="0" w:space="0" w:color="auto"/>
          </w:divBdr>
        </w:div>
      </w:divsChild>
    </w:div>
    <w:div w:id="45422956">
      <w:bodyDiv w:val="1"/>
      <w:marLeft w:val="0"/>
      <w:marRight w:val="0"/>
      <w:marTop w:val="0"/>
      <w:marBottom w:val="0"/>
      <w:divBdr>
        <w:top w:val="none" w:sz="0" w:space="0" w:color="auto"/>
        <w:left w:val="none" w:sz="0" w:space="0" w:color="auto"/>
        <w:bottom w:val="none" w:sz="0" w:space="0" w:color="auto"/>
        <w:right w:val="none" w:sz="0" w:space="0" w:color="auto"/>
      </w:divBdr>
    </w:div>
    <w:div w:id="92022607">
      <w:bodyDiv w:val="1"/>
      <w:marLeft w:val="0"/>
      <w:marRight w:val="0"/>
      <w:marTop w:val="0"/>
      <w:marBottom w:val="0"/>
      <w:divBdr>
        <w:top w:val="none" w:sz="0" w:space="0" w:color="auto"/>
        <w:left w:val="none" w:sz="0" w:space="0" w:color="auto"/>
        <w:bottom w:val="none" w:sz="0" w:space="0" w:color="auto"/>
        <w:right w:val="none" w:sz="0" w:space="0" w:color="auto"/>
      </w:divBdr>
      <w:divsChild>
        <w:div w:id="567544172">
          <w:marLeft w:val="907"/>
          <w:marRight w:val="0"/>
          <w:marTop w:val="106"/>
          <w:marBottom w:val="0"/>
          <w:divBdr>
            <w:top w:val="none" w:sz="0" w:space="0" w:color="auto"/>
            <w:left w:val="none" w:sz="0" w:space="0" w:color="auto"/>
            <w:bottom w:val="none" w:sz="0" w:space="0" w:color="auto"/>
            <w:right w:val="none" w:sz="0" w:space="0" w:color="auto"/>
          </w:divBdr>
        </w:div>
        <w:div w:id="1863282243">
          <w:marLeft w:val="907"/>
          <w:marRight w:val="0"/>
          <w:marTop w:val="106"/>
          <w:marBottom w:val="0"/>
          <w:divBdr>
            <w:top w:val="none" w:sz="0" w:space="0" w:color="auto"/>
            <w:left w:val="none" w:sz="0" w:space="0" w:color="auto"/>
            <w:bottom w:val="none" w:sz="0" w:space="0" w:color="auto"/>
            <w:right w:val="none" w:sz="0" w:space="0" w:color="auto"/>
          </w:divBdr>
        </w:div>
        <w:div w:id="1303340582">
          <w:marLeft w:val="907"/>
          <w:marRight w:val="0"/>
          <w:marTop w:val="106"/>
          <w:marBottom w:val="0"/>
          <w:divBdr>
            <w:top w:val="none" w:sz="0" w:space="0" w:color="auto"/>
            <w:left w:val="none" w:sz="0" w:space="0" w:color="auto"/>
            <w:bottom w:val="none" w:sz="0" w:space="0" w:color="auto"/>
            <w:right w:val="none" w:sz="0" w:space="0" w:color="auto"/>
          </w:divBdr>
        </w:div>
        <w:div w:id="992417285">
          <w:marLeft w:val="907"/>
          <w:marRight w:val="0"/>
          <w:marTop w:val="106"/>
          <w:marBottom w:val="0"/>
          <w:divBdr>
            <w:top w:val="none" w:sz="0" w:space="0" w:color="auto"/>
            <w:left w:val="none" w:sz="0" w:space="0" w:color="auto"/>
            <w:bottom w:val="none" w:sz="0" w:space="0" w:color="auto"/>
            <w:right w:val="none" w:sz="0" w:space="0" w:color="auto"/>
          </w:divBdr>
        </w:div>
        <w:div w:id="1252549122">
          <w:marLeft w:val="907"/>
          <w:marRight w:val="0"/>
          <w:marTop w:val="106"/>
          <w:marBottom w:val="0"/>
          <w:divBdr>
            <w:top w:val="none" w:sz="0" w:space="0" w:color="auto"/>
            <w:left w:val="none" w:sz="0" w:space="0" w:color="auto"/>
            <w:bottom w:val="none" w:sz="0" w:space="0" w:color="auto"/>
            <w:right w:val="none" w:sz="0" w:space="0" w:color="auto"/>
          </w:divBdr>
        </w:div>
      </w:divsChild>
    </w:div>
    <w:div w:id="179781740">
      <w:bodyDiv w:val="1"/>
      <w:marLeft w:val="0"/>
      <w:marRight w:val="0"/>
      <w:marTop w:val="0"/>
      <w:marBottom w:val="0"/>
      <w:divBdr>
        <w:top w:val="none" w:sz="0" w:space="0" w:color="auto"/>
        <w:left w:val="none" w:sz="0" w:space="0" w:color="auto"/>
        <w:bottom w:val="none" w:sz="0" w:space="0" w:color="auto"/>
        <w:right w:val="none" w:sz="0" w:space="0" w:color="auto"/>
      </w:divBdr>
    </w:div>
    <w:div w:id="185872962">
      <w:bodyDiv w:val="1"/>
      <w:marLeft w:val="0"/>
      <w:marRight w:val="0"/>
      <w:marTop w:val="0"/>
      <w:marBottom w:val="0"/>
      <w:divBdr>
        <w:top w:val="none" w:sz="0" w:space="0" w:color="auto"/>
        <w:left w:val="none" w:sz="0" w:space="0" w:color="auto"/>
        <w:bottom w:val="none" w:sz="0" w:space="0" w:color="auto"/>
        <w:right w:val="none" w:sz="0" w:space="0" w:color="auto"/>
      </w:divBdr>
    </w:div>
    <w:div w:id="248974606">
      <w:bodyDiv w:val="1"/>
      <w:marLeft w:val="0"/>
      <w:marRight w:val="0"/>
      <w:marTop w:val="0"/>
      <w:marBottom w:val="0"/>
      <w:divBdr>
        <w:top w:val="none" w:sz="0" w:space="0" w:color="auto"/>
        <w:left w:val="none" w:sz="0" w:space="0" w:color="auto"/>
        <w:bottom w:val="none" w:sz="0" w:space="0" w:color="auto"/>
        <w:right w:val="none" w:sz="0" w:space="0" w:color="auto"/>
      </w:divBdr>
    </w:div>
    <w:div w:id="250505096">
      <w:bodyDiv w:val="1"/>
      <w:marLeft w:val="0"/>
      <w:marRight w:val="0"/>
      <w:marTop w:val="0"/>
      <w:marBottom w:val="0"/>
      <w:divBdr>
        <w:top w:val="none" w:sz="0" w:space="0" w:color="auto"/>
        <w:left w:val="none" w:sz="0" w:space="0" w:color="auto"/>
        <w:bottom w:val="none" w:sz="0" w:space="0" w:color="auto"/>
        <w:right w:val="none" w:sz="0" w:space="0" w:color="auto"/>
      </w:divBdr>
    </w:div>
    <w:div w:id="274756770">
      <w:bodyDiv w:val="1"/>
      <w:marLeft w:val="0"/>
      <w:marRight w:val="0"/>
      <w:marTop w:val="0"/>
      <w:marBottom w:val="0"/>
      <w:divBdr>
        <w:top w:val="none" w:sz="0" w:space="0" w:color="auto"/>
        <w:left w:val="none" w:sz="0" w:space="0" w:color="auto"/>
        <w:bottom w:val="none" w:sz="0" w:space="0" w:color="auto"/>
        <w:right w:val="none" w:sz="0" w:space="0" w:color="auto"/>
      </w:divBdr>
      <w:divsChild>
        <w:div w:id="488864060">
          <w:marLeft w:val="432"/>
          <w:marRight w:val="0"/>
          <w:marTop w:val="115"/>
          <w:marBottom w:val="0"/>
          <w:divBdr>
            <w:top w:val="none" w:sz="0" w:space="0" w:color="auto"/>
            <w:left w:val="none" w:sz="0" w:space="0" w:color="auto"/>
            <w:bottom w:val="none" w:sz="0" w:space="0" w:color="auto"/>
            <w:right w:val="none" w:sz="0" w:space="0" w:color="auto"/>
          </w:divBdr>
        </w:div>
        <w:div w:id="1762678789">
          <w:marLeft w:val="432"/>
          <w:marRight w:val="0"/>
          <w:marTop w:val="115"/>
          <w:marBottom w:val="0"/>
          <w:divBdr>
            <w:top w:val="none" w:sz="0" w:space="0" w:color="auto"/>
            <w:left w:val="none" w:sz="0" w:space="0" w:color="auto"/>
            <w:bottom w:val="none" w:sz="0" w:space="0" w:color="auto"/>
            <w:right w:val="none" w:sz="0" w:space="0" w:color="auto"/>
          </w:divBdr>
        </w:div>
        <w:div w:id="1594624271">
          <w:marLeft w:val="432"/>
          <w:marRight w:val="0"/>
          <w:marTop w:val="115"/>
          <w:marBottom w:val="0"/>
          <w:divBdr>
            <w:top w:val="none" w:sz="0" w:space="0" w:color="auto"/>
            <w:left w:val="none" w:sz="0" w:space="0" w:color="auto"/>
            <w:bottom w:val="none" w:sz="0" w:space="0" w:color="auto"/>
            <w:right w:val="none" w:sz="0" w:space="0" w:color="auto"/>
          </w:divBdr>
        </w:div>
      </w:divsChild>
    </w:div>
    <w:div w:id="293027938">
      <w:bodyDiv w:val="1"/>
      <w:marLeft w:val="0"/>
      <w:marRight w:val="0"/>
      <w:marTop w:val="0"/>
      <w:marBottom w:val="0"/>
      <w:divBdr>
        <w:top w:val="none" w:sz="0" w:space="0" w:color="auto"/>
        <w:left w:val="none" w:sz="0" w:space="0" w:color="auto"/>
        <w:bottom w:val="none" w:sz="0" w:space="0" w:color="auto"/>
        <w:right w:val="none" w:sz="0" w:space="0" w:color="auto"/>
      </w:divBdr>
    </w:div>
    <w:div w:id="375013155">
      <w:bodyDiv w:val="1"/>
      <w:marLeft w:val="0"/>
      <w:marRight w:val="0"/>
      <w:marTop w:val="0"/>
      <w:marBottom w:val="0"/>
      <w:divBdr>
        <w:top w:val="none" w:sz="0" w:space="0" w:color="auto"/>
        <w:left w:val="none" w:sz="0" w:space="0" w:color="auto"/>
        <w:bottom w:val="none" w:sz="0" w:space="0" w:color="auto"/>
        <w:right w:val="none" w:sz="0" w:space="0" w:color="auto"/>
      </w:divBdr>
    </w:div>
    <w:div w:id="395474235">
      <w:bodyDiv w:val="1"/>
      <w:marLeft w:val="0"/>
      <w:marRight w:val="0"/>
      <w:marTop w:val="0"/>
      <w:marBottom w:val="0"/>
      <w:divBdr>
        <w:top w:val="none" w:sz="0" w:space="0" w:color="auto"/>
        <w:left w:val="none" w:sz="0" w:space="0" w:color="auto"/>
        <w:bottom w:val="none" w:sz="0" w:space="0" w:color="auto"/>
        <w:right w:val="none" w:sz="0" w:space="0" w:color="auto"/>
      </w:divBdr>
    </w:div>
    <w:div w:id="395781030">
      <w:bodyDiv w:val="1"/>
      <w:marLeft w:val="0"/>
      <w:marRight w:val="0"/>
      <w:marTop w:val="0"/>
      <w:marBottom w:val="0"/>
      <w:divBdr>
        <w:top w:val="none" w:sz="0" w:space="0" w:color="auto"/>
        <w:left w:val="none" w:sz="0" w:space="0" w:color="auto"/>
        <w:bottom w:val="none" w:sz="0" w:space="0" w:color="auto"/>
        <w:right w:val="none" w:sz="0" w:space="0" w:color="auto"/>
      </w:divBdr>
    </w:div>
    <w:div w:id="413168801">
      <w:bodyDiv w:val="1"/>
      <w:marLeft w:val="0"/>
      <w:marRight w:val="0"/>
      <w:marTop w:val="0"/>
      <w:marBottom w:val="0"/>
      <w:divBdr>
        <w:top w:val="none" w:sz="0" w:space="0" w:color="auto"/>
        <w:left w:val="none" w:sz="0" w:space="0" w:color="auto"/>
        <w:bottom w:val="none" w:sz="0" w:space="0" w:color="auto"/>
        <w:right w:val="none" w:sz="0" w:space="0" w:color="auto"/>
      </w:divBdr>
    </w:div>
    <w:div w:id="415319876">
      <w:bodyDiv w:val="1"/>
      <w:marLeft w:val="0"/>
      <w:marRight w:val="0"/>
      <w:marTop w:val="0"/>
      <w:marBottom w:val="0"/>
      <w:divBdr>
        <w:top w:val="none" w:sz="0" w:space="0" w:color="auto"/>
        <w:left w:val="none" w:sz="0" w:space="0" w:color="auto"/>
        <w:bottom w:val="none" w:sz="0" w:space="0" w:color="auto"/>
        <w:right w:val="none" w:sz="0" w:space="0" w:color="auto"/>
      </w:divBdr>
    </w:div>
    <w:div w:id="420180680">
      <w:bodyDiv w:val="1"/>
      <w:marLeft w:val="0"/>
      <w:marRight w:val="0"/>
      <w:marTop w:val="0"/>
      <w:marBottom w:val="0"/>
      <w:divBdr>
        <w:top w:val="none" w:sz="0" w:space="0" w:color="auto"/>
        <w:left w:val="none" w:sz="0" w:space="0" w:color="auto"/>
        <w:bottom w:val="none" w:sz="0" w:space="0" w:color="auto"/>
        <w:right w:val="none" w:sz="0" w:space="0" w:color="auto"/>
      </w:divBdr>
    </w:div>
    <w:div w:id="462307028">
      <w:bodyDiv w:val="1"/>
      <w:marLeft w:val="0"/>
      <w:marRight w:val="0"/>
      <w:marTop w:val="0"/>
      <w:marBottom w:val="0"/>
      <w:divBdr>
        <w:top w:val="none" w:sz="0" w:space="0" w:color="auto"/>
        <w:left w:val="none" w:sz="0" w:space="0" w:color="auto"/>
        <w:bottom w:val="none" w:sz="0" w:space="0" w:color="auto"/>
        <w:right w:val="none" w:sz="0" w:space="0" w:color="auto"/>
      </w:divBdr>
    </w:div>
    <w:div w:id="499085587">
      <w:bodyDiv w:val="1"/>
      <w:marLeft w:val="0"/>
      <w:marRight w:val="0"/>
      <w:marTop w:val="0"/>
      <w:marBottom w:val="0"/>
      <w:divBdr>
        <w:top w:val="none" w:sz="0" w:space="0" w:color="auto"/>
        <w:left w:val="none" w:sz="0" w:space="0" w:color="auto"/>
        <w:bottom w:val="none" w:sz="0" w:space="0" w:color="auto"/>
        <w:right w:val="none" w:sz="0" w:space="0" w:color="auto"/>
      </w:divBdr>
    </w:div>
    <w:div w:id="516240877">
      <w:bodyDiv w:val="1"/>
      <w:marLeft w:val="0"/>
      <w:marRight w:val="0"/>
      <w:marTop w:val="0"/>
      <w:marBottom w:val="0"/>
      <w:divBdr>
        <w:top w:val="none" w:sz="0" w:space="0" w:color="auto"/>
        <w:left w:val="none" w:sz="0" w:space="0" w:color="auto"/>
        <w:bottom w:val="none" w:sz="0" w:space="0" w:color="auto"/>
        <w:right w:val="none" w:sz="0" w:space="0" w:color="auto"/>
      </w:divBdr>
      <w:divsChild>
        <w:div w:id="764421076">
          <w:marLeft w:val="547"/>
          <w:marRight w:val="0"/>
          <w:marTop w:val="77"/>
          <w:marBottom w:val="0"/>
          <w:divBdr>
            <w:top w:val="none" w:sz="0" w:space="0" w:color="auto"/>
            <w:left w:val="none" w:sz="0" w:space="0" w:color="auto"/>
            <w:bottom w:val="none" w:sz="0" w:space="0" w:color="auto"/>
            <w:right w:val="none" w:sz="0" w:space="0" w:color="auto"/>
          </w:divBdr>
        </w:div>
        <w:div w:id="1066491521">
          <w:marLeft w:val="547"/>
          <w:marRight w:val="0"/>
          <w:marTop w:val="77"/>
          <w:marBottom w:val="0"/>
          <w:divBdr>
            <w:top w:val="none" w:sz="0" w:space="0" w:color="auto"/>
            <w:left w:val="none" w:sz="0" w:space="0" w:color="auto"/>
            <w:bottom w:val="none" w:sz="0" w:space="0" w:color="auto"/>
            <w:right w:val="none" w:sz="0" w:space="0" w:color="auto"/>
          </w:divBdr>
        </w:div>
        <w:div w:id="1450275977">
          <w:marLeft w:val="547"/>
          <w:marRight w:val="0"/>
          <w:marTop w:val="77"/>
          <w:marBottom w:val="0"/>
          <w:divBdr>
            <w:top w:val="none" w:sz="0" w:space="0" w:color="auto"/>
            <w:left w:val="none" w:sz="0" w:space="0" w:color="auto"/>
            <w:bottom w:val="none" w:sz="0" w:space="0" w:color="auto"/>
            <w:right w:val="none" w:sz="0" w:space="0" w:color="auto"/>
          </w:divBdr>
        </w:div>
        <w:div w:id="602111129">
          <w:marLeft w:val="1166"/>
          <w:marRight w:val="0"/>
          <w:marTop w:val="77"/>
          <w:marBottom w:val="0"/>
          <w:divBdr>
            <w:top w:val="none" w:sz="0" w:space="0" w:color="auto"/>
            <w:left w:val="none" w:sz="0" w:space="0" w:color="auto"/>
            <w:bottom w:val="none" w:sz="0" w:space="0" w:color="auto"/>
            <w:right w:val="none" w:sz="0" w:space="0" w:color="auto"/>
          </w:divBdr>
        </w:div>
        <w:div w:id="1613591844">
          <w:marLeft w:val="1166"/>
          <w:marRight w:val="0"/>
          <w:marTop w:val="77"/>
          <w:marBottom w:val="0"/>
          <w:divBdr>
            <w:top w:val="none" w:sz="0" w:space="0" w:color="auto"/>
            <w:left w:val="none" w:sz="0" w:space="0" w:color="auto"/>
            <w:bottom w:val="none" w:sz="0" w:space="0" w:color="auto"/>
            <w:right w:val="none" w:sz="0" w:space="0" w:color="auto"/>
          </w:divBdr>
        </w:div>
        <w:div w:id="557017520">
          <w:marLeft w:val="547"/>
          <w:marRight w:val="0"/>
          <w:marTop w:val="77"/>
          <w:marBottom w:val="0"/>
          <w:divBdr>
            <w:top w:val="none" w:sz="0" w:space="0" w:color="auto"/>
            <w:left w:val="none" w:sz="0" w:space="0" w:color="auto"/>
            <w:bottom w:val="none" w:sz="0" w:space="0" w:color="auto"/>
            <w:right w:val="none" w:sz="0" w:space="0" w:color="auto"/>
          </w:divBdr>
        </w:div>
        <w:div w:id="1047338989">
          <w:marLeft w:val="1166"/>
          <w:marRight w:val="0"/>
          <w:marTop w:val="77"/>
          <w:marBottom w:val="0"/>
          <w:divBdr>
            <w:top w:val="none" w:sz="0" w:space="0" w:color="auto"/>
            <w:left w:val="none" w:sz="0" w:space="0" w:color="auto"/>
            <w:bottom w:val="none" w:sz="0" w:space="0" w:color="auto"/>
            <w:right w:val="none" w:sz="0" w:space="0" w:color="auto"/>
          </w:divBdr>
        </w:div>
        <w:div w:id="1782533909">
          <w:marLeft w:val="1166"/>
          <w:marRight w:val="0"/>
          <w:marTop w:val="77"/>
          <w:marBottom w:val="0"/>
          <w:divBdr>
            <w:top w:val="none" w:sz="0" w:space="0" w:color="auto"/>
            <w:left w:val="none" w:sz="0" w:space="0" w:color="auto"/>
            <w:bottom w:val="none" w:sz="0" w:space="0" w:color="auto"/>
            <w:right w:val="none" w:sz="0" w:space="0" w:color="auto"/>
          </w:divBdr>
        </w:div>
        <w:div w:id="1322735974">
          <w:marLeft w:val="1166"/>
          <w:marRight w:val="0"/>
          <w:marTop w:val="77"/>
          <w:marBottom w:val="0"/>
          <w:divBdr>
            <w:top w:val="none" w:sz="0" w:space="0" w:color="auto"/>
            <w:left w:val="none" w:sz="0" w:space="0" w:color="auto"/>
            <w:bottom w:val="none" w:sz="0" w:space="0" w:color="auto"/>
            <w:right w:val="none" w:sz="0" w:space="0" w:color="auto"/>
          </w:divBdr>
        </w:div>
        <w:div w:id="651715794">
          <w:marLeft w:val="547"/>
          <w:marRight w:val="0"/>
          <w:marTop w:val="77"/>
          <w:marBottom w:val="0"/>
          <w:divBdr>
            <w:top w:val="none" w:sz="0" w:space="0" w:color="auto"/>
            <w:left w:val="none" w:sz="0" w:space="0" w:color="auto"/>
            <w:bottom w:val="none" w:sz="0" w:space="0" w:color="auto"/>
            <w:right w:val="none" w:sz="0" w:space="0" w:color="auto"/>
          </w:divBdr>
        </w:div>
        <w:div w:id="1690566907">
          <w:marLeft w:val="547"/>
          <w:marRight w:val="0"/>
          <w:marTop w:val="77"/>
          <w:marBottom w:val="0"/>
          <w:divBdr>
            <w:top w:val="none" w:sz="0" w:space="0" w:color="auto"/>
            <w:left w:val="none" w:sz="0" w:space="0" w:color="auto"/>
            <w:bottom w:val="none" w:sz="0" w:space="0" w:color="auto"/>
            <w:right w:val="none" w:sz="0" w:space="0" w:color="auto"/>
          </w:divBdr>
        </w:div>
      </w:divsChild>
    </w:div>
    <w:div w:id="529996916">
      <w:bodyDiv w:val="1"/>
      <w:marLeft w:val="0"/>
      <w:marRight w:val="0"/>
      <w:marTop w:val="0"/>
      <w:marBottom w:val="0"/>
      <w:divBdr>
        <w:top w:val="none" w:sz="0" w:space="0" w:color="auto"/>
        <w:left w:val="none" w:sz="0" w:space="0" w:color="auto"/>
        <w:bottom w:val="none" w:sz="0" w:space="0" w:color="auto"/>
        <w:right w:val="none" w:sz="0" w:space="0" w:color="auto"/>
      </w:divBdr>
    </w:div>
    <w:div w:id="542251812">
      <w:bodyDiv w:val="1"/>
      <w:marLeft w:val="0"/>
      <w:marRight w:val="0"/>
      <w:marTop w:val="0"/>
      <w:marBottom w:val="0"/>
      <w:divBdr>
        <w:top w:val="none" w:sz="0" w:space="0" w:color="auto"/>
        <w:left w:val="none" w:sz="0" w:space="0" w:color="auto"/>
        <w:bottom w:val="none" w:sz="0" w:space="0" w:color="auto"/>
        <w:right w:val="none" w:sz="0" w:space="0" w:color="auto"/>
      </w:divBdr>
    </w:div>
    <w:div w:id="548960017">
      <w:bodyDiv w:val="1"/>
      <w:marLeft w:val="0"/>
      <w:marRight w:val="0"/>
      <w:marTop w:val="0"/>
      <w:marBottom w:val="0"/>
      <w:divBdr>
        <w:top w:val="none" w:sz="0" w:space="0" w:color="auto"/>
        <w:left w:val="none" w:sz="0" w:space="0" w:color="auto"/>
        <w:bottom w:val="none" w:sz="0" w:space="0" w:color="auto"/>
        <w:right w:val="none" w:sz="0" w:space="0" w:color="auto"/>
      </w:divBdr>
    </w:div>
    <w:div w:id="637731403">
      <w:bodyDiv w:val="1"/>
      <w:marLeft w:val="0"/>
      <w:marRight w:val="0"/>
      <w:marTop w:val="0"/>
      <w:marBottom w:val="0"/>
      <w:divBdr>
        <w:top w:val="none" w:sz="0" w:space="0" w:color="auto"/>
        <w:left w:val="none" w:sz="0" w:space="0" w:color="auto"/>
        <w:bottom w:val="none" w:sz="0" w:space="0" w:color="auto"/>
        <w:right w:val="none" w:sz="0" w:space="0" w:color="auto"/>
      </w:divBdr>
    </w:div>
    <w:div w:id="657268102">
      <w:bodyDiv w:val="1"/>
      <w:marLeft w:val="0"/>
      <w:marRight w:val="0"/>
      <w:marTop w:val="0"/>
      <w:marBottom w:val="0"/>
      <w:divBdr>
        <w:top w:val="none" w:sz="0" w:space="0" w:color="auto"/>
        <w:left w:val="none" w:sz="0" w:space="0" w:color="auto"/>
        <w:bottom w:val="none" w:sz="0" w:space="0" w:color="auto"/>
        <w:right w:val="none" w:sz="0" w:space="0" w:color="auto"/>
      </w:divBdr>
      <w:divsChild>
        <w:div w:id="852262686">
          <w:marLeft w:val="432"/>
          <w:marRight w:val="0"/>
          <w:marTop w:val="115"/>
          <w:marBottom w:val="0"/>
          <w:divBdr>
            <w:top w:val="none" w:sz="0" w:space="0" w:color="auto"/>
            <w:left w:val="none" w:sz="0" w:space="0" w:color="auto"/>
            <w:bottom w:val="none" w:sz="0" w:space="0" w:color="auto"/>
            <w:right w:val="none" w:sz="0" w:space="0" w:color="auto"/>
          </w:divBdr>
        </w:div>
        <w:div w:id="990602963">
          <w:marLeft w:val="432"/>
          <w:marRight w:val="0"/>
          <w:marTop w:val="115"/>
          <w:marBottom w:val="0"/>
          <w:divBdr>
            <w:top w:val="none" w:sz="0" w:space="0" w:color="auto"/>
            <w:left w:val="none" w:sz="0" w:space="0" w:color="auto"/>
            <w:bottom w:val="none" w:sz="0" w:space="0" w:color="auto"/>
            <w:right w:val="none" w:sz="0" w:space="0" w:color="auto"/>
          </w:divBdr>
        </w:div>
        <w:div w:id="1187524532">
          <w:marLeft w:val="432"/>
          <w:marRight w:val="0"/>
          <w:marTop w:val="115"/>
          <w:marBottom w:val="0"/>
          <w:divBdr>
            <w:top w:val="none" w:sz="0" w:space="0" w:color="auto"/>
            <w:left w:val="none" w:sz="0" w:space="0" w:color="auto"/>
            <w:bottom w:val="none" w:sz="0" w:space="0" w:color="auto"/>
            <w:right w:val="none" w:sz="0" w:space="0" w:color="auto"/>
          </w:divBdr>
        </w:div>
      </w:divsChild>
    </w:div>
    <w:div w:id="665785150">
      <w:bodyDiv w:val="1"/>
      <w:marLeft w:val="0"/>
      <w:marRight w:val="0"/>
      <w:marTop w:val="0"/>
      <w:marBottom w:val="0"/>
      <w:divBdr>
        <w:top w:val="none" w:sz="0" w:space="0" w:color="auto"/>
        <w:left w:val="none" w:sz="0" w:space="0" w:color="auto"/>
        <w:bottom w:val="none" w:sz="0" w:space="0" w:color="auto"/>
        <w:right w:val="none" w:sz="0" w:space="0" w:color="auto"/>
      </w:divBdr>
    </w:div>
    <w:div w:id="676616749">
      <w:bodyDiv w:val="1"/>
      <w:marLeft w:val="0"/>
      <w:marRight w:val="0"/>
      <w:marTop w:val="0"/>
      <w:marBottom w:val="0"/>
      <w:divBdr>
        <w:top w:val="none" w:sz="0" w:space="0" w:color="auto"/>
        <w:left w:val="none" w:sz="0" w:space="0" w:color="auto"/>
        <w:bottom w:val="none" w:sz="0" w:space="0" w:color="auto"/>
        <w:right w:val="none" w:sz="0" w:space="0" w:color="auto"/>
      </w:divBdr>
    </w:div>
    <w:div w:id="695692376">
      <w:bodyDiv w:val="1"/>
      <w:marLeft w:val="0"/>
      <w:marRight w:val="0"/>
      <w:marTop w:val="0"/>
      <w:marBottom w:val="0"/>
      <w:divBdr>
        <w:top w:val="none" w:sz="0" w:space="0" w:color="auto"/>
        <w:left w:val="none" w:sz="0" w:space="0" w:color="auto"/>
        <w:bottom w:val="none" w:sz="0" w:space="0" w:color="auto"/>
        <w:right w:val="none" w:sz="0" w:space="0" w:color="auto"/>
      </w:divBdr>
    </w:div>
    <w:div w:id="723680370">
      <w:bodyDiv w:val="1"/>
      <w:marLeft w:val="0"/>
      <w:marRight w:val="0"/>
      <w:marTop w:val="0"/>
      <w:marBottom w:val="0"/>
      <w:divBdr>
        <w:top w:val="none" w:sz="0" w:space="0" w:color="auto"/>
        <w:left w:val="none" w:sz="0" w:space="0" w:color="auto"/>
        <w:bottom w:val="none" w:sz="0" w:space="0" w:color="auto"/>
        <w:right w:val="none" w:sz="0" w:space="0" w:color="auto"/>
      </w:divBdr>
    </w:div>
    <w:div w:id="728840061">
      <w:bodyDiv w:val="1"/>
      <w:marLeft w:val="0"/>
      <w:marRight w:val="0"/>
      <w:marTop w:val="0"/>
      <w:marBottom w:val="0"/>
      <w:divBdr>
        <w:top w:val="none" w:sz="0" w:space="0" w:color="auto"/>
        <w:left w:val="none" w:sz="0" w:space="0" w:color="auto"/>
        <w:bottom w:val="none" w:sz="0" w:space="0" w:color="auto"/>
        <w:right w:val="none" w:sz="0" w:space="0" w:color="auto"/>
      </w:divBdr>
    </w:div>
    <w:div w:id="738139751">
      <w:bodyDiv w:val="1"/>
      <w:marLeft w:val="0"/>
      <w:marRight w:val="0"/>
      <w:marTop w:val="0"/>
      <w:marBottom w:val="0"/>
      <w:divBdr>
        <w:top w:val="none" w:sz="0" w:space="0" w:color="auto"/>
        <w:left w:val="none" w:sz="0" w:space="0" w:color="auto"/>
        <w:bottom w:val="none" w:sz="0" w:space="0" w:color="auto"/>
        <w:right w:val="none" w:sz="0" w:space="0" w:color="auto"/>
      </w:divBdr>
    </w:div>
    <w:div w:id="747532397">
      <w:bodyDiv w:val="1"/>
      <w:marLeft w:val="0"/>
      <w:marRight w:val="0"/>
      <w:marTop w:val="0"/>
      <w:marBottom w:val="0"/>
      <w:divBdr>
        <w:top w:val="none" w:sz="0" w:space="0" w:color="auto"/>
        <w:left w:val="none" w:sz="0" w:space="0" w:color="auto"/>
        <w:bottom w:val="none" w:sz="0" w:space="0" w:color="auto"/>
        <w:right w:val="none" w:sz="0" w:space="0" w:color="auto"/>
      </w:divBdr>
    </w:div>
    <w:div w:id="752507294">
      <w:bodyDiv w:val="1"/>
      <w:marLeft w:val="0"/>
      <w:marRight w:val="0"/>
      <w:marTop w:val="0"/>
      <w:marBottom w:val="0"/>
      <w:divBdr>
        <w:top w:val="none" w:sz="0" w:space="0" w:color="auto"/>
        <w:left w:val="none" w:sz="0" w:space="0" w:color="auto"/>
        <w:bottom w:val="none" w:sz="0" w:space="0" w:color="auto"/>
        <w:right w:val="none" w:sz="0" w:space="0" w:color="auto"/>
      </w:divBdr>
    </w:div>
    <w:div w:id="828059427">
      <w:bodyDiv w:val="1"/>
      <w:marLeft w:val="0"/>
      <w:marRight w:val="0"/>
      <w:marTop w:val="0"/>
      <w:marBottom w:val="0"/>
      <w:divBdr>
        <w:top w:val="none" w:sz="0" w:space="0" w:color="auto"/>
        <w:left w:val="none" w:sz="0" w:space="0" w:color="auto"/>
        <w:bottom w:val="none" w:sz="0" w:space="0" w:color="auto"/>
        <w:right w:val="none" w:sz="0" w:space="0" w:color="auto"/>
      </w:divBdr>
    </w:div>
    <w:div w:id="835654736">
      <w:bodyDiv w:val="1"/>
      <w:marLeft w:val="0"/>
      <w:marRight w:val="0"/>
      <w:marTop w:val="0"/>
      <w:marBottom w:val="0"/>
      <w:divBdr>
        <w:top w:val="none" w:sz="0" w:space="0" w:color="auto"/>
        <w:left w:val="none" w:sz="0" w:space="0" w:color="auto"/>
        <w:bottom w:val="none" w:sz="0" w:space="0" w:color="auto"/>
        <w:right w:val="none" w:sz="0" w:space="0" w:color="auto"/>
      </w:divBdr>
    </w:div>
    <w:div w:id="864099820">
      <w:bodyDiv w:val="1"/>
      <w:marLeft w:val="0"/>
      <w:marRight w:val="0"/>
      <w:marTop w:val="0"/>
      <w:marBottom w:val="0"/>
      <w:divBdr>
        <w:top w:val="none" w:sz="0" w:space="0" w:color="auto"/>
        <w:left w:val="none" w:sz="0" w:space="0" w:color="auto"/>
        <w:bottom w:val="none" w:sz="0" w:space="0" w:color="auto"/>
        <w:right w:val="none" w:sz="0" w:space="0" w:color="auto"/>
      </w:divBdr>
    </w:div>
    <w:div w:id="871378250">
      <w:bodyDiv w:val="1"/>
      <w:marLeft w:val="0"/>
      <w:marRight w:val="0"/>
      <w:marTop w:val="0"/>
      <w:marBottom w:val="0"/>
      <w:divBdr>
        <w:top w:val="none" w:sz="0" w:space="0" w:color="auto"/>
        <w:left w:val="none" w:sz="0" w:space="0" w:color="auto"/>
        <w:bottom w:val="none" w:sz="0" w:space="0" w:color="auto"/>
        <w:right w:val="none" w:sz="0" w:space="0" w:color="auto"/>
      </w:divBdr>
      <w:divsChild>
        <w:div w:id="1829394539">
          <w:marLeft w:val="432"/>
          <w:marRight w:val="0"/>
          <w:marTop w:val="115"/>
          <w:marBottom w:val="0"/>
          <w:divBdr>
            <w:top w:val="none" w:sz="0" w:space="0" w:color="auto"/>
            <w:left w:val="none" w:sz="0" w:space="0" w:color="auto"/>
            <w:bottom w:val="none" w:sz="0" w:space="0" w:color="auto"/>
            <w:right w:val="none" w:sz="0" w:space="0" w:color="auto"/>
          </w:divBdr>
        </w:div>
      </w:divsChild>
    </w:div>
    <w:div w:id="920916570">
      <w:bodyDiv w:val="1"/>
      <w:marLeft w:val="0"/>
      <w:marRight w:val="0"/>
      <w:marTop w:val="0"/>
      <w:marBottom w:val="0"/>
      <w:divBdr>
        <w:top w:val="none" w:sz="0" w:space="0" w:color="auto"/>
        <w:left w:val="none" w:sz="0" w:space="0" w:color="auto"/>
        <w:bottom w:val="none" w:sz="0" w:space="0" w:color="auto"/>
        <w:right w:val="none" w:sz="0" w:space="0" w:color="auto"/>
      </w:divBdr>
      <w:divsChild>
        <w:div w:id="40057016">
          <w:marLeft w:val="432"/>
          <w:marRight w:val="0"/>
          <w:marTop w:val="115"/>
          <w:marBottom w:val="0"/>
          <w:divBdr>
            <w:top w:val="none" w:sz="0" w:space="0" w:color="auto"/>
            <w:left w:val="none" w:sz="0" w:space="0" w:color="auto"/>
            <w:bottom w:val="none" w:sz="0" w:space="0" w:color="auto"/>
            <w:right w:val="none" w:sz="0" w:space="0" w:color="auto"/>
          </w:divBdr>
        </w:div>
        <w:div w:id="1926183825">
          <w:marLeft w:val="432"/>
          <w:marRight w:val="0"/>
          <w:marTop w:val="115"/>
          <w:marBottom w:val="0"/>
          <w:divBdr>
            <w:top w:val="none" w:sz="0" w:space="0" w:color="auto"/>
            <w:left w:val="none" w:sz="0" w:space="0" w:color="auto"/>
            <w:bottom w:val="none" w:sz="0" w:space="0" w:color="auto"/>
            <w:right w:val="none" w:sz="0" w:space="0" w:color="auto"/>
          </w:divBdr>
        </w:div>
        <w:div w:id="656499585">
          <w:marLeft w:val="432"/>
          <w:marRight w:val="0"/>
          <w:marTop w:val="115"/>
          <w:marBottom w:val="0"/>
          <w:divBdr>
            <w:top w:val="none" w:sz="0" w:space="0" w:color="auto"/>
            <w:left w:val="none" w:sz="0" w:space="0" w:color="auto"/>
            <w:bottom w:val="none" w:sz="0" w:space="0" w:color="auto"/>
            <w:right w:val="none" w:sz="0" w:space="0" w:color="auto"/>
          </w:divBdr>
        </w:div>
        <w:div w:id="1052654564">
          <w:marLeft w:val="432"/>
          <w:marRight w:val="0"/>
          <w:marTop w:val="115"/>
          <w:marBottom w:val="0"/>
          <w:divBdr>
            <w:top w:val="none" w:sz="0" w:space="0" w:color="auto"/>
            <w:left w:val="none" w:sz="0" w:space="0" w:color="auto"/>
            <w:bottom w:val="none" w:sz="0" w:space="0" w:color="auto"/>
            <w:right w:val="none" w:sz="0" w:space="0" w:color="auto"/>
          </w:divBdr>
        </w:div>
        <w:div w:id="1408382549">
          <w:marLeft w:val="432"/>
          <w:marRight w:val="0"/>
          <w:marTop w:val="115"/>
          <w:marBottom w:val="0"/>
          <w:divBdr>
            <w:top w:val="none" w:sz="0" w:space="0" w:color="auto"/>
            <w:left w:val="none" w:sz="0" w:space="0" w:color="auto"/>
            <w:bottom w:val="none" w:sz="0" w:space="0" w:color="auto"/>
            <w:right w:val="none" w:sz="0" w:space="0" w:color="auto"/>
          </w:divBdr>
        </w:div>
        <w:div w:id="1392928299">
          <w:marLeft w:val="432"/>
          <w:marRight w:val="0"/>
          <w:marTop w:val="115"/>
          <w:marBottom w:val="0"/>
          <w:divBdr>
            <w:top w:val="none" w:sz="0" w:space="0" w:color="auto"/>
            <w:left w:val="none" w:sz="0" w:space="0" w:color="auto"/>
            <w:bottom w:val="none" w:sz="0" w:space="0" w:color="auto"/>
            <w:right w:val="none" w:sz="0" w:space="0" w:color="auto"/>
          </w:divBdr>
        </w:div>
      </w:divsChild>
    </w:div>
    <w:div w:id="956907467">
      <w:bodyDiv w:val="1"/>
      <w:marLeft w:val="0"/>
      <w:marRight w:val="0"/>
      <w:marTop w:val="0"/>
      <w:marBottom w:val="0"/>
      <w:divBdr>
        <w:top w:val="none" w:sz="0" w:space="0" w:color="auto"/>
        <w:left w:val="none" w:sz="0" w:space="0" w:color="auto"/>
        <w:bottom w:val="none" w:sz="0" w:space="0" w:color="auto"/>
        <w:right w:val="none" w:sz="0" w:space="0" w:color="auto"/>
      </w:divBdr>
    </w:div>
    <w:div w:id="977228617">
      <w:bodyDiv w:val="1"/>
      <w:marLeft w:val="0"/>
      <w:marRight w:val="0"/>
      <w:marTop w:val="0"/>
      <w:marBottom w:val="0"/>
      <w:divBdr>
        <w:top w:val="none" w:sz="0" w:space="0" w:color="auto"/>
        <w:left w:val="none" w:sz="0" w:space="0" w:color="auto"/>
        <w:bottom w:val="none" w:sz="0" w:space="0" w:color="auto"/>
        <w:right w:val="none" w:sz="0" w:space="0" w:color="auto"/>
      </w:divBdr>
    </w:div>
    <w:div w:id="1011376079">
      <w:bodyDiv w:val="1"/>
      <w:marLeft w:val="0"/>
      <w:marRight w:val="0"/>
      <w:marTop w:val="0"/>
      <w:marBottom w:val="0"/>
      <w:divBdr>
        <w:top w:val="none" w:sz="0" w:space="0" w:color="auto"/>
        <w:left w:val="none" w:sz="0" w:space="0" w:color="auto"/>
        <w:bottom w:val="none" w:sz="0" w:space="0" w:color="auto"/>
        <w:right w:val="none" w:sz="0" w:space="0" w:color="auto"/>
      </w:divBdr>
      <w:divsChild>
        <w:div w:id="1370685689">
          <w:marLeft w:val="432"/>
          <w:marRight w:val="0"/>
          <w:marTop w:val="115"/>
          <w:marBottom w:val="0"/>
          <w:divBdr>
            <w:top w:val="none" w:sz="0" w:space="0" w:color="auto"/>
            <w:left w:val="none" w:sz="0" w:space="0" w:color="auto"/>
            <w:bottom w:val="none" w:sz="0" w:space="0" w:color="auto"/>
            <w:right w:val="none" w:sz="0" w:space="0" w:color="auto"/>
          </w:divBdr>
        </w:div>
        <w:div w:id="1396201688">
          <w:marLeft w:val="432"/>
          <w:marRight w:val="0"/>
          <w:marTop w:val="115"/>
          <w:marBottom w:val="0"/>
          <w:divBdr>
            <w:top w:val="none" w:sz="0" w:space="0" w:color="auto"/>
            <w:left w:val="none" w:sz="0" w:space="0" w:color="auto"/>
            <w:bottom w:val="none" w:sz="0" w:space="0" w:color="auto"/>
            <w:right w:val="none" w:sz="0" w:space="0" w:color="auto"/>
          </w:divBdr>
        </w:div>
        <w:div w:id="772821508">
          <w:marLeft w:val="432"/>
          <w:marRight w:val="0"/>
          <w:marTop w:val="115"/>
          <w:marBottom w:val="0"/>
          <w:divBdr>
            <w:top w:val="none" w:sz="0" w:space="0" w:color="auto"/>
            <w:left w:val="none" w:sz="0" w:space="0" w:color="auto"/>
            <w:bottom w:val="none" w:sz="0" w:space="0" w:color="auto"/>
            <w:right w:val="none" w:sz="0" w:space="0" w:color="auto"/>
          </w:divBdr>
        </w:div>
        <w:div w:id="1952125096">
          <w:marLeft w:val="432"/>
          <w:marRight w:val="0"/>
          <w:marTop w:val="115"/>
          <w:marBottom w:val="0"/>
          <w:divBdr>
            <w:top w:val="none" w:sz="0" w:space="0" w:color="auto"/>
            <w:left w:val="none" w:sz="0" w:space="0" w:color="auto"/>
            <w:bottom w:val="none" w:sz="0" w:space="0" w:color="auto"/>
            <w:right w:val="none" w:sz="0" w:space="0" w:color="auto"/>
          </w:divBdr>
        </w:div>
        <w:div w:id="1466462830">
          <w:marLeft w:val="432"/>
          <w:marRight w:val="0"/>
          <w:marTop w:val="115"/>
          <w:marBottom w:val="0"/>
          <w:divBdr>
            <w:top w:val="none" w:sz="0" w:space="0" w:color="auto"/>
            <w:left w:val="none" w:sz="0" w:space="0" w:color="auto"/>
            <w:bottom w:val="none" w:sz="0" w:space="0" w:color="auto"/>
            <w:right w:val="none" w:sz="0" w:space="0" w:color="auto"/>
          </w:divBdr>
        </w:div>
        <w:div w:id="2093701758">
          <w:marLeft w:val="432"/>
          <w:marRight w:val="0"/>
          <w:marTop w:val="115"/>
          <w:marBottom w:val="0"/>
          <w:divBdr>
            <w:top w:val="none" w:sz="0" w:space="0" w:color="auto"/>
            <w:left w:val="none" w:sz="0" w:space="0" w:color="auto"/>
            <w:bottom w:val="none" w:sz="0" w:space="0" w:color="auto"/>
            <w:right w:val="none" w:sz="0" w:space="0" w:color="auto"/>
          </w:divBdr>
        </w:div>
      </w:divsChild>
    </w:div>
    <w:div w:id="1030060778">
      <w:bodyDiv w:val="1"/>
      <w:marLeft w:val="0"/>
      <w:marRight w:val="0"/>
      <w:marTop w:val="0"/>
      <w:marBottom w:val="0"/>
      <w:divBdr>
        <w:top w:val="none" w:sz="0" w:space="0" w:color="auto"/>
        <w:left w:val="none" w:sz="0" w:space="0" w:color="auto"/>
        <w:bottom w:val="none" w:sz="0" w:space="0" w:color="auto"/>
        <w:right w:val="none" w:sz="0" w:space="0" w:color="auto"/>
      </w:divBdr>
    </w:div>
    <w:div w:id="1038748514">
      <w:bodyDiv w:val="1"/>
      <w:marLeft w:val="0"/>
      <w:marRight w:val="0"/>
      <w:marTop w:val="0"/>
      <w:marBottom w:val="0"/>
      <w:divBdr>
        <w:top w:val="none" w:sz="0" w:space="0" w:color="auto"/>
        <w:left w:val="none" w:sz="0" w:space="0" w:color="auto"/>
        <w:bottom w:val="none" w:sz="0" w:space="0" w:color="auto"/>
        <w:right w:val="none" w:sz="0" w:space="0" w:color="auto"/>
      </w:divBdr>
    </w:div>
    <w:div w:id="1045257739">
      <w:bodyDiv w:val="1"/>
      <w:marLeft w:val="0"/>
      <w:marRight w:val="0"/>
      <w:marTop w:val="0"/>
      <w:marBottom w:val="0"/>
      <w:divBdr>
        <w:top w:val="none" w:sz="0" w:space="0" w:color="auto"/>
        <w:left w:val="none" w:sz="0" w:space="0" w:color="auto"/>
        <w:bottom w:val="none" w:sz="0" w:space="0" w:color="auto"/>
        <w:right w:val="none" w:sz="0" w:space="0" w:color="auto"/>
      </w:divBdr>
    </w:div>
    <w:div w:id="1046680739">
      <w:bodyDiv w:val="1"/>
      <w:marLeft w:val="0"/>
      <w:marRight w:val="0"/>
      <w:marTop w:val="0"/>
      <w:marBottom w:val="0"/>
      <w:divBdr>
        <w:top w:val="none" w:sz="0" w:space="0" w:color="auto"/>
        <w:left w:val="none" w:sz="0" w:space="0" w:color="auto"/>
        <w:bottom w:val="none" w:sz="0" w:space="0" w:color="auto"/>
        <w:right w:val="none" w:sz="0" w:space="0" w:color="auto"/>
      </w:divBdr>
    </w:div>
    <w:div w:id="1048720369">
      <w:bodyDiv w:val="1"/>
      <w:marLeft w:val="0"/>
      <w:marRight w:val="0"/>
      <w:marTop w:val="0"/>
      <w:marBottom w:val="0"/>
      <w:divBdr>
        <w:top w:val="none" w:sz="0" w:space="0" w:color="auto"/>
        <w:left w:val="none" w:sz="0" w:space="0" w:color="auto"/>
        <w:bottom w:val="none" w:sz="0" w:space="0" w:color="auto"/>
        <w:right w:val="none" w:sz="0" w:space="0" w:color="auto"/>
      </w:divBdr>
    </w:div>
    <w:div w:id="1066301925">
      <w:bodyDiv w:val="1"/>
      <w:marLeft w:val="0"/>
      <w:marRight w:val="0"/>
      <w:marTop w:val="0"/>
      <w:marBottom w:val="0"/>
      <w:divBdr>
        <w:top w:val="none" w:sz="0" w:space="0" w:color="auto"/>
        <w:left w:val="none" w:sz="0" w:space="0" w:color="auto"/>
        <w:bottom w:val="none" w:sz="0" w:space="0" w:color="auto"/>
        <w:right w:val="none" w:sz="0" w:space="0" w:color="auto"/>
      </w:divBdr>
    </w:div>
    <w:div w:id="1069887597">
      <w:bodyDiv w:val="1"/>
      <w:marLeft w:val="0"/>
      <w:marRight w:val="0"/>
      <w:marTop w:val="0"/>
      <w:marBottom w:val="0"/>
      <w:divBdr>
        <w:top w:val="none" w:sz="0" w:space="0" w:color="auto"/>
        <w:left w:val="none" w:sz="0" w:space="0" w:color="auto"/>
        <w:bottom w:val="none" w:sz="0" w:space="0" w:color="auto"/>
        <w:right w:val="none" w:sz="0" w:space="0" w:color="auto"/>
      </w:divBdr>
    </w:div>
    <w:div w:id="1088815564">
      <w:bodyDiv w:val="1"/>
      <w:marLeft w:val="0"/>
      <w:marRight w:val="0"/>
      <w:marTop w:val="0"/>
      <w:marBottom w:val="0"/>
      <w:divBdr>
        <w:top w:val="none" w:sz="0" w:space="0" w:color="auto"/>
        <w:left w:val="none" w:sz="0" w:space="0" w:color="auto"/>
        <w:bottom w:val="none" w:sz="0" w:space="0" w:color="auto"/>
        <w:right w:val="none" w:sz="0" w:space="0" w:color="auto"/>
      </w:divBdr>
    </w:div>
    <w:div w:id="1190995934">
      <w:bodyDiv w:val="1"/>
      <w:marLeft w:val="0"/>
      <w:marRight w:val="0"/>
      <w:marTop w:val="0"/>
      <w:marBottom w:val="0"/>
      <w:divBdr>
        <w:top w:val="none" w:sz="0" w:space="0" w:color="auto"/>
        <w:left w:val="none" w:sz="0" w:space="0" w:color="auto"/>
        <w:bottom w:val="none" w:sz="0" w:space="0" w:color="auto"/>
        <w:right w:val="none" w:sz="0" w:space="0" w:color="auto"/>
      </w:divBdr>
    </w:div>
    <w:div w:id="1205096085">
      <w:bodyDiv w:val="1"/>
      <w:marLeft w:val="0"/>
      <w:marRight w:val="0"/>
      <w:marTop w:val="0"/>
      <w:marBottom w:val="0"/>
      <w:divBdr>
        <w:top w:val="none" w:sz="0" w:space="0" w:color="auto"/>
        <w:left w:val="none" w:sz="0" w:space="0" w:color="auto"/>
        <w:bottom w:val="none" w:sz="0" w:space="0" w:color="auto"/>
        <w:right w:val="none" w:sz="0" w:space="0" w:color="auto"/>
      </w:divBdr>
    </w:div>
    <w:div w:id="1215964903">
      <w:bodyDiv w:val="1"/>
      <w:marLeft w:val="0"/>
      <w:marRight w:val="0"/>
      <w:marTop w:val="0"/>
      <w:marBottom w:val="0"/>
      <w:divBdr>
        <w:top w:val="none" w:sz="0" w:space="0" w:color="auto"/>
        <w:left w:val="none" w:sz="0" w:space="0" w:color="auto"/>
        <w:bottom w:val="none" w:sz="0" w:space="0" w:color="auto"/>
        <w:right w:val="none" w:sz="0" w:space="0" w:color="auto"/>
      </w:divBdr>
    </w:div>
    <w:div w:id="1235966226">
      <w:bodyDiv w:val="1"/>
      <w:marLeft w:val="0"/>
      <w:marRight w:val="0"/>
      <w:marTop w:val="0"/>
      <w:marBottom w:val="0"/>
      <w:divBdr>
        <w:top w:val="none" w:sz="0" w:space="0" w:color="auto"/>
        <w:left w:val="none" w:sz="0" w:space="0" w:color="auto"/>
        <w:bottom w:val="none" w:sz="0" w:space="0" w:color="auto"/>
        <w:right w:val="none" w:sz="0" w:space="0" w:color="auto"/>
      </w:divBdr>
    </w:div>
    <w:div w:id="1236742795">
      <w:bodyDiv w:val="1"/>
      <w:marLeft w:val="0"/>
      <w:marRight w:val="0"/>
      <w:marTop w:val="0"/>
      <w:marBottom w:val="0"/>
      <w:divBdr>
        <w:top w:val="none" w:sz="0" w:space="0" w:color="auto"/>
        <w:left w:val="none" w:sz="0" w:space="0" w:color="auto"/>
        <w:bottom w:val="none" w:sz="0" w:space="0" w:color="auto"/>
        <w:right w:val="none" w:sz="0" w:space="0" w:color="auto"/>
      </w:divBdr>
      <w:divsChild>
        <w:div w:id="1915893367">
          <w:marLeft w:val="432"/>
          <w:marRight w:val="0"/>
          <w:marTop w:val="115"/>
          <w:marBottom w:val="0"/>
          <w:divBdr>
            <w:top w:val="none" w:sz="0" w:space="0" w:color="auto"/>
            <w:left w:val="none" w:sz="0" w:space="0" w:color="auto"/>
            <w:bottom w:val="none" w:sz="0" w:space="0" w:color="auto"/>
            <w:right w:val="none" w:sz="0" w:space="0" w:color="auto"/>
          </w:divBdr>
        </w:div>
        <w:div w:id="1017197035">
          <w:marLeft w:val="432"/>
          <w:marRight w:val="0"/>
          <w:marTop w:val="115"/>
          <w:marBottom w:val="0"/>
          <w:divBdr>
            <w:top w:val="none" w:sz="0" w:space="0" w:color="auto"/>
            <w:left w:val="none" w:sz="0" w:space="0" w:color="auto"/>
            <w:bottom w:val="none" w:sz="0" w:space="0" w:color="auto"/>
            <w:right w:val="none" w:sz="0" w:space="0" w:color="auto"/>
          </w:divBdr>
        </w:div>
        <w:div w:id="242760339">
          <w:marLeft w:val="432"/>
          <w:marRight w:val="0"/>
          <w:marTop w:val="115"/>
          <w:marBottom w:val="0"/>
          <w:divBdr>
            <w:top w:val="none" w:sz="0" w:space="0" w:color="auto"/>
            <w:left w:val="none" w:sz="0" w:space="0" w:color="auto"/>
            <w:bottom w:val="none" w:sz="0" w:space="0" w:color="auto"/>
            <w:right w:val="none" w:sz="0" w:space="0" w:color="auto"/>
          </w:divBdr>
        </w:div>
        <w:div w:id="1093937141">
          <w:marLeft w:val="432"/>
          <w:marRight w:val="0"/>
          <w:marTop w:val="115"/>
          <w:marBottom w:val="0"/>
          <w:divBdr>
            <w:top w:val="none" w:sz="0" w:space="0" w:color="auto"/>
            <w:left w:val="none" w:sz="0" w:space="0" w:color="auto"/>
            <w:bottom w:val="none" w:sz="0" w:space="0" w:color="auto"/>
            <w:right w:val="none" w:sz="0" w:space="0" w:color="auto"/>
          </w:divBdr>
        </w:div>
        <w:div w:id="1871986887">
          <w:marLeft w:val="432"/>
          <w:marRight w:val="0"/>
          <w:marTop w:val="115"/>
          <w:marBottom w:val="0"/>
          <w:divBdr>
            <w:top w:val="none" w:sz="0" w:space="0" w:color="auto"/>
            <w:left w:val="none" w:sz="0" w:space="0" w:color="auto"/>
            <w:bottom w:val="none" w:sz="0" w:space="0" w:color="auto"/>
            <w:right w:val="none" w:sz="0" w:space="0" w:color="auto"/>
          </w:divBdr>
        </w:div>
        <w:div w:id="1088387489">
          <w:marLeft w:val="432"/>
          <w:marRight w:val="0"/>
          <w:marTop w:val="115"/>
          <w:marBottom w:val="0"/>
          <w:divBdr>
            <w:top w:val="none" w:sz="0" w:space="0" w:color="auto"/>
            <w:left w:val="none" w:sz="0" w:space="0" w:color="auto"/>
            <w:bottom w:val="none" w:sz="0" w:space="0" w:color="auto"/>
            <w:right w:val="none" w:sz="0" w:space="0" w:color="auto"/>
          </w:divBdr>
        </w:div>
      </w:divsChild>
    </w:div>
    <w:div w:id="1326740146">
      <w:bodyDiv w:val="1"/>
      <w:marLeft w:val="0"/>
      <w:marRight w:val="0"/>
      <w:marTop w:val="0"/>
      <w:marBottom w:val="0"/>
      <w:divBdr>
        <w:top w:val="none" w:sz="0" w:space="0" w:color="auto"/>
        <w:left w:val="none" w:sz="0" w:space="0" w:color="auto"/>
        <w:bottom w:val="none" w:sz="0" w:space="0" w:color="auto"/>
        <w:right w:val="none" w:sz="0" w:space="0" w:color="auto"/>
      </w:divBdr>
    </w:div>
    <w:div w:id="1354722760">
      <w:bodyDiv w:val="1"/>
      <w:marLeft w:val="0"/>
      <w:marRight w:val="0"/>
      <w:marTop w:val="0"/>
      <w:marBottom w:val="0"/>
      <w:divBdr>
        <w:top w:val="none" w:sz="0" w:space="0" w:color="auto"/>
        <w:left w:val="none" w:sz="0" w:space="0" w:color="auto"/>
        <w:bottom w:val="none" w:sz="0" w:space="0" w:color="auto"/>
        <w:right w:val="none" w:sz="0" w:space="0" w:color="auto"/>
      </w:divBdr>
    </w:div>
    <w:div w:id="1361779433">
      <w:bodyDiv w:val="1"/>
      <w:marLeft w:val="0"/>
      <w:marRight w:val="0"/>
      <w:marTop w:val="0"/>
      <w:marBottom w:val="0"/>
      <w:divBdr>
        <w:top w:val="none" w:sz="0" w:space="0" w:color="auto"/>
        <w:left w:val="none" w:sz="0" w:space="0" w:color="auto"/>
        <w:bottom w:val="none" w:sz="0" w:space="0" w:color="auto"/>
        <w:right w:val="none" w:sz="0" w:space="0" w:color="auto"/>
      </w:divBdr>
    </w:div>
    <w:div w:id="1367636993">
      <w:bodyDiv w:val="1"/>
      <w:marLeft w:val="0"/>
      <w:marRight w:val="0"/>
      <w:marTop w:val="0"/>
      <w:marBottom w:val="0"/>
      <w:divBdr>
        <w:top w:val="none" w:sz="0" w:space="0" w:color="auto"/>
        <w:left w:val="none" w:sz="0" w:space="0" w:color="auto"/>
        <w:bottom w:val="none" w:sz="0" w:space="0" w:color="auto"/>
        <w:right w:val="none" w:sz="0" w:space="0" w:color="auto"/>
      </w:divBdr>
    </w:div>
    <w:div w:id="1385786236">
      <w:bodyDiv w:val="1"/>
      <w:marLeft w:val="0"/>
      <w:marRight w:val="0"/>
      <w:marTop w:val="0"/>
      <w:marBottom w:val="0"/>
      <w:divBdr>
        <w:top w:val="none" w:sz="0" w:space="0" w:color="auto"/>
        <w:left w:val="none" w:sz="0" w:space="0" w:color="auto"/>
        <w:bottom w:val="none" w:sz="0" w:space="0" w:color="auto"/>
        <w:right w:val="none" w:sz="0" w:space="0" w:color="auto"/>
      </w:divBdr>
    </w:div>
    <w:div w:id="1405451894">
      <w:bodyDiv w:val="1"/>
      <w:marLeft w:val="0"/>
      <w:marRight w:val="0"/>
      <w:marTop w:val="0"/>
      <w:marBottom w:val="0"/>
      <w:divBdr>
        <w:top w:val="none" w:sz="0" w:space="0" w:color="auto"/>
        <w:left w:val="none" w:sz="0" w:space="0" w:color="auto"/>
        <w:bottom w:val="none" w:sz="0" w:space="0" w:color="auto"/>
        <w:right w:val="none" w:sz="0" w:space="0" w:color="auto"/>
      </w:divBdr>
    </w:div>
    <w:div w:id="1471437894">
      <w:bodyDiv w:val="1"/>
      <w:marLeft w:val="0"/>
      <w:marRight w:val="0"/>
      <w:marTop w:val="0"/>
      <w:marBottom w:val="0"/>
      <w:divBdr>
        <w:top w:val="none" w:sz="0" w:space="0" w:color="auto"/>
        <w:left w:val="none" w:sz="0" w:space="0" w:color="auto"/>
        <w:bottom w:val="none" w:sz="0" w:space="0" w:color="auto"/>
        <w:right w:val="none" w:sz="0" w:space="0" w:color="auto"/>
      </w:divBdr>
    </w:div>
    <w:div w:id="1481994994">
      <w:bodyDiv w:val="1"/>
      <w:marLeft w:val="0"/>
      <w:marRight w:val="0"/>
      <w:marTop w:val="0"/>
      <w:marBottom w:val="0"/>
      <w:divBdr>
        <w:top w:val="none" w:sz="0" w:space="0" w:color="auto"/>
        <w:left w:val="none" w:sz="0" w:space="0" w:color="auto"/>
        <w:bottom w:val="none" w:sz="0" w:space="0" w:color="auto"/>
        <w:right w:val="none" w:sz="0" w:space="0" w:color="auto"/>
      </w:divBdr>
    </w:div>
    <w:div w:id="1482117404">
      <w:bodyDiv w:val="1"/>
      <w:marLeft w:val="0"/>
      <w:marRight w:val="0"/>
      <w:marTop w:val="0"/>
      <w:marBottom w:val="0"/>
      <w:divBdr>
        <w:top w:val="none" w:sz="0" w:space="0" w:color="auto"/>
        <w:left w:val="none" w:sz="0" w:space="0" w:color="auto"/>
        <w:bottom w:val="none" w:sz="0" w:space="0" w:color="auto"/>
        <w:right w:val="none" w:sz="0" w:space="0" w:color="auto"/>
      </w:divBdr>
      <w:divsChild>
        <w:div w:id="1112943073">
          <w:marLeft w:val="547"/>
          <w:marRight w:val="0"/>
          <w:marTop w:val="77"/>
          <w:marBottom w:val="0"/>
          <w:divBdr>
            <w:top w:val="none" w:sz="0" w:space="0" w:color="auto"/>
            <w:left w:val="none" w:sz="0" w:space="0" w:color="auto"/>
            <w:bottom w:val="none" w:sz="0" w:space="0" w:color="auto"/>
            <w:right w:val="none" w:sz="0" w:space="0" w:color="auto"/>
          </w:divBdr>
        </w:div>
        <w:div w:id="781799345">
          <w:marLeft w:val="1166"/>
          <w:marRight w:val="0"/>
          <w:marTop w:val="77"/>
          <w:marBottom w:val="0"/>
          <w:divBdr>
            <w:top w:val="none" w:sz="0" w:space="0" w:color="auto"/>
            <w:left w:val="none" w:sz="0" w:space="0" w:color="auto"/>
            <w:bottom w:val="none" w:sz="0" w:space="0" w:color="auto"/>
            <w:right w:val="none" w:sz="0" w:space="0" w:color="auto"/>
          </w:divBdr>
        </w:div>
        <w:div w:id="1217812182">
          <w:marLeft w:val="1166"/>
          <w:marRight w:val="0"/>
          <w:marTop w:val="77"/>
          <w:marBottom w:val="0"/>
          <w:divBdr>
            <w:top w:val="none" w:sz="0" w:space="0" w:color="auto"/>
            <w:left w:val="none" w:sz="0" w:space="0" w:color="auto"/>
            <w:bottom w:val="none" w:sz="0" w:space="0" w:color="auto"/>
            <w:right w:val="none" w:sz="0" w:space="0" w:color="auto"/>
          </w:divBdr>
        </w:div>
        <w:div w:id="856848094">
          <w:marLeft w:val="1166"/>
          <w:marRight w:val="0"/>
          <w:marTop w:val="77"/>
          <w:marBottom w:val="0"/>
          <w:divBdr>
            <w:top w:val="none" w:sz="0" w:space="0" w:color="auto"/>
            <w:left w:val="none" w:sz="0" w:space="0" w:color="auto"/>
            <w:bottom w:val="none" w:sz="0" w:space="0" w:color="auto"/>
            <w:right w:val="none" w:sz="0" w:space="0" w:color="auto"/>
          </w:divBdr>
        </w:div>
        <w:div w:id="164562024">
          <w:marLeft w:val="1166"/>
          <w:marRight w:val="0"/>
          <w:marTop w:val="77"/>
          <w:marBottom w:val="0"/>
          <w:divBdr>
            <w:top w:val="none" w:sz="0" w:space="0" w:color="auto"/>
            <w:left w:val="none" w:sz="0" w:space="0" w:color="auto"/>
            <w:bottom w:val="none" w:sz="0" w:space="0" w:color="auto"/>
            <w:right w:val="none" w:sz="0" w:space="0" w:color="auto"/>
          </w:divBdr>
        </w:div>
        <w:div w:id="47145705">
          <w:marLeft w:val="1166"/>
          <w:marRight w:val="0"/>
          <w:marTop w:val="77"/>
          <w:marBottom w:val="0"/>
          <w:divBdr>
            <w:top w:val="none" w:sz="0" w:space="0" w:color="auto"/>
            <w:left w:val="none" w:sz="0" w:space="0" w:color="auto"/>
            <w:bottom w:val="none" w:sz="0" w:space="0" w:color="auto"/>
            <w:right w:val="none" w:sz="0" w:space="0" w:color="auto"/>
          </w:divBdr>
        </w:div>
        <w:div w:id="2112359420">
          <w:marLeft w:val="547"/>
          <w:marRight w:val="0"/>
          <w:marTop w:val="77"/>
          <w:marBottom w:val="0"/>
          <w:divBdr>
            <w:top w:val="none" w:sz="0" w:space="0" w:color="auto"/>
            <w:left w:val="none" w:sz="0" w:space="0" w:color="auto"/>
            <w:bottom w:val="none" w:sz="0" w:space="0" w:color="auto"/>
            <w:right w:val="none" w:sz="0" w:space="0" w:color="auto"/>
          </w:divBdr>
        </w:div>
        <w:div w:id="1663779567">
          <w:marLeft w:val="547"/>
          <w:marRight w:val="0"/>
          <w:marTop w:val="77"/>
          <w:marBottom w:val="0"/>
          <w:divBdr>
            <w:top w:val="none" w:sz="0" w:space="0" w:color="auto"/>
            <w:left w:val="none" w:sz="0" w:space="0" w:color="auto"/>
            <w:bottom w:val="none" w:sz="0" w:space="0" w:color="auto"/>
            <w:right w:val="none" w:sz="0" w:space="0" w:color="auto"/>
          </w:divBdr>
        </w:div>
        <w:div w:id="343940353">
          <w:marLeft w:val="547"/>
          <w:marRight w:val="0"/>
          <w:marTop w:val="77"/>
          <w:marBottom w:val="0"/>
          <w:divBdr>
            <w:top w:val="none" w:sz="0" w:space="0" w:color="auto"/>
            <w:left w:val="none" w:sz="0" w:space="0" w:color="auto"/>
            <w:bottom w:val="none" w:sz="0" w:space="0" w:color="auto"/>
            <w:right w:val="none" w:sz="0" w:space="0" w:color="auto"/>
          </w:divBdr>
        </w:div>
        <w:div w:id="2073117187">
          <w:marLeft w:val="547"/>
          <w:marRight w:val="0"/>
          <w:marTop w:val="77"/>
          <w:marBottom w:val="0"/>
          <w:divBdr>
            <w:top w:val="none" w:sz="0" w:space="0" w:color="auto"/>
            <w:left w:val="none" w:sz="0" w:space="0" w:color="auto"/>
            <w:bottom w:val="none" w:sz="0" w:space="0" w:color="auto"/>
            <w:right w:val="none" w:sz="0" w:space="0" w:color="auto"/>
          </w:divBdr>
        </w:div>
        <w:div w:id="712659405">
          <w:marLeft w:val="547"/>
          <w:marRight w:val="0"/>
          <w:marTop w:val="77"/>
          <w:marBottom w:val="0"/>
          <w:divBdr>
            <w:top w:val="none" w:sz="0" w:space="0" w:color="auto"/>
            <w:left w:val="none" w:sz="0" w:space="0" w:color="auto"/>
            <w:bottom w:val="none" w:sz="0" w:space="0" w:color="auto"/>
            <w:right w:val="none" w:sz="0" w:space="0" w:color="auto"/>
          </w:divBdr>
        </w:div>
        <w:div w:id="916591399">
          <w:marLeft w:val="547"/>
          <w:marRight w:val="0"/>
          <w:marTop w:val="77"/>
          <w:marBottom w:val="0"/>
          <w:divBdr>
            <w:top w:val="none" w:sz="0" w:space="0" w:color="auto"/>
            <w:left w:val="none" w:sz="0" w:space="0" w:color="auto"/>
            <w:bottom w:val="none" w:sz="0" w:space="0" w:color="auto"/>
            <w:right w:val="none" w:sz="0" w:space="0" w:color="auto"/>
          </w:divBdr>
        </w:div>
      </w:divsChild>
    </w:div>
    <w:div w:id="1490629581">
      <w:bodyDiv w:val="1"/>
      <w:marLeft w:val="0"/>
      <w:marRight w:val="0"/>
      <w:marTop w:val="0"/>
      <w:marBottom w:val="0"/>
      <w:divBdr>
        <w:top w:val="none" w:sz="0" w:space="0" w:color="auto"/>
        <w:left w:val="none" w:sz="0" w:space="0" w:color="auto"/>
        <w:bottom w:val="none" w:sz="0" w:space="0" w:color="auto"/>
        <w:right w:val="none" w:sz="0" w:space="0" w:color="auto"/>
      </w:divBdr>
    </w:div>
    <w:div w:id="1544946731">
      <w:bodyDiv w:val="1"/>
      <w:marLeft w:val="0"/>
      <w:marRight w:val="0"/>
      <w:marTop w:val="0"/>
      <w:marBottom w:val="0"/>
      <w:divBdr>
        <w:top w:val="none" w:sz="0" w:space="0" w:color="auto"/>
        <w:left w:val="none" w:sz="0" w:space="0" w:color="auto"/>
        <w:bottom w:val="none" w:sz="0" w:space="0" w:color="auto"/>
        <w:right w:val="none" w:sz="0" w:space="0" w:color="auto"/>
      </w:divBdr>
    </w:div>
    <w:div w:id="1565869416">
      <w:bodyDiv w:val="1"/>
      <w:marLeft w:val="0"/>
      <w:marRight w:val="0"/>
      <w:marTop w:val="0"/>
      <w:marBottom w:val="0"/>
      <w:divBdr>
        <w:top w:val="none" w:sz="0" w:space="0" w:color="auto"/>
        <w:left w:val="none" w:sz="0" w:space="0" w:color="auto"/>
        <w:bottom w:val="none" w:sz="0" w:space="0" w:color="auto"/>
        <w:right w:val="none" w:sz="0" w:space="0" w:color="auto"/>
      </w:divBdr>
    </w:div>
    <w:div w:id="1569609547">
      <w:bodyDiv w:val="1"/>
      <w:marLeft w:val="0"/>
      <w:marRight w:val="0"/>
      <w:marTop w:val="0"/>
      <w:marBottom w:val="0"/>
      <w:divBdr>
        <w:top w:val="none" w:sz="0" w:space="0" w:color="auto"/>
        <w:left w:val="none" w:sz="0" w:space="0" w:color="auto"/>
        <w:bottom w:val="none" w:sz="0" w:space="0" w:color="auto"/>
        <w:right w:val="none" w:sz="0" w:space="0" w:color="auto"/>
      </w:divBdr>
      <w:divsChild>
        <w:div w:id="1608655166">
          <w:marLeft w:val="432"/>
          <w:marRight w:val="0"/>
          <w:marTop w:val="115"/>
          <w:marBottom w:val="0"/>
          <w:divBdr>
            <w:top w:val="none" w:sz="0" w:space="0" w:color="auto"/>
            <w:left w:val="none" w:sz="0" w:space="0" w:color="auto"/>
            <w:bottom w:val="none" w:sz="0" w:space="0" w:color="auto"/>
            <w:right w:val="none" w:sz="0" w:space="0" w:color="auto"/>
          </w:divBdr>
        </w:div>
      </w:divsChild>
    </w:div>
    <w:div w:id="1610434289">
      <w:bodyDiv w:val="1"/>
      <w:marLeft w:val="0"/>
      <w:marRight w:val="0"/>
      <w:marTop w:val="0"/>
      <w:marBottom w:val="0"/>
      <w:divBdr>
        <w:top w:val="none" w:sz="0" w:space="0" w:color="auto"/>
        <w:left w:val="none" w:sz="0" w:space="0" w:color="auto"/>
        <w:bottom w:val="none" w:sz="0" w:space="0" w:color="auto"/>
        <w:right w:val="none" w:sz="0" w:space="0" w:color="auto"/>
      </w:divBdr>
    </w:div>
    <w:div w:id="1637687373">
      <w:bodyDiv w:val="1"/>
      <w:marLeft w:val="0"/>
      <w:marRight w:val="0"/>
      <w:marTop w:val="0"/>
      <w:marBottom w:val="0"/>
      <w:divBdr>
        <w:top w:val="none" w:sz="0" w:space="0" w:color="auto"/>
        <w:left w:val="none" w:sz="0" w:space="0" w:color="auto"/>
        <w:bottom w:val="none" w:sz="0" w:space="0" w:color="auto"/>
        <w:right w:val="none" w:sz="0" w:space="0" w:color="auto"/>
      </w:divBdr>
    </w:div>
    <w:div w:id="1654214120">
      <w:bodyDiv w:val="1"/>
      <w:marLeft w:val="0"/>
      <w:marRight w:val="0"/>
      <w:marTop w:val="0"/>
      <w:marBottom w:val="0"/>
      <w:divBdr>
        <w:top w:val="none" w:sz="0" w:space="0" w:color="auto"/>
        <w:left w:val="none" w:sz="0" w:space="0" w:color="auto"/>
        <w:bottom w:val="none" w:sz="0" w:space="0" w:color="auto"/>
        <w:right w:val="none" w:sz="0" w:space="0" w:color="auto"/>
      </w:divBdr>
    </w:div>
    <w:div w:id="1654796573">
      <w:bodyDiv w:val="1"/>
      <w:marLeft w:val="0"/>
      <w:marRight w:val="0"/>
      <w:marTop w:val="0"/>
      <w:marBottom w:val="0"/>
      <w:divBdr>
        <w:top w:val="none" w:sz="0" w:space="0" w:color="auto"/>
        <w:left w:val="none" w:sz="0" w:space="0" w:color="auto"/>
        <w:bottom w:val="none" w:sz="0" w:space="0" w:color="auto"/>
        <w:right w:val="none" w:sz="0" w:space="0" w:color="auto"/>
      </w:divBdr>
    </w:div>
    <w:div w:id="1691762494">
      <w:bodyDiv w:val="1"/>
      <w:marLeft w:val="0"/>
      <w:marRight w:val="0"/>
      <w:marTop w:val="0"/>
      <w:marBottom w:val="0"/>
      <w:divBdr>
        <w:top w:val="none" w:sz="0" w:space="0" w:color="auto"/>
        <w:left w:val="none" w:sz="0" w:space="0" w:color="auto"/>
        <w:bottom w:val="none" w:sz="0" w:space="0" w:color="auto"/>
        <w:right w:val="none" w:sz="0" w:space="0" w:color="auto"/>
      </w:divBdr>
    </w:div>
    <w:div w:id="1693611534">
      <w:bodyDiv w:val="1"/>
      <w:marLeft w:val="0"/>
      <w:marRight w:val="0"/>
      <w:marTop w:val="0"/>
      <w:marBottom w:val="0"/>
      <w:divBdr>
        <w:top w:val="none" w:sz="0" w:space="0" w:color="auto"/>
        <w:left w:val="none" w:sz="0" w:space="0" w:color="auto"/>
        <w:bottom w:val="none" w:sz="0" w:space="0" w:color="auto"/>
        <w:right w:val="none" w:sz="0" w:space="0" w:color="auto"/>
      </w:divBdr>
    </w:div>
    <w:div w:id="1704164964">
      <w:bodyDiv w:val="1"/>
      <w:marLeft w:val="0"/>
      <w:marRight w:val="0"/>
      <w:marTop w:val="0"/>
      <w:marBottom w:val="0"/>
      <w:divBdr>
        <w:top w:val="none" w:sz="0" w:space="0" w:color="auto"/>
        <w:left w:val="none" w:sz="0" w:space="0" w:color="auto"/>
        <w:bottom w:val="none" w:sz="0" w:space="0" w:color="auto"/>
        <w:right w:val="none" w:sz="0" w:space="0" w:color="auto"/>
      </w:divBdr>
    </w:div>
    <w:div w:id="1718166597">
      <w:bodyDiv w:val="1"/>
      <w:marLeft w:val="0"/>
      <w:marRight w:val="0"/>
      <w:marTop w:val="0"/>
      <w:marBottom w:val="0"/>
      <w:divBdr>
        <w:top w:val="none" w:sz="0" w:space="0" w:color="auto"/>
        <w:left w:val="none" w:sz="0" w:space="0" w:color="auto"/>
        <w:bottom w:val="none" w:sz="0" w:space="0" w:color="auto"/>
        <w:right w:val="none" w:sz="0" w:space="0" w:color="auto"/>
      </w:divBdr>
    </w:div>
    <w:div w:id="1730808011">
      <w:bodyDiv w:val="1"/>
      <w:marLeft w:val="0"/>
      <w:marRight w:val="0"/>
      <w:marTop w:val="0"/>
      <w:marBottom w:val="0"/>
      <w:divBdr>
        <w:top w:val="none" w:sz="0" w:space="0" w:color="auto"/>
        <w:left w:val="none" w:sz="0" w:space="0" w:color="auto"/>
        <w:bottom w:val="none" w:sz="0" w:space="0" w:color="auto"/>
        <w:right w:val="none" w:sz="0" w:space="0" w:color="auto"/>
      </w:divBdr>
      <w:divsChild>
        <w:div w:id="1764690032">
          <w:marLeft w:val="432"/>
          <w:marRight w:val="0"/>
          <w:marTop w:val="115"/>
          <w:marBottom w:val="0"/>
          <w:divBdr>
            <w:top w:val="none" w:sz="0" w:space="0" w:color="auto"/>
            <w:left w:val="none" w:sz="0" w:space="0" w:color="auto"/>
            <w:bottom w:val="none" w:sz="0" w:space="0" w:color="auto"/>
            <w:right w:val="none" w:sz="0" w:space="0" w:color="auto"/>
          </w:divBdr>
        </w:div>
        <w:div w:id="1352679654">
          <w:marLeft w:val="432"/>
          <w:marRight w:val="0"/>
          <w:marTop w:val="115"/>
          <w:marBottom w:val="0"/>
          <w:divBdr>
            <w:top w:val="none" w:sz="0" w:space="0" w:color="auto"/>
            <w:left w:val="none" w:sz="0" w:space="0" w:color="auto"/>
            <w:bottom w:val="none" w:sz="0" w:space="0" w:color="auto"/>
            <w:right w:val="none" w:sz="0" w:space="0" w:color="auto"/>
          </w:divBdr>
        </w:div>
        <w:div w:id="160000781">
          <w:marLeft w:val="432"/>
          <w:marRight w:val="0"/>
          <w:marTop w:val="115"/>
          <w:marBottom w:val="0"/>
          <w:divBdr>
            <w:top w:val="none" w:sz="0" w:space="0" w:color="auto"/>
            <w:left w:val="none" w:sz="0" w:space="0" w:color="auto"/>
            <w:bottom w:val="none" w:sz="0" w:space="0" w:color="auto"/>
            <w:right w:val="none" w:sz="0" w:space="0" w:color="auto"/>
          </w:divBdr>
        </w:div>
        <w:div w:id="2123644972">
          <w:marLeft w:val="432"/>
          <w:marRight w:val="0"/>
          <w:marTop w:val="115"/>
          <w:marBottom w:val="0"/>
          <w:divBdr>
            <w:top w:val="none" w:sz="0" w:space="0" w:color="auto"/>
            <w:left w:val="none" w:sz="0" w:space="0" w:color="auto"/>
            <w:bottom w:val="none" w:sz="0" w:space="0" w:color="auto"/>
            <w:right w:val="none" w:sz="0" w:space="0" w:color="auto"/>
          </w:divBdr>
        </w:div>
      </w:divsChild>
    </w:div>
    <w:div w:id="1763263542">
      <w:bodyDiv w:val="1"/>
      <w:marLeft w:val="0"/>
      <w:marRight w:val="0"/>
      <w:marTop w:val="0"/>
      <w:marBottom w:val="0"/>
      <w:divBdr>
        <w:top w:val="none" w:sz="0" w:space="0" w:color="auto"/>
        <w:left w:val="none" w:sz="0" w:space="0" w:color="auto"/>
        <w:bottom w:val="none" w:sz="0" w:space="0" w:color="auto"/>
        <w:right w:val="none" w:sz="0" w:space="0" w:color="auto"/>
      </w:divBdr>
    </w:div>
    <w:div w:id="1792555313">
      <w:bodyDiv w:val="1"/>
      <w:marLeft w:val="0"/>
      <w:marRight w:val="0"/>
      <w:marTop w:val="0"/>
      <w:marBottom w:val="0"/>
      <w:divBdr>
        <w:top w:val="none" w:sz="0" w:space="0" w:color="auto"/>
        <w:left w:val="none" w:sz="0" w:space="0" w:color="auto"/>
        <w:bottom w:val="none" w:sz="0" w:space="0" w:color="auto"/>
        <w:right w:val="none" w:sz="0" w:space="0" w:color="auto"/>
      </w:divBdr>
    </w:div>
    <w:div w:id="1795055388">
      <w:bodyDiv w:val="1"/>
      <w:marLeft w:val="0"/>
      <w:marRight w:val="0"/>
      <w:marTop w:val="0"/>
      <w:marBottom w:val="0"/>
      <w:divBdr>
        <w:top w:val="none" w:sz="0" w:space="0" w:color="auto"/>
        <w:left w:val="none" w:sz="0" w:space="0" w:color="auto"/>
        <w:bottom w:val="none" w:sz="0" w:space="0" w:color="auto"/>
        <w:right w:val="none" w:sz="0" w:space="0" w:color="auto"/>
      </w:divBdr>
    </w:div>
    <w:div w:id="1839299703">
      <w:bodyDiv w:val="1"/>
      <w:marLeft w:val="0"/>
      <w:marRight w:val="0"/>
      <w:marTop w:val="0"/>
      <w:marBottom w:val="0"/>
      <w:divBdr>
        <w:top w:val="none" w:sz="0" w:space="0" w:color="auto"/>
        <w:left w:val="none" w:sz="0" w:space="0" w:color="auto"/>
        <w:bottom w:val="none" w:sz="0" w:space="0" w:color="auto"/>
        <w:right w:val="none" w:sz="0" w:space="0" w:color="auto"/>
      </w:divBdr>
    </w:div>
    <w:div w:id="1889032496">
      <w:bodyDiv w:val="1"/>
      <w:marLeft w:val="0"/>
      <w:marRight w:val="0"/>
      <w:marTop w:val="0"/>
      <w:marBottom w:val="0"/>
      <w:divBdr>
        <w:top w:val="none" w:sz="0" w:space="0" w:color="auto"/>
        <w:left w:val="none" w:sz="0" w:space="0" w:color="auto"/>
        <w:bottom w:val="none" w:sz="0" w:space="0" w:color="auto"/>
        <w:right w:val="none" w:sz="0" w:space="0" w:color="auto"/>
      </w:divBdr>
    </w:div>
    <w:div w:id="1896965435">
      <w:bodyDiv w:val="1"/>
      <w:marLeft w:val="0"/>
      <w:marRight w:val="0"/>
      <w:marTop w:val="0"/>
      <w:marBottom w:val="0"/>
      <w:divBdr>
        <w:top w:val="none" w:sz="0" w:space="0" w:color="auto"/>
        <w:left w:val="none" w:sz="0" w:space="0" w:color="auto"/>
        <w:bottom w:val="none" w:sz="0" w:space="0" w:color="auto"/>
        <w:right w:val="none" w:sz="0" w:space="0" w:color="auto"/>
      </w:divBdr>
    </w:div>
    <w:div w:id="1995180273">
      <w:bodyDiv w:val="1"/>
      <w:marLeft w:val="0"/>
      <w:marRight w:val="0"/>
      <w:marTop w:val="0"/>
      <w:marBottom w:val="0"/>
      <w:divBdr>
        <w:top w:val="none" w:sz="0" w:space="0" w:color="auto"/>
        <w:left w:val="none" w:sz="0" w:space="0" w:color="auto"/>
        <w:bottom w:val="none" w:sz="0" w:space="0" w:color="auto"/>
        <w:right w:val="none" w:sz="0" w:space="0" w:color="auto"/>
      </w:divBdr>
    </w:div>
    <w:div w:id="2010592611">
      <w:bodyDiv w:val="1"/>
      <w:marLeft w:val="0"/>
      <w:marRight w:val="0"/>
      <w:marTop w:val="0"/>
      <w:marBottom w:val="0"/>
      <w:divBdr>
        <w:top w:val="none" w:sz="0" w:space="0" w:color="auto"/>
        <w:left w:val="none" w:sz="0" w:space="0" w:color="auto"/>
        <w:bottom w:val="none" w:sz="0" w:space="0" w:color="auto"/>
        <w:right w:val="none" w:sz="0" w:space="0" w:color="auto"/>
      </w:divBdr>
      <w:divsChild>
        <w:div w:id="57095379">
          <w:marLeft w:val="432"/>
          <w:marRight w:val="0"/>
          <w:marTop w:val="115"/>
          <w:marBottom w:val="0"/>
          <w:divBdr>
            <w:top w:val="none" w:sz="0" w:space="0" w:color="auto"/>
            <w:left w:val="none" w:sz="0" w:space="0" w:color="auto"/>
            <w:bottom w:val="none" w:sz="0" w:space="0" w:color="auto"/>
            <w:right w:val="none" w:sz="0" w:space="0" w:color="auto"/>
          </w:divBdr>
        </w:div>
        <w:div w:id="496657672">
          <w:marLeft w:val="432"/>
          <w:marRight w:val="0"/>
          <w:marTop w:val="115"/>
          <w:marBottom w:val="0"/>
          <w:divBdr>
            <w:top w:val="none" w:sz="0" w:space="0" w:color="auto"/>
            <w:left w:val="none" w:sz="0" w:space="0" w:color="auto"/>
            <w:bottom w:val="none" w:sz="0" w:space="0" w:color="auto"/>
            <w:right w:val="none" w:sz="0" w:space="0" w:color="auto"/>
          </w:divBdr>
        </w:div>
        <w:div w:id="730154605">
          <w:marLeft w:val="432"/>
          <w:marRight w:val="0"/>
          <w:marTop w:val="115"/>
          <w:marBottom w:val="0"/>
          <w:divBdr>
            <w:top w:val="none" w:sz="0" w:space="0" w:color="auto"/>
            <w:left w:val="none" w:sz="0" w:space="0" w:color="auto"/>
            <w:bottom w:val="none" w:sz="0" w:space="0" w:color="auto"/>
            <w:right w:val="none" w:sz="0" w:space="0" w:color="auto"/>
          </w:divBdr>
        </w:div>
        <w:div w:id="1333559144">
          <w:marLeft w:val="432"/>
          <w:marRight w:val="0"/>
          <w:marTop w:val="115"/>
          <w:marBottom w:val="0"/>
          <w:divBdr>
            <w:top w:val="none" w:sz="0" w:space="0" w:color="auto"/>
            <w:left w:val="none" w:sz="0" w:space="0" w:color="auto"/>
            <w:bottom w:val="none" w:sz="0" w:space="0" w:color="auto"/>
            <w:right w:val="none" w:sz="0" w:space="0" w:color="auto"/>
          </w:divBdr>
        </w:div>
        <w:div w:id="271400285">
          <w:marLeft w:val="432"/>
          <w:marRight w:val="0"/>
          <w:marTop w:val="115"/>
          <w:marBottom w:val="0"/>
          <w:divBdr>
            <w:top w:val="none" w:sz="0" w:space="0" w:color="auto"/>
            <w:left w:val="none" w:sz="0" w:space="0" w:color="auto"/>
            <w:bottom w:val="none" w:sz="0" w:space="0" w:color="auto"/>
            <w:right w:val="none" w:sz="0" w:space="0" w:color="auto"/>
          </w:divBdr>
        </w:div>
        <w:div w:id="11807179">
          <w:marLeft w:val="432"/>
          <w:marRight w:val="0"/>
          <w:marTop w:val="115"/>
          <w:marBottom w:val="0"/>
          <w:divBdr>
            <w:top w:val="none" w:sz="0" w:space="0" w:color="auto"/>
            <w:left w:val="none" w:sz="0" w:space="0" w:color="auto"/>
            <w:bottom w:val="none" w:sz="0" w:space="0" w:color="auto"/>
            <w:right w:val="none" w:sz="0" w:space="0" w:color="auto"/>
          </w:divBdr>
        </w:div>
        <w:div w:id="2058580182">
          <w:marLeft w:val="432"/>
          <w:marRight w:val="0"/>
          <w:marTop w:val="115"/>
          <w:marBottom w:val="0"/>
          <w:divBdr>
            <w:top w:val="none" w:sz="0" w:space="0" w:color="auto"/>
            <w:left w:val="none" w:sz="0" w:space="0" w:color="auto"/>
            <w:bottom w:val="none" w:sz="0" w:space="0" w:color="auto"/>
            <w:right w:val="none" w:sz="0" w:space="0" w:color="auto"/>
          </w:divBdr>
        </w:div>
      </w:divsChild>
    </w:div>
    <w:div w:id="2011249720">
      <w:bodyDiv w:val="1"/>
      <w:marLeft w:val="0"/>
      <w:marRight w:val="0"/>
      <w:marTop w:val="0"/>
      <w:marBottom w:val="0"/>
      <w:divBdr>
        <w:top w:val="none" w:sz="0" w:space="0" w:color="auto"/>
        <w:left w:val="none" w:sz="0" w:space="0" w:color="auto"/>
        <w:bottom w:val="none" w:sz="0" w:space="0" w:color="auto"/>
        <w:right w:val="none" w:sz="0" w:space="0" w:color="auto"/>
      </w:divBdr>
    </w:div>
    <w:div w:id="2018725610">
      <w:bodyDiv w:val="1"/>
      <w:marLeft w:val="0"/>
      <w:marRight w:val="0"/>
      <w:marTop w:val="0"/>
      <w:marBottom w:val="0"/>
      <w:divBdr>
        <w:top w:val="none" w:sz="0" w:space="0" w:color="auto"/>
        <w:left w:val="none" w:sz="0" w:space="0" w:color="auto"/>
        <w:bottom w:val="none" w:sz="0" w:space="0" w:color="auto"/>
        <w:right w:val="none" w:sz="0" w:space="0" w:color="auto"/>
      </w:divBdr>
    </w:div>
    <w:div w:id="2024822267">
      <w:bodyDiv w:val="1"/>
      <w:marLeft w:val="0"/>
      <w:marRight w:val="0"/>
      <w:marTop w:val="0"/>
      <w:marBottom w:val="0"/>
      <w:divBdr>
        <w:top w:val="none" w:sz="0" w:space="0" w:color="auto"/>
        <w:left w:val="none" w:sz="0" w:space="0" w:color="auto"/>
        <w:bottom w:val="none" w:sz="0" w:space="0" w:color="auto"/>
        <w:right w:val="none" w:sz="0" w:space="0" w:color="auto"/>
      </w:divBdr>
    </w:div>
    <w:div w:id="2033845752">
      <w:bodyDiv w:val="1"/>
      <w:marLeft w:val="0"/>
      <w:marRight w:val="0"/>
      <w:marTop w:val="0"/>
      <w:marBottom w:val="0"/>
      <w:divBdr>
        <w:top w:val="none" w:sz="0" w:space="0" w:color="auto"/>
        <w:left w:val="none" w:sz="0" w:space="0" w:color="auto"/>
        <w:bottom w:val="none" w:sz="0" w:space="0" w:color="auto"/>
        <w:right w:val="none" w:sz="0" w:space="0" w:color="auto"/>
      </w:divBdr>
    </w:div>
    <w:div w:id="2060200619">
      <w:bodyDiv w:val="1"/>
      <w:marLeft w:val="0"/>
      <w:marRight w:val="0"/>
      <w:marTop w:val="0"/>
      <w:marBottom w:val="0"/>
      <w:divBdr>
        <w:top w:val="none" w:sz="0" w:space="0" w:color="auto"/>
        <w:left w:val="none" w:sz="0" w:space="0" w:color="auto"/>
        <w:bottom w:val="none" w:sz="0" w:space="0" w:color="auto"/>
        <w:right w:val="none" w:sz="0" w:space="0" w:color="auto"/>
      </w:divBdr>
    </w:div>
    <w:div w:id="2079866134">
      <w:bodyDiv w:val="1"/>
      <w:marLeft w:val="0"/>
      <w:marRight w:val="0"/>
      <w:marTop w:val="0"/>
      <w:marBottom w:val="0"/>
      <w:divBdr>
        <w:top w:val="none" w:sz="0" w:space="0" w:color="auto"/>
        <w:left w:val="none" w:sz="0" w:space="0" w:color="auto"/>
        <w:bottom w:val="none" w:sz="0" w:space="0" w:color="auto"/>
        <w:right w:val="none" w:sz="0" w:space="0" w:color="auto"/>
      </w:divBdr>
      <w:divsChild>
        <w:div w:id="1025208628">
          <w:marLeft w:val="432"/>
          <w:marRight w:val="0"/>
          <w:marTop w:val="115"/>
          <w:marBottom w:val="0"/>
          <w:divBdr>
            <w:top w:val="none" w:sz="0" w:space="0" w:color="auto"/>
            <w:left w:val="none" w:sz="0" w:space="0" w:color="auto"/>
            <w:bottom w:val="none" w:sz="0" w:space="0" w:color="auto"/>
            <w:right w:val="none" w:sz="0" w:space="0" w:color="auto"/>
          </w:divBdr>
        </w:div>
        <w:div w:id="539979285">
          <w:marLeft w:val="432"/>
          <w:marRight w:val="0"/>
          <w:marTop w:val="115"/>
          <w:marBottom w:val="0"/>
          <w:divBdr>
            <w:top w:val="none" w:sz="0" w:space="0" w:color="auto"/>
            <w:left w:val="none" w:sz="0" w:space="0" w:color="auto"/>
            <w:bottom w:val="none" w:sz="0" w:space="0" w:color="auto"/>
            <w:right w:val="none" w:sz="0" w:space="0" w:color="auto"/>
          </w:divBdr>
        </w:div>
        <w:div w:id="1830168839">
          <w:marLeft w:val="432"/>
          <w:marRight w:val="0"/>
          <w:marTop w:val="115"/>
          <w:marBottom w:val="0"/>
          <w:divBdr>
            <w:top w:val="none" w:sz="0" w:space="0" w:color="auto"/>
            <w:left w:val="none" w:sz="0" w:space="0" w:color="auto"/>
            <w:bottom w:val="none" w:sz="0" w:space="0" w:color="auto"/>
            <w:right w:val="none" w:sz="0" w:space="0" w:color="auto"/>
          </w:divBdr>
        </w:div>
        <w:div w:id="300111804">
          <w:marLeft w:val="432"/>
          <w:marRight w:val="0"/>
          <w:marTop w:val="115"/>
          <w:marBottom w:val="0"/>
          <w:divBdr>
            <w:top w:val="none" w:sz="0" w:space="0" w:color="auto"/>
            <w:left w:val="none" w:sz="0" w:space="0" w:color="auto"/>
            <w:bottom w:val="none" w:sz="0" w:space="0" w:color="auto"/>
            <w:right w:val="none" w:sz="0" w:space="0" w:color="auto"/>
          </w:divBdr>
        </w:div>
      </w:divsChild>
    </w:div>
    <w:div w:id="2089570599">
      <w:bodyDiv w:val="1"/>
      <w:marLeft w:val="0"/>
      <w:marRight w:val="0"/>
      <w:marTop w:val="0"/>
      <w:marBottom w:val="0"/>
      <w:divBdr>
        <w:top w:val="none" w:sz="0" w:space="0" w:color="auto"/>
        <w:left w:val="none" w:sz="0" w:space="0" w:color="auto"/>
        <w:bottom w:val="none" w:sz="0" w:space="0" w:color="auto"/>
        <w:right w:val="none" w:sz="0" w:space="0" w:color="auto"/>
      </w:divBdr>
    </w:div>
    <w:div w:id="2099863182">
      <w:bodyDiv w:val="1"/>
      <w:marLeft w:val="0"/>
      <w:marRight w:val="0"/>
      <w:marTop w:val="0"/>
      <w:marBottom w:val="0"/>
      <w:divBdr>
        <w:top w:val="none" w:sz="0" w:space="0" w:color="auto"/>
        <w:left w:val="none" w:sz="0" w:space="0" w:color="auto"/>
        <w:bottom w:val="none" w:sz="0" w:space="0" w:color="auto"/>
        <w:right w:val="none" w:sz="0" w:space="0" w:color="auto"/>
      </w:divBdr>
      <w:divsChild>
        <w:div w:id="985628540">
          <w:marLeft w:val="432"/>
          <w:marRight w:val="0"/>
          <w:marTop w:val="115"/>
          <w:marBottom w:val="0"/>
          <w:divBdr>
            <w:top w:val="none" w:sz="0" w:space="0" w:color="auto"/>
            <w:left w:val="none" w:sz="0" w:space="0" w:color="auto"/>
            <w:bottom w:val="none" w:sz="0" w:space="0" w:color="auto"/>
            <w:right w:val="none" w:sz="0" w:space="0" w:color="auto"/>
          </w:divBdr>
        </w:div>
        <w:div w:id="682128784">
          <w:marLeft w:val="432"/>
          <w:marRight w:val="0"/>
          <w:marTop w:val="115"/>
          <w:marBottom w:val="0"/>
          <w:divBdr>
            <w:top w:val="none" w:sz="0" w:space="0" w:color="auto"/>
            <w:left w:val="none" w:sz="0" w:space="0" w:color="auto"/>
            <w:bottom w:val="none" w:sz="0" w:space="0" w:color="auto"/>
            <w:right w:val="none" w:sz="0" w:space="0" w:color="auto"/>
          </w:divBdr>
        </w:div>
        <w:div w:id="348987944">
          <w:marLeft w:val="432"/>
          <w:marRight w:val="0"/>
          <w:marTop w:val="115"/>
          <w:marBottom w:val="0"/>
          <w:divBdr>
            <w:top w:val="none" w:sz="0" w:space="0" w:color="auto"/>
            <w:left w:val="none" w:sz="0" w:space="0" w:color="auto"/>
            <w:bottom w:val="none" w:sz="0" w:space="0" w:color="auto"/>
            <w:right w:val="none" w:sz="0" w:space="0" w:color="auto"/>
          </w:divBdr>
        </w:div>
      </w:divsChild>
    </w:div>
    <w:div w:id="21225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ducationendowmentfoundation.org.uk/evidence-summaries/teaching-learning-toolkit/one-to-one-tuition/" TargetMode="External"/><Relationship Id="rId18" Type="http://schemas.openxmlformats.org/officeDocument/2006/relationships/hyperlink" Target="https://educationendowmentfoundation.org.uk/evidence-summaries/teaching-learning-toolkit/one-to-one-tuition/" TargetMode="External"/><Relationship Id="rId26" Type="http://schemas.openxmlformats.org/officeDocument/2006/relationships/hyperlink" Target="https://educationendowmentfoundation.org.uk/education-evidence/teaching-learning-toolkit/arts-participation" TargetMode="External"/><Relationship Id="rId3" Type="http://schemas.openxmlformats.org/officeDocument/2006/relationships/styles" Target="styles.xml"/><Relationship Id="rId21" Type="http://schemas.openxmlformats.org/officeDocument/2006/relationships/hyperlink" Target="https://bedrocklearning.org/uk-schools/?gclid=EAIaIQobChMIqP_96Jfn8QIVU_hRCh2Wyg8mEAMYAiAAEgIGhfD_Bw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choolsweek.co.uk/improving-the-oral-language-skills-of-disadvantaged-pupils/" TargetMode="External"/><Relationship Id="rId17" Type="http://schemas.openxmlformats.org/officeDocument/2006/relationships/hyperlink" Target="https://educationendowmentfoundation.org.uk/evidence-summaries/teaching-learning-toolkit/small-group-tuition/" TargetMode="External"/><Relationship Id="rId25" Type="http://schemas.openxmlformats.org/officeDocument/2006/relationships/hyperlink" Target="https://educationendowmentfoundation.org.uk/projects-and-evaluation/projects/accelerated-reade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heschoolpsychologyservice.com/what-works/thinkingreading/" TargetMode="External"/><Relationship Id="rId20" Type="http://schemas.openxmlformats.org/officeDocument/2006/relationships/hyperlink" Target="https://educationendowmentfoundation.org.uk/evidence-summaries/teaching-learning-toolkit/small-group-tuition/" TargetMode="External"/><Relationship Id="rId29" Type="http://schemas.openxmlformats.org/officeDocument/2006/relationships/hyperlink" Target="https://www.renaissance.com/products/accelerated-read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catchup.org/interventions/numeracy.php"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thinkingreading.com/" TargetMode="External"/><Relationship Id="rId23" Type="http://schemas.openxmlformats.org/officeDocument/2006/relationships/hyperlink" Target="https://www.catchup.org/interventions/numeracy.php" TargetMode="External"/><Relationship Id="rId28" Type="http://schemas.openxmlformats.org/officeDocument/2006/relationships/hyperlink" Target="https://www.thinkingreading.com/" TargetMode="External"/><Relationship Id="rId10" Type="http://schemas.openxmlformats.org/officeDocument/2006/relationships/footer" Target="footer1.xml"/><Relationship Id="rId19" Type="http://schemas.openxmlformats.org/officeDocument/2006/relationships/hyperlink" Target="https://educationendowmentfoundation.org.uk/evidence-summaries/teaching-learning-toolkit/small-group-tuition/" TargetMode="External"/><Relationship Id="rId31" Type="http://schemas.openxmlformats.org/officeDocument/2006/relationships/hyperlink" Target="https://www.catchup.org/interventions/numeracy.php" TargetMode="External"/><Relationship Id="rId4" Type="http://schemas.openxmlformats.org/officeDocument/2006/relationships/settings" Target="settings.xml"/><Relationship Id="rId9" Type="http://schemas.openxmlformats.org/officeDocument/2006/relationships/hyperlink" Target="https://twitter.com/ShenfieldHigh" TargetMode="External"/><Relationship Id="rId14" Type="http://schemas.openxmlformats.org/officeDocument/2006/relationships/hyperlink" Target="https://educationendowmentfoundation.org.uk/evidence-summaries/teaching-learning-toolkit/small-group-tuition/" TargetMode="External"/><Relationship Id="rId22" Type="http://schemas.openxmlformats.org/officeDocument/2006/relationships/hyperlink" Target="https://educationendowmentfoundation.org.uk/evidence-summaries/teaching-learning-toolkit/mentoring/" TargetMode="External"/><Relationship Id="rId27" Type="http://schemas.openxmlformats.org/officeDocument/2006/relationships/hyperlink" Target="https://educationendowmentfoundation.org.uk/education-evidence/teaching-learning-toolkit/physical-activity" TargetMode="External"/><Relationship Id="rId30" Type="http://schemas.openxmlformats.org/officeDocument/2006/relationships/hyperlink" Target="https://bedrocklearning.org/" TargetMode="External"/><Relationship Id="rId8" Type="http://schemas.openxmlformats.org/officeDocument/2006/relationships/hyperlink" Target="http://www.shenfield.essex.sch.uk/newsletters/overvie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CF476-7AF4-4DBF-8152-19C698EB5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7302</Words>
  <Characters>41622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Headteacher’s Report to the Governors</vt:lpstr>
    </vt:vector>
  </TitlesOfParts>
  <Company>The Billericay School</Company>
  <LinksUpToDate>false</LinksUpToDate>
  <CharactersWithSpaces>48827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Headteacher’s Report to the Governors</dc:title>
  <dc:creator>C.Herman</dc:creator>
  <cp:lastModifiedBy>K.Whordley</cp:lastModifiedBy>
  <cp:revision>3</cp:revision>
  <cp:lastPrinted>2017-08-31T07:08:00Z</cp:lastPrinted>
  <dcterms:created xsi:type="dcterms:W3CDTF">2021-11-30T11:00:00Z</dcterms:created>
  <dcterms:modified xsi:type="dcterms:W3CDTF">2021-11-30T11:01:00Z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-1589996711</vt:i4>
  </property>
</Properties>
</file>