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CA" w:rsidRPr="00284505" w:rsidRDefault="00CC7449">
      <w:pPr>
        <w:rPr>
          <w:rFonts w:ascii="Arial" w:hAnsi="Arial" w:cs="Arial"/>
        </w:rPr>
      </w:pPr>
      <w:r>
        <w:rPr>
          <w:rFonts w:ascii="Arial" w:hAnsi="Arial" w:cs="Arial"/>
        </w:rPr>
        <w:t xml:space="preserve"> </w:t>
      </w:r>
      <w:r w:rsidR="00527197">
        <w:rPr>
          <w:rFonts w:ascii="Arial" w:hAnsi="Arial" w:cs="Arial"/>
        </w:rPr>
        <w:t xml:space="preserve"> </w:t>
      </w:r>
      <w:r w:rsidR="00E2301C">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proofErr w:type="spellStart"/>
      <w:r w:rsidRPr="00B404F7">
        <w:rPr>
          <w:rFonts w:ascii="Tahoma" w:hAnsi="Tahoma" w:cs="Tahoma"/>
          <w:b/>
          <w:sz w:val="52"/>
          <w:szCs w:val="52"/>
        </w:rPr>
        <w:t>Headteacher’s</w:t>
      </w:r>
      <w:proofErr w:type="spellEnd"/>
      <w:r w:rsidRPr="00B404F7">
        <w:rPr>
          <w:rFonts w:ascii="Tahoma" w:hAnsi="Tahoma" w:cs="Tahoma"/>
          <w:b/>
          <w:sz w:val="52"/>
          <w:szCs w:val="52"/>
        </w:rPr>
        <w:t xml:space="preserve">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proofErr w:type="gramStart"/>
      <w:r w:rsidRPr="00B404F7">
        <w:rPr>
          <w:rFonts w:ascii="Tahoma" w:hAnsi="Tahoma" w:cs="Tahoma"/>
          <w:b/>
          <w:sz w:val="52"/>
          <w:szCs w:val="52"/>
        </w:rPr>
        <w:t>to</w:t>
      </w:r>
      <w:proofErr w:type="gramEnd"/>
      <w:r w:rsidRPr="00B404F7">
        <w:rPr>
          <w:rFonts w:ascii="Tahoma" w:hAnsi="Tahoma" w:cs="Tahoma"/>
          <w:b/>
          <w:sz w:val="52"/>
          <w:szCs w:val="52"/>
        </w:rPr>
        <w:t xml:space="preserve">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650697" w:rsidP="00544F09">
      <w:pPr>
        <w:jc w:val="center"/>
        <w:rPr>
          <w:rFonts w:ascii="Tahoma" w:hAnsi="Tahoma" w:cs="Tahoma"/>
          <w:b/>
          <w:sz w:val="52"/>
          <w:szCs w:val="52"/>
        </w:rPr>
      </w:pPr>
      <w:r>
        <w:rPr>
          <w:rFonts w:ascii="Tahoma" w:hAnsi="Tahoma" w:cs="Tahoma"/>
          <w:b/>
          <w:sz w:val="52"/>
          <w:szCs w:val="52"/>
        </w:rPr>
        <w:t>March 2019</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1F1A6C" w:rsidRPr="00B404F7" w:rsidRDefault="001F1A6C">
      <w:pPr>
        <w:rPr>
          <w:rFonts w:ascii="Tahoma" w:eastAsia="Calibri" w:hAnsi="Tahoma" w:cs="Tahoma"/>
          <w:b/>
          <w:sz w:val="22"/>
          <w:szCs w:val="22"/>
          <w:lang w:eastAsia="en-US"/>
        </w:rPr>
      </w:pPr>
      <w:r w:rsidRPr="00B404F7">
        <w:rPr>
          <w:rFonts w:ascii="Tahoma" w:eastAsia="Calibri" w:hAnsi="Tahoma" w:cs="Tahoma"/>
          <w:b/>
          <w:sz w:val="22"/>
          <w:szCs w:val="22"/>
          <w:lang w:eastAsia="en-US"/>
        </w:rPr>
        <w:br w:type="page"/>
      </w:r>
    </w:p>
    <w:p w:rsidR="00B77915" w:rsidRPr="00C341CC" w:rsidRDefault="00B77915" w:rsidP="008D052B">
      <w:pPr>
        <w:rPr>
          <w:rFonts w:ascii="Tahoma" w:eastAsia="Calibri" w:hAnsi="Tahoma" w:cs="Tahoma"/>
          <w:b/>
          <w:sz w:val="22"/>
          <w:szCs w:val="22"/>
          <w:lang w:eastAsia="en-US"/>
        </w:rPr>
      </w:pPr>
      <w:r w:rsidRPr="00C341CC">
        <w:rPr>
          <w:rFonts w:ascii="Tahoma" w:eastAsia="Calibri" w:hAnsi="Tahoma" w:cs="Tahoma"/>
          <w:b/>
          <w:sz w:val="22"/>
          <w:szCs w:val="22"/>
          <w:lang w:eastAsia="en-US"/>
        </w:rPr>
        <w:lastRenderedPageBreak/>
        <w:t>Numbers currently on roll:</w:t>
      </w:r>
      <w:r w:rsidR="00942385" w:rsidRPr="00C341CC">
        <w:rPr>
          <w:rFonts w:ascii="Tahoma" w:eastAsia="Calibri" w:hAnsi="Tahoma" w:cs="Tahoma"/>
          <w:b/>
          <w:sz w:val="22"/>
          <w:szCs w:val="22"/>
          <w:lang w:eastAsia="en-US"/>
        </w:rPr>
        <w:t xml:space="preserve"> </w:t>
      </w:r>
      <w:r w:rsidR="00EA559E" w:rsidRPr="00C341CC">
        <w:rPr>
          <w:rFonts w:ascii="Tahoma" w:eastAsia="Calibri" w:hAnsi="Tahoma" w:cs="Tahoma"/>
          <w:b/>
          <w:sz w:val="22"/>
          <w:szCs w:val="22"/>
          <w:lang w:eastAsia="en-US"/>
        </w:rPr>
        <w:t>1</w:t>
      </w:r>
      <w:r w:rsidR="00D72D70">
        <w:rPr>
          <w:rFonts w:ascii="Tahoma" w:eastAsia="Calibri" w:hAnsi="Tahoma" w:cs="Tahoma"/>
          <w:b/>
          <w:sz w:val="22"/>
          <w:szCs w:val="22"/>
          <w:lang w:eastAsia="en-US"/>
        </w:rPr>
        <w:t>281</w:t>
      </w:r>
    </w:p>
    <w:p w:rsidR="00045414" w:rsidRPr="00C341CC" w:rsidRDefault="00045414" w:rsidP="008D052B">
      <w:pPr>
        <w:rPr>
          <w:rFonts w:ascii="Tahoma" w:eastAsia="Calibri" w:hAnsi="Tahoma" w:cs="Tahoma"/>
          <w:b/>
          <w:sz w:val="22"/>
          <w:szCs w:val="22"/>
          <w:lang w:eastAsia="en-US"/>
        </w:rPr>
      </w:pPr>
    </w:p>
    <w:p w:rsidR="00CF6237" w:rsidRPr="00C341CC" w:rsidRDefault="00CF6237" w:rsidP="00CF6237">
      <w:pPr>
        <w:rPr>
          <w:rFonts w:ascii="Tahoma" w:hAnsi="Tahoma" w:cs="Tahoma"/>
          <w:sz w:val="22"/>
          <w:szCs w:val="22"/>
          <w:lang w:val="en-US"/>
        </w:rPr>
      </w:pP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CF6237" w:rsidRPr="00C341CC" w:rsidTr="00CF6237">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CF6237" w:rsidRPr="00C341CC" w:rsidRDefault="00CF6237">
            <w:pPr>
              <w:pStyle w:val="tableheading"/>
              <w:spacing w:before="0" w:after="0"/>
              <w:rPr>
                <w:rFonts w:ascii="Tahoma" w:hAnsi="Tahoma" w:cs="Tahoma"/>
                <w:sz w:val="22"/>
                <w:szCs w:val="22"/>
              </w:rPr>
            </w:pPr>
            <w:r w:rsidRPr="00C341CC">
              <w:rPr>
                <w:rFonts w:ascii="Tahoma" w:hAnsi="Tahoma" w:cs="Tahoma"/>
                <w:sz w:val="22"/>
                <w:szCs w:val="22"/>
              </w:rPr>
              <w:t xml:space="preserve">Numbers on Roll </w:t>
            </w:r>
          </w:p>
        </w:tc>
      </w:tr>
      <w:tr w:rsidR="00CF6237" w:rsidRPr="00C341CC"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C341CC" w:rsidRDefault="00CF6237">
            <w:pPr>
              <w:ind w:left="181"/>
              <w:rPr>
                <w:rFonts w:ascii="Tahoma" w:hAnsi="Tahoma" w:cs="Tahoma"/>
                <w:sz w:val="22"/>
                <w:szCs w:val="22"/>
              </w:rPr>
            </w:pPr>
            <w:r w:rsidRPr="00C341CC">
              <w:rPr>
                <w:rFonts w:ascii="Tahoma" w:hAnsi="Tahoma" w:cs="Tahoma"/>
                <w:sz w:val="22"/>
                <w:szCs w:val="22"/>
              </w:rPr>
              <w:t>Y7</w:t>
            </w:r>
          </w:p>
        </w:tc>
        <w:tc>
          <w:tcPr>
            <w:tcW w:w="1077" w:type="dxa"/>
            <w:noWrap/>
            <w:tcMar>
              <w:top w:w="17" w:type="dxa"/>
              <w:left w:w="17" w:type="dxa"/>
              <w:bottom w:w="0" w:type="dxa"/>
              <w:right w:w="17" w:type="dxa"/>
            </w:tcMar>
            <w:vAlign w:val="bottom"/>
            <w:hideMark/>
          </w:tcPr>
          <w:p w:rsidR="00CF6237" w:rsidRPr="00C341CC" w:rsidRDefault="00CF6237">
            <w:pPr>
              <w:jc w:val="center"/>
              <w:rPr>
                <w:rFonts w:ascii="Tahoma" w:hAnsi="Tahoma" w:cs="Tahoma"/>
                <w:sz w:val="22"/>
                <w:szCs w:val="22"/>
              </w:rPr>
            </w:pPr>
            <w:r w:rsidRPr="00C341CC">
              <w:rPr>
                <w:rFonts w:ascii="Tahoma" w:hAnsi="Tahoma" w:cs="Tahoma"/>
                <w:sz w:val="22"/>
                <w:szCs w:val="22"/>
              </w:rPr>
              <w:t>24</w:t>
            </w:r>
            <w:r w:rsidR="00D72D70">
              <w:rPr>
                <w:rFonts w:ascii="Tahoma" w:hAnsi="Tahoma" w:cs="Tahoma"/>
                <w:sz w:val="22"/>
                <w:szCs w:val="22"/>
              </w:rPr>
              <w:t>6</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C341CC" w:rsidRDefault="005B66A8" w:rsidP="005B66A8">
            <w:pPr>
              <w:pStyle w:val="xl24"/>
              <w:spacing w:before="0" w:beforeAutospacing="0" w:after="0" w:afterAutospacing="0"/>
              <w:rPr>
                <w:rFonts w:ascii="Tahoma" w:hAnsi="Tahoma" w:cs="Tahoma"/>
                <w:sz w:val="22"/>
                <w:szCs w:val="22"/>
              </w:rPr>
            </w:pPr>
            <w:r>
              <w:rPr>
                <w:rFonts w:ascii="Tahoma" w:hAnsi="Tahoma" w:cs="Tahoma"/>
                <w:sz w:val="22"/>
                <w:szCs w:val="22"/>
              </w:rPr>
              <w:t xml:space="preserve">  </w:t>
            </w:r>
            <w:r w:rsidR="00CF6237" w:rsidRPr="00C341CC">
              <w:rPr>
                <w:rFonts w:ascii="Tahoma" w:hAnsi="Tahoma" w:cs="Tahoma"/>
                <w:sz w:val="22"/>
                <w:szCs w:val="22"/>
              </w:rPr>
              <w:t>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Pr="00C341CC" w:rsidRDefault="00CF6237">
            <w:pPr>
              <w:jc w:val="center"/>
              <w:rPr>
                <w:rFonts w:ascii="Tahoma" w:hAnsi="Tahoma" w:cs="Tahoma"/>
                <w:sz w:val="22"/>
                <w:szCs w:val="22"/>
              </w:rPr>
            </w:pPr>
            <w:r w:rsidRPr="00C341CC">
              <w:rPr>
                <w:rFonts w:ascii="Tahoma" w:hAnsi="Tahoma" w:cs="Tahoma"/>
                <w:sz w:val="22"/>
                <w:szCs w:val="22"/>
              </w:rPr>
              <w:t>144</w:t>
            </w:r>
          </w:p>
        </w:tc>
      </w:tr>
      <w:tr w:rsidR="00CF6237" w:rsidRPr="00C341CC"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C341CC" w:rsidRDefault="00CF6237">
            <w:pPr>
              <w:ind w:left="181"/>
              <w:rPr>
                <w:rFonts w:ascii="Tahoma" w:hAnsi="Tahoma" w:cs="Tahoma"/>
                <w:sz w:val="22"/>
                <w:szCs w:val="22"/>
              </w:rPr>
            </w:pPr>
            <w:r w:rsidRPr="00C341CC">
              <w:rPr>
                <w:rFonts w:ascii="Tahoma" w:hAnsi="Tahoma" w:cs="Tahoma"/>
                <w:sz w:val="22"/>
                <w:szCs w:val="22"/>
              </w:rPr>
              <w:t>Y8</w:t>
            </w:r>
          </w:p>
        </w:tc>
        <w:tc>
          <w:tcPr>
            <w:tcW w:w="1077" w:type="dxa"/>
            <w:noWrap/>
            <w:tcMar>
              <w:top w:w="17" w:type="dxa"/>
              <w:left w:w="17" w:type="dxa"/>
              <w:bottom w:w="0" w:type="dxa"/>
              <w:right w:w="17" w:type="dxa"/>
            </w:tcMar>
            <w:vAlign w:val="bottom"/>
            <w:hideMark/>
          </w:tcPr>
          <w:p w:rsidR="00CF6237" w:rsidRPr="00C341CC" w:rsidRDefault="00CF6237">
            <w:pPr>
              <w:jc w:val="center"/>
              <w:rPr>
                <w:rFonts w:ascii="Tahoma" w:hAnsi="Tahoma" w:cs="Tahoma"/>
                <w:sz w:val="22"/>
                <w:szCs w:val="22"/>
              </w:rPr>
            </w:pPr>
            <w:r w:rsidRPr="00C341CC">
              <w:rPr>
                <w:rFonts w:ascii="Tahoma" w:hAnsi="Tahoma" w:cs="Tahoma"/>
                <w:sz w:val="22"/>
                <w:szCs w:val="22"/>
              </w:rPr>
              <w:t>22</w:t>
            </w:r>
            <w:r w:rsidR="00D72D70">
              <w:rPr>
                <w:rFonts w:ascii="Tahoma" w:hAnsi="Tahoma" w:cs="Tahoma"/>
                <w:sz w:val="22"/>
                <w:szCs w:val="22"/>
              </w:rPr>
              <w:t>4</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C341CC" w:rsidRDefault="005E0206" w:rsidP="005E0206">
            <w:pPr>
              <w:rPr>
                <w:rFonts w:ascii="Tahoma" w:hAnsi="Tahoma" w:cs="Tahoma"/>
                <w:sz w:val="22"/>
                <w:szCs w:val="22"/>
              </w:rPr>
            </w:pPr>
            <w:r>
              <w:rPr>
                <w:rFonts w:ascii="Tahoma" w:hAnsi="Tahoma" w:cs="Tahoma"/>
                <w:sz w:val="22"/>
                <w:szCs w:val="22"/>
              </w:rPr>
              <w:t xml:space="preserve">  </w:t>
            </w:r>
            <w:r w:rsidR="00CF6237" w:rsidRPr="00C341CC">
              <w:rPr>
                <w:rFonts w:ascii="Tahoma" w:hAnsi="Tahoma" w:cs="Tahoma"/>
                <w:sz w:val="22"/>
                <w:szCs w:val="22"/>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Pr="00C341CC" w:rsidRDefault="003D2AE9">
            <w:pPr>
              <w:jc w:val="center"/>
              <w:rPr>
                <w:rFonts w:ascii="Tahoma" w:hAnsi="Tahoma" w:cs="Tahoma"/>
                <w:sz w:val="22"/>
                <w:szCs w:val="22"/>
              </w:rPr>
            </w:pPr>
            <w:r w:rsidRPr="00C341CC">
              <w:rPr>
                <w:rFonts w:ascii="Tahoma" w:hAnsi="Tahoma" w:cs="Tahoma"/>
                <w:sz w:val="22"/>
                <w:szCs w:val="22"/>
              </w:rPr>
              <w:t>17</w:t>
            </w:r>
            <w:r w:rsidR="00D72D70">
              <w:rPr>
                <w:rFonts w:ascii="Tahoma" w:hAnsi="Tahoma" w:cs="Tahoma"/>
                <w:sz w:val="22"/>
                <w:szCs w:val="22"/>
              </w:rPr>
              <w:t>6</w:t>
            </w:r>
          </w:p>
        </w:tc>
      </w:tr>
      <w:tr w:rsidR="00CF6237" w:rsidRPr="00C341CC"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C341CC" w:rsidRDefault="00CF6237">
            <w:pPr>
              <w:ind w:left="181"/>
              <w:rPr>
                <w:rFonts w:ascii="Tahoma" w:hAnsi="Tahoma" w:cs="Tahoma"/>
                <w:sz w:val="22"/>
                <w:szCs w:val="22"/>
              </w:rPr>
            </w:pPr>
            <w:r w:rsidRPr="00C341CC">
              <w:rPr>
                <w:rFonts w:ascii="Tahoma" w:hAnsi="Tahoma" w:cs="Tahoma"/>
                <w:sz w:val="22"/>
                <w:szCs w:val="22"/>
              </w:rPr>
              <w:t>Y9</w:t>
            </w:r>
          </w:p>
        </w:tc>
        <w:tc>
          <w:tcPr>
            <w:tcW w:w="1077" w:type="dxa"/>
            <w:noWrap/>
            <w:tcMar>
              <w:top w:w="17" w:type="dxa"/>
              <w:left w:w="17" w:type="dxa"/>
              <w:bottom w:w="0" w:type="dxa"/>
              <w:right w:w="17" w:type="dxa"/>
            </w:tcMar>
            <w:vAlign w:val="bottom"/>
            <w:hideMark/>
          </w:tcPr>
          <w:p w:rsidR="00CF6237" w:rsidRPr="00C341CC" w:rsidRDefault="00CF6237">
            <w:pPr>
              <w:jc w:val="center"/>
              <w:rPr>
                <w:rFonts w:ascii="Tahoma" w:hAnsi="Tahoma" w:cs="Tahoma"/>
                <w:sz w:val="22"/>
                <w:szCs w:val="22"/>
              </w:rPr>
            </w:pPr>
            <w:r w:rsidRPr="00C341CC">
              <w:rPr>
                <w:rFonts w:ascii="Tahoma" w:hAnsi="Tahoma" w:cs="Tahoma"/>
                <w:sz w:val="22"/>
                <w:szCs w:val="22"/>
              </w:rPr>
              <w:t>1</w:t>
            </w:r>
            <w:r w:rsidR="00D72D70">
              <w:rPr>
                <w:rFonts w:ascii="Tahoma" w:hAnsi="Tahoma" w:cs="Tahoma"/>
                <w:sz w:val="22"/>
                <w:szCs w:val="22"/>
              </w:rPr>
              <w:t>7</w:t>
            </w:r>
            <w:r w:rsidRPr="00C341CC">
              <w:rPr>
                <w:rFonts w:ascii="Tahoma" w:hAnsi="Tahoma" w:cs="Tahoma"/>
                <w:sz w:val="22"/>
                <w:szCs w:val="22"/>
              </w:rPr>
              <w:t>8</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C341CC" w:rsidRDefault="005B66A8" w:rsidP="005B66A8">
            <w:pPr>
              <w:pStyle w:val="xl24"/>
              <w:spacing w:before="0" w:beforeAutospacing="0" w:after="0" w:afterAutospacing="0"/>
              <w:rPr>
                <w:rFonts w:ascii="Tahoma" w:hAnsi="Tahoma" w:cs="Tahoma"/>
                <w:sz w:val="22"/>
                <w:szCs w:val="22"/>
              </w:rPr>
            </w:pPr>
            <w:r>
              <w:rPr>
                <w:rFonts w:ascii="Tahoma" w:hAnsi="Tahoma" w:cs="Tahoma"/>
                <w:sz w:val="22"/>
                <w:szCs w:val="22"/>
              </w:rPr>
              <w:t xml:space="preserve">  </w:t>
            </w:r>
            <w:r w:rsidR="00CF6237" w:rsidRPr="00C341CC">
              <w:rPr>
                <w:rFonts w:ascii="Tahoma" w:hAnsi="Tahoma" w:cs="Tahoma"/>
                <w:sz w:val="22"/>
                <w:szCs w:val="22"/>
              </w:rPr>
              <w:t>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Pr="00C341CC" w:rsidRDefault="00CF6237">
            <w:pPr>
              <w:jc w:val="center"/>
              <w:rPr>
                <w:rFonts w:ascii="Tahoma" w:hAnsi="Tahoma" w:cs="Tahoma"/>
                <w:sz w:val="22"/>
                <w:szCs w:val="22"/>
              </w:rPr>
            </w:pPr>
            <w:r w:rsidRPr="00C341CC">
              <w:rPr>
                <w:rFonts w:ascii="Tahoma" w:hAnsi="Tahoma" w:cs="Tahoma"/>
                <w:sz w:val="22"/>
                <w:szCs w:val="22"/>
              </w:rPr>
              <w:t>1</w:t>
            </w:r>
            <w:r w:rsidR="003D2AE9" w:rsidRPr="00C341CC">
              <w:rPr>
                <w:rFonts w:ascii="Tahoma" w:hAnsi="Tahoma" w:cs="Tahoma"/>
                <w:sz w:val="22"/>
                <w:szCs w:val="22"/>
              </w:rPr>
              <w:t>59</w:t>
            </w:r>
          </w:p>
        </w:tc>
      </w:tr>
      <w:tr w:rsidR="00CF6237" w:rsidRPr="00C341CC" w:rsidTr="00CF6237">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CF6237" w:rsidRPr="00C341CC" w:rsidRDefault="00CF6237">
            <w:pPr>
              <w:ind w:left="181"/>
              <w:rPr>
                <w:rFonts w:ascii="Tahoma" w:hAnsi="Tahoma" w:cs="Tahoma"/>
                <w:sz w:val="22"/>
                <w:szCs w:val="22"/>
              </w:rPr>
            </w:pPr>
            <w:r w:rsidRPr="00C341CC">
              <w:rPr>
                <w:rFonts w:ascii="Tahoma" w:hAnsi="Tahoma" w:cs="Tahoma"/>
                <w:sz w:val="22"/>
                <w:szCs w:val="22"/>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CF6237" w:rsidRPr="00C341CC" w:rsidRDefault="00CF6237">
            <w:pPr>
              <w:jc w:val="center"/>
              <w:rPr>
                <w:rFonts w:ascii="Tahoma" w:hAnsi="Tahoma" w:cs="Tahoma"/>
                <w:sz w:val="22"/>
                <w:szCs w:val="22"/>
              </w:rPr>
            </w:pPr>
            <w:r w:rsidRPr="00C341CC">
              <w:rPr>
                <w:rFonts w:ascii="Tahoma" w:hAnsi="Tahoma" w:cs="Tahoma"/>
                <w:sz w:val="22"/>
                <w:szCs w:val="22"/>
              </w:rPr>
              <w:t>15</w:t>
            </w:r>
            <w:r w:rsidR="00D72D70">
              <w:rPr>
                <w:rFonts w:ascii="Tahoma" w:hAnsi="Tahoma" w:cs="Tahoma"/>
                <w:sz w:val="22"/>
                <w:szCs w:val="22"/>
              </w:rPr>
              <w:t>4</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CF6237" w:rsidRPr="00C341CC" w:rsidRDefault="00CF6237">
            <w:pPr>
              <w:ind w:left="189"/>
              <w:rPr>
                <w:rFonts w:ascii="Tahoma" w:hAnsi="Tahoma" w:cs="Tahoma"/>
                <w:b/>
                <w:bCs/>
                <w:sz w:val="22"/>
                <w:szCs w:val="22"/>
              </w:rPr>
            </w:pPr>
            <w:r w:rsidRPr="00C341CC">
              <w:rPr>
                <w:rFonts w:ascii="Tahoma" w:hAnsi="Tahoma" w:cs="Tahoma"/>
                <w:b/>
                <w:bCs/>
                <w:sz w:val="22"/>
                <w:szCs w:val="22"/>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CF6237" w:rsidRPr="00C341CC" w:rsidRDefault="003D2AE9">
            <w:pPr>
              <w:jc w:val="center"/>
              <w:rPr>
                <w:rFonts w:ascii="Tahoma" w:hAnsi="Tahoma" w:cs="Tahoma"/>
                <w:b/>
                <w:bCs/>
                <w:sz w:val="22"/>
                <w:szCs w:val="22"/>
              </w:rPr>
            </w:pPr>
            <w:r w:rsidRPr="00C341CC">
              <w:rPr>
                <w:rFonts w:ascii="Tahoma" w:hAnsi="Tahoma" w:cs="Tahoma"/>
                <w:b/>
                <w:bCs/>
                <w:sz w:val="22"/>
                <w:szCs w:val="22"/>
              </w:rPr>
              <w:t>128</w:t>
            </w:r>
            <w:r w:rsidR="00D72D70">
              <w:rPr>
                <w:rFonts w:ascii="Tahoma" w:hAnsi="Tahoma" w:cs="Tahoma"/>
                <w:b/>
                <w:bCs/>
                <w:sz w:val="22"/>
                <w:szCs w:val="22"/>
              </w:rPr>
              <w:t>1</w:t>
            </w:r>
          </w:p>
        </w:tc>
      </w:tr>
    </w:tbl>
    <w:p w:rsidR="00CF6237" w:rsidRPr="00C341CC" w:rsidRDefault="00CF6237" w:rsidP="00CF6237">
      <w:pPr>
        <w:pStyle w:val="Heading1"/>
        <w:numPr>
          <w:ilvl w:val="0"/>
          <w:numId w:val="0"/>
        </w:numPr>
        <w:tabs>
          <w:tab w:val="left" w:pos="720"/>
        </w:tabs>
        <w:spacing w:before="0" w:after="0"/>
        <w:rPr>
          <w:rFonts w:ascii="Tahoma" w:eastAsia="Times New Roman" w:hAnsi="Tahoma" w:cs="Tahoma"/>
          <w:b/>
          <w:bCs/>
          <w:kern w:val="36"/>
          <w:sz w:val="22"/>
          <w:szCs w:val="22"/>
          <w:lang w:val="en-US"/>
        </w:rPr>
      </w:pPr>
    </w:p>
    <w:p w:rsidR="00CF6237" w:rsidRPr="00C341CC" w:rsidRDefault="00CF6237" w:rsidP="00CF6237">
      <w:pPr>
        <w:rPr>
          <w:rFonts w:ascii="Tahoma" w:eastAsiaTheme="minorHAnsi" w:hAnsi="Tahoma" w:cs="Tahoma"/>
          <w:b/>
          <w:bCs/>
          <w:sz w:val="22"/>
          <w:szCs w:val="22"/>
        </w:rPr>
      </w:pPr>
    </w:p>
    <w:p w:rsidR="002B148B" w:rsidRPr="00C341CC" w:rsidRDefault="002C21DD" w:rsidP="00FE5503">
      <w:pPr>
        <w:rPr>
          <w:rFonts w:ascii="Tahoma" w:hAnsi="Tahoma" w:cs="Tahoma"/>
          <w:b/>
          <w:bCs/>
          <w:sz w:val="22"/>
          <w:szCs w:val="22"/>
        </w:rPr>
      </w:pPr>
      <w:r w:rsidRPr="00C341CC">
        <w:rPr>
          <w:rFonts w:ascii="Tahoma" w:hAnsi="Tahoma" w:cs="Tahoma"/>
          <w:b/>
          <w:bCs/>
          <w:sz w:val="22"/>
          <w:szCs w:val="22"/>
        </w:rPr>
        <w:t>Staffing</w:t>
      </w:r>
      <w:r w:rsidR="00650697">
        <w:rPr>
          <w:rFonts w:ascii="Tahoma" w:hAnsi="Tahoma" w:cs="Tahoma"/>
          <w:b/>
          <w:bCs/>
          <w:sz w:val="22"/>
          <w:szCs w:val="22"/>
        </w:rPr>
        <w:t xml:space="preserve"> – during Spring Term</w:t>
      </w:r>
    </w:p>
    <w:p w:rsidR="003D2AE9" w:rsidRPr="00C341CC" w:rsidRDefault="003D2AE9" w:rsidP="00FE5503">
      <w:pPr>
        <w:rPr>
          <w:rFonts w:ascii="Tahoma" w:hAnsi="Tahoma" w:cs="Tahoma"/>
          <w:b/>
          <w:bCs/>
          <w:sz w:val="22"/>
          <w:szCs w:val="22"/>
        </w:rPr>
      </w:pPr>
    </w:p>
    <w:tbl>
      <w:tblPr>
        <w:tblStyle w:val="TableGrid"/>
        <w:tblW w:w="0" w:type="auto"/>
        <w:tblLook w:val="04A0" w:firstRow="1" w:lastRow="0" w:firstColumn="1" w:lastColumn="0" w:noHBand="0" w:noVBand="1"/>
      </w:tblPr>
      <w:tblGrid>
        <w:gridCol w:w="2284"/>
        <w:gridCol w:w="2450"/>
        <w:gridCol w:w="2358"/>
        <w:gridCol w:w="1898"/>
      </w:tblGrid>
      <w:tr w:rsidR="00F45ACB" w:rsidRPr="00C341CC" w:rsidTr="00F45ACB">
        <w:tc>
          <w:tcPr>
            <w:tcW w:w="2284" w:type="dxa"/>
          </w:tcPr>
          <w:p w:rsidR="00F45ACB" w:rsidRPr="00C341CC" w:rsidRDefault="00F45ACB" w:rsidP="00FE5503">
            <w:pPr>
              <w:rPr>
                <w:rFonts w:ascii="Tahoma" w:hAnsi="Tahoma" w:cs="Tahoma"/>
                <w:b/>
                <w:bCs/>
                <w:sz w:val="22"/>
                <w:szCs w:val="22"/>
              </w:rPr>
            </w:pPr>
            <w:r w:rsidRPr="00C341CC">
              <w:rPr>
                <w:rFonts w:ascii="Tahoma" w:hAnsi="Tahoma" w:cs="Tahoma"/>
                <w:b/>
                <w:bCs/>
                <w:sz w:val="22"/>
                <w:szCs w:val="22"/>
              </w:rPr>
              <w:t>Member of staff</w:t>
            </w:r>
          </w:p>
        </w:tc>
        <w:tc>
          <w:tcPr>
            <w:tcW w:w="2450" w:type="dxa"/>
          </w:tcPr>
          <w:p w:rsidR="00F45ACB" w:rsidRPr="00C341CC" w:rsidRDefault="00F45ACB" w:rsidP="00FE5503">
            <w:pPr>
              <w:rPr>
                <w:rFonts w:ascii="Tahoma" w:hAnsi="Tahoma" w:cs="Tahoma"/>
                <w:b/>
                <w:bCs/>
                <w:sz w:val="22"/>
                <w:szCs w:val="22"/>
              </w:rPr>
            </w:pPr>
            <w:r w:rsidRPr="00C341CC">
              <w:rPr>
                <w:rFonts w:ascii="Tahoma" w:hAnsi="Tahoma" w:cs="Tahoma"/>
                <w:b/>
                <w:bCs/>
                <w:sz w:val="22"/>
                <w:szCs w:val="22"/>
              </w:rPr>
              <w:t>post</w:t>
            </w:r>
          </w:p>
        </w:tc>
        <w:tc>
          <w:tcPr>
            <w:tcW w:w="2358" w:type="dxa"/>
          </w:tcPr>
          <w:p w:rsidR="00F45ACB" w:rsidRPr="00C341CC" w:rsidRDefault="00F45ACB" w:rsidP="00FE5503">
            <w:pPr>
              <w:rPr>
                <w:rFonts w:ascii="Tahoma" w:hAnsi="Tahoma" w:cs="Tahoma"/>
                <w:b/>
                <w:bCs/>
                <w:sz w:val="22"/>
                <w:szCs w:val="22"/>
              </w:rPr>
            </w:pPr>
            <w:r w:rsidRPr="00C341CC">
              <w:rPr>
                <w:rFonts w:ascii="Tahoma" w:hAnsi="Tahoma" w:cs="Tahoma"/>
                <w:b/>
                <w:bCs/>
                <w:sz w:val="22"/>
                <w:szCs w:val="22"/>
              </w:rPr>
              <w:t>Reason for leaving</w:t>
            </w:r>
          </w:p>
        </w:tc>
        <w:tc>
          <w:tcPr>
            <w:tcW w:w="1898" w:type="dxa"/>
          </w:tcPr>
          <w:p w:rsidR="00F45ACB" w:rsidRPr="00C341CC" w:rsidRDefault="00F45ACB" w:rsidP="00FE5503">
            <w:pPr>
              <w:rPr>
                <w:rFonts w:ascii="Tahoma" w:hAnsi="Tahoma" w:cs="Tahoma"/>
                <w:b/>
                <w:bCs/>
                <w:sz w:val="22"/>
                <w:szCs w:val="22"/>
              </w:rPr>
            </w:pPr>
            <w:r w:rsidRPr="00C341CC">
              <w:rPr>
                <w:rFonts w:ascii="Tahoma" w:hAnsi="Tahoma" w:cs="Tahoma"/>
                <w:b/>
                <w:bCs/>
                <w:sz w:val="22"/>
                <w:szCs w:val="22"/>
              </w:rPr>
              <w:t>Notes</w:t>
            </w:r>
          </w:p>
        </w:tc>
      </w:tr>
      <w:tr w:rsidR="00FE1F97" w:rsidRPr="00C341CC" w:rsidTr="00F45ACB">
        <w:tc>
          <w:tcPr>
            <w:tcW w:w="2284" w:type="dxa"/>
          </w:tcPr>
          <w:p w:rsidR="00FE1F97" w:rsidRDefault="00FE1F97" w:rsidP="00FE5503">
            <w:pPr>
              <w:rPr>
                <w:rFonts w:ascii="Tahoma" w:hAnsi="Tahoma" w:cs="Tahoma"/>
                <w:bCs/>
                <w:sz w:val="22"/>
                <w:szCs w:val="22"/>
              </w:rPr>
            </w:pPr>
            <w:r>
              <w:rPr>
                <w:rFonts w:ascii="Tahoma" w:hAnsi="Tahoma" w:cs="Tahoma"/>
                <w:bCs/>
                <w:sz w:val="22"/>
                <w:szCs w:val="22"/>
              </w:rPr>
              <w:t xml:space="preserve">Tracey </w:t>
            </w:r>
            <w:proofErr w:type="spellStart"/>
            <w:r>
              <w:rPr>
                <w:rFonts w:ascii="Tahoma" w:hAnsi="Tahoma" w:cs="Tahoma"/>
                <w:bCs/>
                <w:sz w:val="22"/>
                <w:szCs w:val="22"/>
              </w:rPr>
              <w:t>Suett</w:t>
            </w:r>
            <w:proofErr w:type="spellEnd"/>
          </w:p>
        </w:tc>
        <w:tc>
          <w:tcPr>
            <w:tcW w:w="2450" w:type="dxa"/>
          </w:tcPr>
          <w:p w:rsidR="00FE1F97" w:rsidRDefault="00FE1F97" w:rsidP="00FE5503">
            <w:pPr>
              <w:rPr>
                <w:rFonts w:ascii="Tahoma" w:hAnsi="Tahoma" w:cs="Tahoma"/>
                <w:bCs/>
                <w:sz w:val="22"/>
                <w:szCs w:val="22"/>
              </w:rPr>
            </w:pPr>
            <w:r>
              <w:rPr>
                <w:rFonts w:ascii="Tahoma" w:hAnsi="Tahoma" w:cs="Tahoma"/>
                <w:bCs/>
                <w:sz w:val="22"/>
                <w:szCs w:val="22"/>
              </w:rPr>
              <w:t>Pastoral Secretary</w:t>
            </w:r>
          </w:p>
        </w:tc>
        <w:tc>
          <w:tcPr>
            <w:tcW w:w="2358" w:type="dxa"/>
          </w:tcPr>
          <w:p w:rsidR="00FE1F97" w:rsidRDefault="00FE1F97" w:rsidP="00FE5503">
            <w:pPr>
              <w:rPr>
                <w:rFonts w:ascii="Tahoma" w:hAnsi="Tahoma" w:cs="Tahoma"/>
                <w:bCs/>
                <w:sz w:val="22"/>
                <w:szCs w:val="22"/>
              </w:rPr>
            </w:pPr>
            <w:r>
              <w:rPr>
                <w:rFonts w:ascii="Tahoma" w:hAnsi="Tahoma" w:cs="Tahoma"/>
                <w:bCs/>
                <w:sz w:val="22"/>
                <w:szCs w:val="22"/>
              </w:rPr>
              <w:t>Re-location</w:t>
            </w:r>
          </w:p>
        </w:tc>
        <w:tc>
          <w:tcPr>
            <w:tcW w:w="1898" w:type="dxa"/>
          </w:tcPr>
          <w:p w:rsidR="00FE1F97" w:rsidRDefault="00FE1F97" w:rsidP="00FE5503">
            <w:pPr>
              <w:rPr>
                <w:rFonts w:ascii="Tahoma" w:hAnsi="Tahoma" w:cs="Tahoma"/>
                <w:bCs/>
                <w:sz w:val="22"/>
                <w:szCs w:val="22"/>
              </w:rPr>
            </w:pPr>
            <w:r>
              <w:rPr>
                <w:rFonts w:ascii="Tahoma" w:hAnsi="Tahoma" w:cs="Tahoma"/>
                <w:bCs/>
                <w:sz w:val="22"/>
                <w:szCs w:val="22"/>
              </w:rPr>
              <w:t>Replaced by Jenny Walker</w:t>
            </w:r>
          </w:p>
        </w:tc>
      </w:tr>
      <w:tr w:rsidR="00F45ACB" w:rsidRPr="00C341CC" w:rsidTr="00F45ACB">
        <w:tc>
          <w:tcPr>
            <w:tcW w:w="2284" w:type="dxa"/>
          </w:tcPr>
          <w:p w:rsidR="00F45ACB" w:rsidRPr="00C341CC" w:rsidRDefault="00D72D70" w:rsidP="00FE5503">
            <w:pPr>
              <w:rPr>
                <w:rFonts w:ascii="Tahoma" w:hAnsi="Tahoma" w:cs="Tahoma"/>
                <w:bCs/>
                <w:sz w:val="22"/>
                <w:szCs w:val="22"/>
              </w:rPr>
            </w:pPr>
            <w:r>
              <w:rPr>
                <w:rFonts w:ascii="Tahoma" w:hAnsi="Tahoma" w:cs="Tahoma"/>
                <w:bCs/>
                <w:sz w:val="22"/>
                <w:szCs w:val="22"/>
              </w:rPr>
              <w:t>Phil Ball</w:t>
            </w:r>
          </w:p>
        </w:tc>
        <w:tc>
          <w:tcPr>
            <w:tcW w:w="2450" w:type="dxa"/>
          </w:tcPr>
          <w:p w:rsidR="00F45ACB" w:rsidRPr="00C341CC" w:rsidRDefault="00D72D70" w:rsidP="00FE5503">
            <w:pPr>
              <w:rPr>
                <w:rFonts w:ascii="Tahoma" w:hAnsi="Tahoma" w:cs="Tahoma"/>
                <w:bCs/>
                <w:sz w:val="22"/>
                <w:szCs w:val="22"/>
              </w:rPr>
            </w:pPr>
            <w:r>
              <w:rPr>
                <w:rFonts w:ascii="Tahoma" w:hAnsi="Tahoma" w:cs="Tahoma"/>
                <w:bCs/>
                <w:sz w:val="22"/>
                <w:szCs w:val="22"/>
              </w:rPr>
              <w:t>Performing Arts Technician</w:t>
            </w:r>
          </w:p>
        </w:tc>
        <w:tc>
          <w:tcPr>
            <w:tcW w:w="2358" w:type="dxa"/>
          </w:tcPr>
          <w:p w:rsidR="00F45ACB" w:rsidRPr="00C341CC" w:rsidRDefault="00D72D70" w:rsidP="00FE5503">
            <w:pPr>
              <w:rPr>
                <w:rFonts w:ascii="Tahoma" w:hAnsi="Tahoma" w:cs="Tahoma"/>
                <w:bCs/>
                <w:sz w:val="22"/>
                <w:szCs w:val="22"/>
              </w:rPr>
            </w:pPr>
            <w:r>
              <w:rPr>
                <w:rFonts w:ascii="Tahoma" w:hAnsi="Tahoma" w:cs="Tahoma"/>
                <w:bCs/>
                <w:sz w:val="22"/>
                <w:szCs w:val="22"/>
              </w:rPr>
              <w:t>Mutual agreement (January 2019)</w:t>
            </w:r>
          </w:p>
        </w:tc>
        <w:tc>
          <w:tcPr>
            <w:tcW w:w="1898" w:type="dxa"/>
          </w:tcPr>
          <w:p w:rsidR="00F45ACB" w:rsidRPr="00C341CC" w:rsidRDefault="00432456" w:rsidP="00FE5503">
            <w:pPr>
              <w:rPr>
                <w:rFonts w:ascii="Tahoma" w:hAnsi="Tahoma" w:cs="Tahoma"/>
                <w:bCs/>
                <w:sz w:val="22"/>
                <w:szCs w:val="22"/>
              </w:rPr>
            </w:pPr>
            <w:r>
              <w:rPr>
                <w:rFonts w:ascii="Tahoma" w:hAnsi="Tahoma" w:cs="Tahoma"/>
                <w:bCs/>
                <w:sz w:val="22"/>
                <w:szCs w:val="22"/>
              </w:rPr>
              <w:t>Replaced by Katie Rai</w:t>
            </w:r>
            <w:r w:rsidR="00D72D70">
              <w:rPr>
                <w:rFonts w:ascii="Tahoma" w:hAnsi="Tahoma" w:cs="Tahoma"/>
                <w:bCs/>
                <w:sz w:val="22"/>
                <w:szCs w:val="22"/>
              </w:rPr>
              <w:t>ne – February 2019</w:t>
            </w:r>
          </w:p>
        </w:tc>
      </w:tr>
      <w:tr w:rsidR="00F45ACB" w:rsidRPr="00C341CC" w:rsidTr="00F45ACB">
        <w:tc>
          <w:tcPr>
            <w:tcW w:w="2284" w:type="dxa"/>
          </w:tcPr>
          <w:p w:rsidR="00F45ACB" w:rsidRPr="00C341CC" w:rsidRDefault="00D72D70" w:rsidP="00FE5503">
            <w:pPr>
              <w:rPr>
                <w:rFonts w:ascii="Tahoma" w:hAnsi="Tahoma" w:cs="Tahoma"/>
                <w:bCs/>
                <w:sz w:val="22"/>
                <w:szCs w:val="22"/>
              </w:rPr>
            </w:pPr>
            <w:r>
              <w:rPr>
                <w:rFonts w:ascii="Tahoma" w:hAnsi="Tahoma" w:cs="Tahoma"/>
                <w:bCs/>
                <w:sz w:val="22"/>
                <w:szCs w:val="22"/>
              </w:rPr>
              <w:t>Janet Ellis</w:t>
            </w:r>
          </w:p>
        </w:tc>
        <w:tc>
          <w:tcPr>
            <w:tcW w:w="2450" w:type="dxa"/>
          </w:tcPr>
          <w:p w:rsidR="00F45ACB" w:rsidRPr="00C341CC" w:rsidRDefault="00D72D70" w:rsidP="00FE5503">
            <w:pPr>
              <w:rPr>
                <w:rFonts w:ascii="Tahoma" w:hAnsi="Tahoma" w:cs="Tahoma"/>
                <w:bCs/>
                <w:sz w:val="22"/>
                <w:szCs w:val="22"/>
              </w:rPr>
            </w:pPr>
            <w:r>
              <w:rPr>
                <w:rFonts w:ascii="Tahoma" w:hAnsi="Tahoma" w:cs="Tahoma"/>
                <w:bCs/>
                <w:sz w:val="22"/>
                <w:szCs w:val="22"/>
              </w:rPr>
              <w:t>Pastoral manager</w:t>
            </w:r>
          </w:p>
        </w:tc>
        <w:tc>
          <w:tcPr>
            <w:tcW w:w="2358" w:type="dxa"/>
          </w:tcPr>
          <w:p w:rsidR="00F45ACB" w:rsidRPr="00C341CC" w:rsidRDefault="00D72D70" w:rsidP="00FE5503">
            <w:pPr>
              <w:rPr>
                <w:rFonts w:ascii="Tahoma" w:hAnsi="Tahoma" w:cs="Tahoma"/>
                <w:bCs/>
                <w:sz w:val="22"/>
                <w:szCs w:val="22"/>
              </w:rPr>
            </w:pPr>
            <w:r>
              <w:rPr>
                <w:rFonts w:ascii="Tahoma" w:hAnsi="Tahoma" w:cs="Tahoma"/>
                <w:bCs/>
                <w:sz w:val="22"/>
                <w:szCs w:val="22"/>
              </w:rPr>
              <w:t>Looking for other opportunities</w:t>
            </w:r>
          </w:p>
        </w:tc>
        <w:tc>
          <w:tcPr>
            <w:tcW w:w="1898" w:type="dxa"/>
          </w:tcPr>
          <w:p w:rsidR="00F45ACB" w:rsidRPr="00C341CC" w:rsidRDefault="00B81D51" w:rsidP="00FE5503">
            <w:pPr>
              <w:rPr>
                <w:rFonts w:ascii="Tahoma" w:hAnsi="Tahoma" w:cs="Tahoma"/>
                <w:bCs/>
                <w:sz w:val="22"/>
                <w:szCs w:val="22"/>
              </w:rPr>
            </w:pPr>
            <w:r>
              <w:rPr>
                <w:rFonts w:ascii="Tahoma" w:hAnsi="Tahoma" w:cs="Tahoma"/>
                <w:bCs/>
                <w:sz w:val="22"/>
                <w:szCs w:val="22"/>
              </w:rPr>
              <w:t xml:space="preserve"> Replaced by Jenine Allen </w:t>
            </w:r>
          </w:p>
        </w:tc>
      </w:tr>
      <w:tr w:rsidR="00B81D51" w:rsidRPr="00C341CC" w:rsidTr="00F45ACB">
        <w:tc>
          <w:tcPr>
            <w:tcW w:w="2284" w:type="dxa"/>
          </w:tcPr>
          <w:p w:rsidR="00B81D51" w:rsidRDefault="00B81D51" w:rsidP="00FE5503">
            <w:pPr>
              <w:rPr>
                <w:rFonts w:ascii="Tahoma" w:hAnsi="Tahoma" w:cs="Tahoma"/>
                <w:bCs/>
                <w:sz w:val="22"/>
                <w:szCs w:val="22"/>
              </w:rPr>
            </w:pPr>
            <w:r>
              <w:rPr>
                <w:rFonts w:ascii="Tahoma" w:hAnsi="Tahoma" w:cs="Tahoma"/>
                <w:bCs/>
                <w:sz w:val="22"/>
                <w:szCs w:val="22"/>
              </w:rPr>
              <w:t>Sam Murray</w:t>
            </w:r>
          </w:p>
        </w:tc>
        <w:tc>
          <w:tcPr>
            <w:tcW w:w="2450" w:type="dxa"/>
          </w:tcPr>
          <w:p w:rsidR="00B81D51" w:rsidRDefault="00B81D51" w:rsidP="00FE5503">
            <w:pPr>
              <w:rPr>
                <w:rFonts w:ascii="Tahoma" w:hAnsi="Tahoma" w:cs="Tahoma"/>
                <w:bCs/>
                <w:sz w:val="22"/>
                <w:szCs w:val="22"/>
              </w:rPr>
            </w:pPr>
            <w:r>
              <w:rPr>
                <w:rFonts w:ascii="Tahoma" w:hAnsi="Tahoma" w:cs="Tahoma"/>
                <w:bCs/>
                <w:sz w:val="22"/>
                <w:szCs w:val="22"/>
              </w:rPr>
              <w:t>Pastoral manager</w:t>
            </w:r>
          </w:p>
        </w:tc>
        <w:tc>
          <w:tcPr>
            <w:tcW w:w="2358" w:type="dxa"/>
          </w:tcPr>
          <w:p w:rsidR="00B81D51" w:rsidRDefault="00B81D51" w:rsidP="00FE5503">
            <w:pPr>
              <w:rPr>
                <w:rFonts w:ascii="Tahoma" w:hAnsi="Tahoma" w:cs="Tahoma"/>
                <w:bCs/>
                <w:sz w:val="22"/>
                <w:szCs w:val="22"/>
              </w:rPr>
            </w:pPr>
            <w:r>
              <w:rPr>
                <w:rFonts w:ascii="Tahoma" w:hAnsi="Tahoma" w:cs="Tahoma"/>
                <w:bCs/>
                <w:sz w:val="22"/>
                <w:szCs w:val="22"/>
              </w:rPr>
              <w:t>personal</w:t>
            </w:r>
          </w:p>
        </w:tc>
        <w:tc>
          <w:tcPr>
            <w:tcW w:w="1898" w:type="dxa"/>
          </w:tcPr>
          <w:p w:rsidR="00B81D51" w:rsidRDefault="00B81D51" w:rsidP="00FE5503">
            <w:pPr>
              <w:rPr>
                <w:rFonts w:ascii="Tahoma" w:hAnsi="Tahoma" w:cs="Tahoma"/>
                <w:bCs/>
                <w:sz w:val="22"/>
                <w:szCs w:val="22"/>
              </w:rPr>
            </w:pPr>
            <w:r>
              <w:rPr>
                <w:rFonts w:ascii="Tahoma" w:hAnsi="Tahoma" w:cs="Tahoma"/>
                <w:bCs/>
                <w:sz w:val="22"/>
                <w:szCs w:val="22"/>
              </w:rPr>
              <w:t>Replaced by Kelly Kalaitzis</w:t>
            </w:r>
          </w:p>
        </w:tc>
      </w:tr>
      <w:tr w:rsidR="00F45ACB" w:rsidRPr="00C341CC" w:rsidTr="00F45ACB">
        <w:tc>
          <w:tcPr>
            <w:tcW w:w="2284" w:type="dxa"/>
          </w:tcPr>
          <w:p w:rsidR="00F45ACB" w:rsidRPr="00C341CC" w:rsidRDefault="00D72D70" w:rsidP="00FE5503">
            <w:pPr>
              <w:rPr>
                <w:rFonts w:ascii="Tahoma" w:hAnsi="Tahoma" w:cs="Tahoma"/>
                <w:bCs/>
                <w:sz w:val="22"/>
                <w:szCs w:val="22"/>
              </w:rPr>
            </w:pPr>
            <w:r>
              <w:rPr>
                <w:rFonts w:ascii="Tahoma" w:hAnsi="Tahoma" w:cs="Tahoma"/>
                <w:bCs/>
                <w:sz w:val="22"/>
                <w:szCs w:val="22"/>
              </w:rPr>
              <w:t>Jake Robinson</w:t>
            </w:r>
          </w:p>
        </w:tc>
        <w:tc>
          <w:tcPr>
            <w:tcW w:w="2450" w:type="dxa"/>
          </w:tcPr>
          <w:p w:rsidR="00F45ACB" w:rsidRPr="00C341CC" w:rsidRDefault="00D72D70" w:rsidP="00FE5503">
            <w:pPr>
              <w:rPr>
                <w:rFonts w:ascii="Tahoma" w:hAnsi="Tahoma" w:cs="Tahoma"/>
                <w:bCs/>
                <w:sz w:val="22"/>
                <w:szCs w:val="22"/>
              </w:rPr>
            </w:pPr>
            <w:r>
              <w:rPr>
                <w:rFonts w:ascii="Tahoma" w:hAnsi="Tahoma" w:cs="Tahoma"/>
                <w:bCs/>
                <w:sz w:val="22"/>
                <w:szCs w:val="22"/>
              </w:rPr>
              <w:t>Data Assistant (temporary)</w:t>
            </w:r>
          </w:p>
        </w:tc>
        <w:tc>
          <w:tcPr>
            <w:tcW w:w="2358" w:type="dxa"/>
          </w:tcPr>
          <w:p w:rsidR="00F45ACB" w:rsidRPr="00C341CC" w:rsidRDefault="00D72D70" w:rsidP="00FE5503">
            <w:pPr>
              <w:rPr>
                <w:rFonts w:ascii="Tahoma" w:hAnsi="Tahoma" w:cs="Tahoma"/>
                <w:bCs/>
                <w:sz w:val="22"/>
                <w:szCs w:val="22"/>
              </w:rPr>
            </w:pPr>
            <w:r>
              <w:rPr>
                <w:rFonts w:ascii="Tahoma" w:hAnsi="Tahoma" w:cs="Tahoma"/>
                <w:bCs/>
                <w:sz w:val="22"/>
                <w:szCs w:val="22"/>
              </w:rPr>
              <w:t>Returned to university</w:t>
            </w:r>
          </w:p>
        </w:tc>
        <w:tc>
          <w:tcPr>
            <w:tcW w:w="1898" w:type="dxa"/>
          </w:tcPr>
          <w:p w:rsidR="00F45ACB" w:rsidRPr="00C341CC" w:rsidRDefault="00D72D70" w:rsidP="00FE5503">
            <w:pPr>
              <w:rPr>
                <w:rFonts w:ascii="Tahoma" w:hAnsi="Tahoma" w:cs="Tahoma"/>
                <w:bCs/>
                <w:sz w:val="22"/>
                <w:szCs w:val="22"/>
              </w:rPr>
            </w:pPr>
            <w:r>
              <w:rPr>
                <w:rFonts w:ascii="Tahoma" w:hAnsi="Tahoma" w:cs="Tahoma"/>
                <w:bCs/>
                <w:sz w:val="22"/>
                <w:szCs w:val="22"/>
              </w:rPr>
              <w:t>Replaced by Gayle Penn</w:t>
            </w:r>
          </w:p>
        </w:tc>
      </w:tr>
      <w:tr w:rsidR="00A95D9A" w:rsidRPr="00C341CC" w:rsidTr="00F45ACB">
        <w:tc>
          <w:tcPr>
            <w:tcW w:w="2284" w:type="dxa"/>
          </w:tcPr>
          <w:p w:rsidR="00A95D9A" w:rsidRDefault="00A95D9A" w:rsidP="00FE5503">
            <w:pPr>
              <w:rPr>
                <w:rFonts w:ascii="Tahoma" w:hAnsi="Tahoma" w:cs="Tahoma"/>
                <w:bCs/>
                <w:sz w:val="22"/>
                <w:szCs w:val="22"/>
              </w:rPr>
            </w:pPr>
            <w:r>
              <w:rPr>
                <w:rFonts w:ascii="Tahoma" w:hAnsi="Tahoma" w:cs="Tahoma"/>
                <w:bCs/>
                <w:sz w:val="22"/>
                <w:szCs w:val="22"/>
              </w:rPr>
              <w:t>Becky Lynch</w:t>
            </w:r>
          </w:p>
        </w:tc>
        <w:tc>
          <w:tcPr>
            <w:tcW w:w="2450" w:type="dxa"/>
          </w:tcPr>
          <w:p w:rsidR="00A95D9A" w:rsidRDefault="00A95D9A" w:rsidP="00FE5503">
            <w:pPr>
              <w:rPr>
                <w:rFonts w:ascii="Tahoma" w:hAnsi="Tahoma" w:cs="Tahoma"/>
                <w:bCs/>
                <w:sz w:val="22"/>
                <w:szCs w:val="22"/>
              </w:rPr>
            </w:pPr>
            <w:r>
              <w:rPr>
                <w:rFonts w:ascii="Tahoma" w:hAnsi="Tahoma" w:cs="Tahoma"/>
                <w:bCs/>
                <w:sz w:val="22"/>
                <w:szCs w:val="22"/>
              </w:rPr>
              <w:t>Team Leader for Drama</w:t>
            </w:r>
          </w:p>
        </w:tc>
        <w:tc>
          <w:tcPr>
            <w:tcW w:w="2358" w:type="dxa"/>
          </w:tcPr>
          <w:p w:rsidR="00A95D9A" w:rsidRDefault="00A95D9A" w:rsidP="00FE5503">
            <w:pPr>
              <w:rPr>
                <w:rFonts w:ascii="Tahoma" w:hAnsi="Tahoma" w:cs="Tahoma"/>
                <w:bCs/>
                <w:sz w:val="22"/>
                <w:szCs w:val="22"/>
              </w:rPr>
            </w:pPr>
            <w:r>
              <w:rPr>
                <w:rFonts w:ascii="Tahoma" w:hAnsi="Tahoma" w:cs="Tahoma"/>
                <w:bCs/>
                <w:sz w:val="22"/>
                <w:szCs w:val="22"/>
              </w:rPr>
              <w:t>personal</w:t>
            </w:r>
          </w:p>
        </w:tc>
        <w:tc>
          <w:tcPr>
            <w:tcW w:w="1898" w:type="dxa"/>
          </w:tcPr>
          <w:p w:rsidR="00A95D9A" w:rsidRDefault="00A95D9A" w:rsidP="00FE5503">
            <w:pPr>
              <w:rPr>
                <w:rFonts w:ascii="Tahoma" w:hAnsi="Tahoma" w:cs="Tahoma"/>
                <w:bCs/>
                <w:sz w:val="22"/>
                <w:szCs w:val="22"/>
              </w:rPr>
            </w:pPr>
            <w:r>
              <w:rPr>
                <w:rFonts w:ascii="Tahoma" w:hAnsi="Tahoma" w:cs="Tahoma"/>
                <w:bCs/>
                <w:sz w:val="22"/>
                <w:szCs w:val="22"/>
              </w:rPr>
              <w:t>Replaced by Paul Tully from April 2019</w:t>
            </w:r>
          </w:p>
        </w:tc>
      </w:tr>
    </w:tbl>
    <w:p w:rsidR="00650697" w:rsidRDefault="00650697" w:rsidP="00FE5503">
      <w:pPr>
        <w:rPr>
          <w:rFonts w:ascii="Tahoma" w:hAnsi="Tahoma" w:cs="Tahoma"/>
          <w:bCs/>
          <w:sz w:val="22"/>
          <w:szCs w:val="22"/>
        </w:rPr>
      </w:pPr>
    </w:p>
    <w:p w:rsidR="00650697" w:rsidRPr="00650697" w:rsidRDefault="00650697" w:rsidP="00FE5503">
      <w:pPr>
        <w:rPr>
          <w:rFonts w:ascii="Tahoma" w:hAnsi="Tahoma" w:cs="Tahoma"/>
          <w:b/>
          <w:bCs/>
          <w:sz w:val="22"/>
          <w:szCs w:val="22"/>
        </w:rPr>
      </w:pPr>
      <w:r w:rsidRPr="00650697">
        <w:rPr>
          <w:rFonts w:ascii="Tahoma" w:hAnsi="Tahoma" w:cs="Tahoma"/>
          <w:b/>
          <w:bCs/>
          <w:sz w:val="22"/>
          <w:szCs w:val="22"/>
        </w:rPr>
        <w:t>Staff Leavers and Appointments for September 2019</w:t>
      </w:r>
    </w:p>
    <w:p w:rsidR="00650697" w:rsidRDefault="00650697" w:rsidP="00FE5503">
      <w:pPr>
        <w:rPr>
          <w:rFonts w:ascii="Tahoma" w:hAnsi="Tahoma" w:cs="Tahoma"/>
          <w:bCs/>
          <w:sz w:val="22"/>
          <w:szCs w:val="22"/>
        </w:rPr>
      </w:pPr>
    </w:p>
    <w:tbl>
      <w:tblPr>
        <w:tblStyle w:val="TableGrid"/>
        <w:tblW w:w="0" w:type="auto"/>
        <w:tblLook w:val="04A0" w:firstRow="1" w:lastRow="0" w:firstColumn="1" w:lastColumn="0" w:noHBand="0" w:noVBand="1"/>
      </w:tblPr>
      <w:tblGrid>
        <w:gridCol w:w="2247"/>
        <w:gridCol w:w="2247"/>
        <w:gridCol w:w="2248"/>
        <w:gridCol w:w="2248"/>
      </w:tblGrid>
      <w:tr w:rsidR="00650697" w:rsidTr="00650697">
        <w:tc>
          <w:tcPr>
            <w:tcW w:w="2247" w:type="dxa"/>
          </w:tcPr>
          <w:p w:rsidR="00650697" w:rsidRPr="00524DE1" w:rsidRDefault="00650697" w:rsidP="00FE5503">
            <w:pPr>
              <w:rPr>
                <w:rFonts w:ascii="Tahoma" w:hAnsi="Tahoma" w:cs="Tahoma"/>
                <w:b/>
                <w:bCs/>
                <w:sz w:val="22"/>
                <w:szCs w:val="22"/>
              </w:rPr>
            </w:pPr>
            <w:r>
              <w:rPr>
                <w:rFonts w:ascii="Tahoma" w:hAnsi="Tahoma" w:cs="Tahoma"/>
                <w:bCs/>
                <w:sz w:val="22"/>
                <w:szCs w:val="22"/>
              </w:rPr>
              <w:t xml:space="preserve"> </w:t>
            </w:r>
            <w:r w:rsidRPr="00524DE1">
              <w:rPr>
                <w:rFonts w:ascii="Tahoma" w:hAnsi="Tahoma" w:cs="Tahoma"/>
                <w:b/>
                <w:bCs/>
                <w:sz w:val="22"/>
                <w:szCs w:val="22"/>
              </w:rPr>
              <w:t>Leaver</w:t>
            </w:r>
            <w:r w:rsidR="00524DE1" w:rsidRPr="00524DE1">
              <w:rPr>
                <w:rFonts w:ascii="Tahoma" w:hAnsi="Tahoma" w:cs="Tahoma"/>
                <w:b/>
                <w:bCs/>
                <w:sz w:val="22"/>
                <w:szCs w:val="22"/>
              </w:rPr>
              <w:t>s</w:t>
            </w:r>
          </w:p>
        </w:tc>
        <w:tc>
          <w:tcPr>
            <w:tcW w:w="2247" w:type="dxa"/>
          </w:tcPr>
          <w:p w:rsidR="00650697" w:rsidRPr="005C17B2" w:rsidRDefault="00650697" w:rsidP="00FE5503">
            <w:pPr>
              <w:rPr>
                <w:rFonts w:ascii="Tahoma" w:hAnsi="Tahoma" w:cs="Tahoma"/>
                <w:b/>
                <w:bCs/>
                <w:sz w:val="22"/>
                <w:szCs w:val="22"/>
              </w:rPr>
            </w:pPr>
            <w:r w:rsidRPr="005C17B2">
              <w:rPr>
                <w:rFonts w:ascii="Tahoma" w:hAnsi="Tahoma" w:cs="Tahoma"/>
                <w:b/>
                <w:bCs/>
                <w:sz w:val="22"/>
                <w:szCs w:val="22"/>
              </w:rPr>
              <w:t>post</w:t>
            </w:r>
          </w:p>
        </w:tc>
        <w:tc>
          <w:tcPr>
            <w:tcW w:w="2248" w:type="dxa"/>
          </w:tcPr>
          <w:p w:rsidR="00650697" w:rsidRPr="005C17B2" w:rsidRDefault="00650697" w:rsidP="00FE5503">
            <w:pPr>
              <w:rPr>
                <w:rFonts w:ascii="Tahoma" w:hAnsi="Tahoma" w:cs="Tahoma"/>
                <w:b/>
                <w:bCs/>
                <w:sz w:val="22"/>
                <w:szCs w:val="22"/>
              </w:rPr>
            </w:pPr>
            <w:r w:rsidRPr="005C17B2">
              <w:rPr>
                <w:rFonts w:ascii="Tahoma" w:hAnsi="Tahoma" w:cs="Tahoma"/>
                <w:b/>
                <w:bCs/>
                <w:sz w:val="22"/>
                <w:szCs w:val="22"/>
              </w:rPr>
              <w:t>Reason for leaving</w:t>
            </w:r>
          </w:p>
        </w:tc>
        <w:tc>
          <w:tcPr>
            <w:tcW w:w="2248" w:type="dxa"/>
          </w:tcPr>
          <w:p w:rsidR="00650697" w:rsidRPr="005C17B2" w:rsidRDefault="00650697" w:rsidP="00FE5503">
            <w:pPr>
              <w:rPr>
                <w:rFonts w:ascii="Tahoma" w:hAnsi="Tahoma" w:cs="Tahoma"/>
                <w:b/>
                <w:bCs/>
                <w:sz w:val="22"/>
                <w:szCs w:val="22"/>
              </w:rPr>
            </w:pPr>
            <w:r w:rsidRPr="005C17B2">
              <w:rPr>
                <w:rFonts w:ascii="Tahoma" w:hAnsi="Tahoma" w:cs="Tahoma"/>
                <w:b/>
                <w:bCs/>
                <w:sz w:val="22"/>
                <w:szCs w:val="22"/>
              </w:rPr>
              <w:t>Replaced by:</w:t>
            </w:r>
          </w:p>
        </w:tc>
      </w:tr>
      <w:tr w:rsidR="00650697" w:rsidTr="00650697">
        <w:tc>
          <w:tcPr>
            <w:tcW w:w="2247" w:type="dxa"/>
          </w:tcPr>
          <w:p w:rsidR="00650697" w:rsidRDefault="00650697" w:rsidP="00FE5503">
            <w:pPr>
              <w:rPr>
                <w:rFonts w:ascii="Tahoma" w:hAnsi="Tahoma" w:cs="Tahoma"/>
                <w:bCs/>
                <w:sz w:val="22"/>
                <w:szCs w:val="22"/>
              </w:rPr>
            </w:pPr>
            <w:r>
              <w:rPr>
                <w:rFonts w:ascii="Tahoma" w:hAnsi="Tahoma" w:cs="Tahoma"/>
                <w:bCs/>
                <w:sz w:val="22"/>
                <w:szCs w:val="22"/>
              </w:rPr>
              <w:t>Aqsa Malik</w:t>
            </w:r>
          </w:p>
        </w:tc>
        <w:tc>
          <w:tcPr>
            <w:tcW w:w="2247" w:type="dxa"/>
          </w:tcPr>
          <w:p w:rsidR="00650697" w:rsidRDefault="00650697" w:rsidP="00FE5503">
            <w:pPr>
              <w:rPr>
                <w:rFonts w:ascii="Tahoma" w:hAnsi="Tahoma" w:cs="Tahoma"/>
                <w:bCs/>
                <w:sz w:val="22"/>
                <w:szCs w:val="22"/>
              </w:rPr>
            </w:pPr>
            <w:r>
              <w:rPr>
                <w:rFonts w:ascii="Tahoma" w:hAnsi="Tahoma" w:cs="Tahoma"/>
                <w:bCs/>
                <w:sz w:val="22"/>
                <w:szCs w:val="22"/>
              </w:rPr>
              <w:t>English, i/c Literature A Level</w:t>
            </w:r>
          </w:p>
        </w:tc>
        <w:tc>
          <w:tcPr>
            <w:tcW w:w="2248" w:type="dxa"/>
          </w:tcPr>
          <w:p w:rsidR="00650697" w:rsidRDefault="00650697" w:rsidP="00FE5503">
            <w:pPr>
              <w:rPr>
                <w:rFonts w:ascii="Tahoma" w:hAnsi="Tahoma" w:cs="Tahoma"/>
                <w:bCs/>
                <w:sz w:val="22"/>
                <w:szCs w:val="22"/>
              </w:rPr>
            </w:pPr>
            <w:r>
              <w:rPr>
                <w:rFonts w:ascii="Tahoma" w:hAnsi="Tahoma" w:cs="Tahoma"/>
                <w:bCs/>
                <w:sz w:val="22"/>
                <w:szCs w:val="22"/>
              </w:rPr>
              <w:t>Secured promotion at Valentines High School</w:t>
            </w:r>
          </w:p>
        </w:tc>
        <w:tc>
          <w:tcPr>
            <w:tcW w:w="2248" w:type="dxa"/>
          </w:tcPr>
          <w:p w:rsidR="00650697" w:rsidRDefault="00B81D51" w:rsidP="00FE5503">
            <w:pPr>
              <w:rPr>
                <w:rFonts w:ascii="Tahoma" w:hAnsi="Tahoma" w:cs="Tahoma"/>
                <w:bCs/>
                <w:sz w:val="22"/>
                <w:szCs w:val="22"/>
              </w:rPr>
            </w:pPr>
            <w:r>
              <w:rPr>
                <w:rFonts w:ascii="Tahoma" w:hAnsi="Tahoma" w:cs="Tahoma"/>
                <w:bCs/>
                <w:sz w:val="22"/>
                <w:szCs w:val="22"/>
              </w:rPr>
              <w:t>Anne Quinlan</w:t>
            </w:r>
            <w:r w:rsidR="005C17B2">
              <w:rPr>
                <w:rFonts w:ascii="Tahoma" w:hAnsi="Tahoma" w:cs="Tahoma"/>
                <w:bCs/>
                <w:sz w:val="22"/>
                <w:szCs w:val="22"/>
              </w:rPr>
              <w:t xml:space="preserve">, </w:t>
            </w:r>
            <w:r w:rsidR="00650697">
              <w:rPr>
                <w:rFonts w:ascii="Tahoma" w:hAnsi="Tahoma" w:cs="Tahoma"/>
                <w:bCs/>
                <w:sz w:val="22"/>
                <w:szCs w:val="22"/>
              </w:rPr>
              <w:t>NQT plus internal appointment to i/c Literature A Level</w:t>
            </w:r>
          </w:p>
        </w:tc>
      </w:tr>
      <w:tr w:rsidR="00650697" w:rsidTr="00650697">
        <w:tc>
          <w:tcPr>
            <w:tcW w:w="2247" w:type="dxa"/>
          </w:tcPr>
          <w:p w:rsidR="00650697" w:rsidRDefault="00A95D9A" w:rsidP="00FE5503">
            <w:pPr>
              <w:rPr>
                <w:rFonts w:ascii="Tahoma" w:hAnsi="Tahoma" w:cs="Tahoma"/>
                <w:bCs/>
                <w:sz w:val="22"/>
                <w:szCs w:val="22"/>
              </w:rPr>
            </w:pPr>
            <w:r>
              <w:rPr>
                <w:rFonts w:ascii="Tahoma" w:hAnsi="Tahoma" w:cs="Tahoma"/>
                <w:bCs/>
                <w:sz w:val="22"/>
                <w:szCs w:val="22"/>
              </w:rPr>
              <w:t>Ellie Gibbons</w:t>
            </w:r>
          </w:p>
        </w:tc>
        <w:tc>
          <w:tcPr>
            <w:tcW w:w="2247" w:type="dxa"/>
          </w:tcPr>
          <w:p w:rsidR="00650697" w:rsidRDefault="00A95D9A" w:rsidP="00FE5503">
            <w:pPr>
              <w:rPr>
                <w:rFonts w:ascii="Tahoma" w:hAnsi="Tahoma" w:cs="Tahoma"/>
                <w:bCs/>
                <w:sz w:val="22"/>
                <w:szCs w:val="22"/>
              </w:rPr>
            </w:pPr>
            <w:r>
              <w:rPr>
                <w:rFonts w:ascii="Tahoma" w:hAnsi="Tahoma" w:cs="Tahoma"/>
                <w:bCs/>
                <w:sz w:val="22"/>
                <w:szCs w:val="22"/>
              </w:rPr>
              <w:t>PE</w:t>
            </w:r>
          </w:p>
        </w:tc>
        <w:tc>
          <w:tcPr>
            <w:tcW w:w="2248" w:type="dxa"/>
          </w:tcPr>
          <w:p w:rsidR="00650697" w:rsidRDefault="00A95D9A" w:rsidP="00FE5503">
            <w:pPr>
              <w:rPr>
                <w:rFonts w:ascii="Tahoma" w:hAnsi="Tahoma" w:cs="Tahoma"/>
                <w:bCs/>
                <w:sz w:val="22"/>
                <w:szCs w:val="22"/>
              </w:rPr>
            </w:pPr>
            <w:r>
              <w:rPr>
                <w:rFonts w:ascii="Tahoma" w:hAnsi="Tahoma" w:cs="Tahoma"/>
                <w:bCs/>
                <w:sz w:val="22"/>
                <w:szCs w:val="22"/>
              </w:rPr>
              <w:t>End of maternity leave contract</w:t>
            </w:r>
            <w:r w:rsidR="00B81D51">
              <w:rPr>
                <w:rFonts w:ascii="Tahoma" w:hAnsi="Tahoma" w:cs="Tahoma"/>
                <w:bCs/>
                <w:sz w:val="22"/>
                <w:szCs w:val="22"/>
              </w:rPr>
              <w:t xml:space="preserve"> and secured professional netball</w:t>
            </w:r>
            <w:r>
              <w:rPr>
                <w:rFonts w:ascii="Tahoma" w:hAnsi="Tahoma" w:cs="Tahoma"/>
                <w:bCs/>
                <w:sz w:val="22"/>
                <w:szCs w:val="22"/>
              </w:rPr>
              <w:t xml:space="preserve"> role</w:t>
            </w:r>
          </w:p>
        </w:tc>
        <w:tc>
          <w:tcPr>
            <w:tcW w:w="2248" w:type="dxa"/>
          </w:tcPr>
          <w:p w:rsidR="00650697" w:rsidRDefault="005C17B2" w:rsidP="00FE5503">
            <w:pPr>
              <w:rPr>
                <w:rFonts w:ascii="Tahoma" w:hAnsi="Tahoma" w:cs="Tahoma"/>
                <w:bCs/>
                <w:sz w:val="22"/>
                <w:szCs w:val="22"/>
              </w:rPr>
            </w:pPr>
            <w:r>
              <w:rPr>
                <w:rFonts w:ascii="Tahoma" w:hAnsi="Tahoma" w:cs="Tahoma"/>
                <w:bCs/>
                <w:sz w:val="22"/>
                <w:szCs w:val="22"/>
              </w:rPr>
              <w:t>Jessica Matthews</w:t>
            </w:r>
          </w:p>
        </w:tc>
      </w:tr>
      <w:tr w:rsidR="00650697" w:rsidTr="00650697">
        <w:tc>
          <w:tcPr>
            <w:tcW w:w="2247" w:type="dxa"/>
          </w:tcPr>
          <w:p w:rsidR="00650697" w:rsidRDefault="00A95D9A" w:rsidP="00FE5503">
            <w:pPr>
              <w:rPr>
                <w:rFonts w:ascii="Tahoma" w:hAnsi="Tahoma" w:cs="Tahoma"/>
                <w:bCs/>
                <w:sz w:val="22"/>
                <w:szCs w:val="22"/>
              </w:rPr>
            </w:pPr>
            <w:r>
              <w:rPr>
                <w:rFonts w:ascii="Tahoma" w:hAnsi="Tahoma" w:cs="Tahoma"/>
                <w:bCs/>
                <w:sz w:val="22"/>
                <w:szCs w:val="22"/>
              </w:rPr>
              <w:t>Chris Robinson</w:t>
            </w:r>
          </w:p>
        </w:tc>
        <w:tc>
          <w:tcPr>
            <w:tcW w:w="2247" w:type="dxa"/>
          </w:tcPr>
          <w:p w:rsidR="00650697" w:rsidRDefault="00A95D9A" w:rsidP="00FE5503">
            <w:pPr>
              <w:rPr>
                <w:rFonts w:ascii="Tahoma" w:hAnsi="Tahoma" w:cs="Tahoma"/>
                <w:bCs/>
                <w:sz w:val="22"/>
                <w:szCs w:val="22"/>
              </w:rPr>
            </w:pPr>
            <w:r>
              <w:rPr>
                <w:rFonts w:ascii="Tahoma" w:hAnsi="Tahoma" w:cs="Tahoma"/>
                <w:bCs/>
                <w:sz w:val="22"/>
                <w:szCs w:val="22"/>
              </w:rPr>
              <w:t>Maths</w:t>
            </w:r>
          </w:p>
        </w:tc>
        <w:tc>
          <w:tcPr>
            <w:tcW w:w="2248" w:type="dxa"/>
          </w:tcPr>
          <w:p w:rsidR="00650697" w:rsidRDefault="00A95D9A" w:rsidP="00FE5503">
            <w:pPr>
              <w:rPr>
                <w:rFonts w:ascii="Tahoma" w:hAnsi="Tahoma" w:cs="Tahoma"/>
                <w:bCs/>
                <w:sz w:val="22"/>
                <w:szCs w:val="22"/>
              </w:rPr>
            </w:pPr>
            <w:r>
              <w:rPr>
                <w:rFonts w:ascii="Tahoma" w:hAnsi="Tahoma" w:cs="Tahoma"/>
                <w:bCs/>
                <w:sz w:val="22"/>
                <w:szCs w:val="22"/>
              </w:rPr>
              <w:t>retiring</w:t>
            </w:r>
          </w:p>
        </w:tc>
        <w:tc>
          <w:tcPr>
            <w:tcW w:w="2248" w:type="dxa"/>
          </w:tcPr>
          <w:p w:rsidR="00650697" w:rsidRDefault="005C17B2" w:rsidP="00FE5503">
            <w:pPr>
              <w:rPr>
                <w:rFonts w:ascii="Tahoma" w:hAnsi="Tahoma" w:cs="Tahoma"/>
                <w:bCs/>
                <w:sz w:val="22"/>
                <w:szCs w:val="22"/>
              </w:rPr>
            </w:pPr>
            <w:r>
              <w:rPr>
                <w:rFonts w:ascii="Tahoma" w:hAnsi="Tahoma" w:cs="Tahoma"/>
                <w:bCs/>
                <w:sz w:val="22"/>
                <w:szCs w:val="22"/>
              </w:rPr>
              <w:t>Grace Dalton, NQT</w:t>
            </w:r>
          </w:p>
        </w:tc>
      </w:tr>
      <w:tr w:rsidR="00650697" w:rsidTr="00650697">
        <w:tc>
          <w:tcPr>
            <w:tcW w:w="2247" w:type="dxa"/>
          </w:tcPr>
          <w:p w:rsidR="00650697" w:rsidRPr="005C17B2" w:rsidRDefault="005C17B2" w:rsidP="00FE5503">
            <w:pPr>
              <w:rPr>
                <w:rFonts w:ascii="Tahoma" w:hAnsi="Tahoma" w:cs="Tahoma"/>
                <w:bCs/>
                <w:sz w:val="22"/>
                <w:szCs w:val="22"/>
              </w:rPr>
            </w:pPr>
            <w:r>
              <w:rPr>
                <w:rFonts w:ascii="Tahoma" w:hAnsi="Tahoma" w:cs="Tahoma"/>
                <w:bCs/>
                <w:sz w:val="22"/>
                <w:szCs w:val="22"/>
              </w:rPr>
              <w:t>Sarah Howard (maternity leave)</w:t>
            </w:r>
          </w:p>
        </w:tc>
        <w:tc>
          <w:tcPr>
            <w:tcW w:w="2247" w:type="dxa"/>
          </w:tcPr>
          <w:p w:rsidR="00650697" w:rsidRDefault="005C17B2" w:rsidP="00FE5503">
            <w:pPr>
              <w:rPr>
                <w:rFonts w:ascii="Tahoma" w:hAnsi="Tahoma" w:cs="Tahoma"/>
                <w:bCs/>
                <w:sz w:val="22"/>
                <w:szCs w:val="22"/>
              </w:rPr>
            </w:pPr>
            <w:r>
              <w:rPr>
                <w:rFonts w:ascii="Tahoma" w:hAnsi="Tahoma" w:cs="Tahoma"/>
                <w:bCs/>
                <w:sz w:val="22"/>
                <w:szCs w:val="22"/>
              </w:rPr>
              <w:t>History</w:t>
            </w:r>
          </w:p>
        </w:tc>
        <w:tc>
          <w:tcPr>
            <w:tcW w:w="2248" w:type="dxa"/>
          </w:tcPr>
          <w:p w:rsidR="00650697" w:rsidRDefault="00B81D51" w:rsidP="00FE5503">
            <w:pPr>
              <w:rPr>
                <w:rFonts w:ascii="Tahoma" w:hAnsi="Tahoma" w:cs="Tahoma"/>
                <w:bCs/>
                <w:sz w:val="22"/>
                <w:szCs w:val="22"/>
              </w:rPr>
            </w:pPr>
            <w:r>
              <w:rPr>
                <w:rFonts w:ascii="Tahoma" w:hAnsi="Tahoma" w:cs="Tahoma"/>
                <w:bCs/>
                <w:sz w:val="22"/>
                <w:szCs w:val="22"/>
              </w:rPr>
              <w:t>Maternity leave</w:t>
            </w:r>
          </w:p>
        </w:tc>
        <w:tc>
          <w:tcPr>
            <w:tcW w:w="2248" w:type="dxa"/>
          </w:tcPr>
          <w:p w:rsidR="00650697" w:rsidRDefault="005C17B2" w:rsidP="00FE5503">
            <w:pPr>
              <w:rPr>
                <w:rFonts w:ascii="Tahoma" w:hAnsi="Tahoma" w:cs="Tahoma"/>
                <w:bCs/>
                <w:sz w:val="22"/>
                <w:szCs w:val="22"/>
              </w:rPr>
            </w:pPr>
            <w:r>
              <w:rPr>
                <w:rFonts w:ascii="Tahoma" w:hAnsi="Tahoma" w:cs="Tahoma"/>
                <w:bCs/>
                <w:sz w:val="22"/>
                <w:szCs w:val="22"/>
              </w:rPr>
              <w:t>Trudy Arnold</w:t>
            </w:r>
          </w:p>
          <w:p w:rsidR="0086617A" w:rsidRDefault="0086617A" w:rsidP="00FE5503">
            <w:pPr>
              <w:rPr>
                <w:rFonts w:ascii="Tahoma" w:hAnsi="Tahoma" w:cs="Tahoma"/>
                <w:bCs/>
                <w:sz w:val="22"/>
                <w:szCs w:val="22"/>
              </w:rPr>
            </w:pPr>
            <w:r>
              <w:rPr>
                <w:rFonts w:ascii="Tahoma" w:hAnsi="Tahoma" w:cs="Tahoma"/>
                <w:bCs/>
                <w:sz w:val="22"/>
                <w:szCs w:val="22"/>
              </w:rPr>
              <w:t>(to cover maternity leave)</w:t>
            </w:r>
          </w:p>
        </w:tc>
      </w:tr>
      <w:tr w:rsidR="00524DE1" w:rsidTr="00650697">
        <w:tc>
          <w:tcPr>
            <w:tcW w:w="2247" w:type="dxa"/>
          </w:tcPr>
          <w:p w:rsidR="00524DE1" w:rsidRDefault="00B81D51" w:rsidP="00FE5503">
            <w:pPr>
              <w:rPr>
                <w:rFonts w:ascii="Tahoma" w:hAnsi="Tahoma" w:cs="Tahoma"/>
                <w:bCs/>
                <w:sz w:val="22"/>
                <w:szCs w:val="22"/>
              </w:rPr>
            </w:pPr>
            <w:r>
              <w:rPr>
                <w:rFonts w:ascii="Tahoma" w:hAnsi="Tahoma" w:cs="Tahoma"/>
                <w:bCs/>
                <w:sz w:val="22"/>
                <w:szCs w:val="22"/>
              </w:rPr>
              <w:lastRenderedPageBreak/>
              <w:t>Emilio Navarra</w:t>
            </w:r>
          </w:p>
        </w:tc>
        <w:tc>
          <w:tcPr>
            <w:tcW w:w="2247" w:type="dxa"/>
          </w:tcPr>
          <w:p w:rsidR="00524DE1" w:rsidRDefault="00B81D51" w:rsidP="00FE5503">
            <w:pPr>
              <w:rPr>
                <w:rFonts w:ascii="Tahoma" w:hAnsi="Tahoma" w:cs="Tahoma"/>
                <w:bCs/>
                <w:sz w:val="22"/>
                <w:szCs w:val="22"/>
              </w:rPr>
            </w:pPr>
            <w:r>
              <w:rPr>
                <w:rFonts w:ascii="Tahoma" w:hAnsi="Tahoma" w:cs="Tahoma"/>
                <w:bCs/>
                <w:sz w:val="22"/>
                <w:szCs w:val="22"/>
              </w:rPr>
              <w:t>Teacher of MFL</w:t>
            </w:r>
          </w:p>
        </w:tc>
        <w:tc>
          <w:tcPr>
            <w:tcW w:w="2248" w:type="dxa"/>
          </w:tcPr>
          <w:p w:rsidR="00524DE1" w:rsidRDefault="00C03D05" w:rsidP="00FE5503">
            <w:pPr>
              <w:rPr>
                <w:rFonts w:ascii="Tahoma" w:hAnsi="Tahoma" w:cs="Tahoma"/>
                <w:bCs/>
                <w:sz w:val="22"/>
                <w:szCs w:val="22"/>
              </w:rPr>
            </w:pPr>
            <w:r>
              <w:rPr>
                <w:rFonts w:ascii="Tahoma" w:hAnsi="Tahoma" w:cs="Tahoma"/>
                <w:bCs/>
                <w:sz w:val="22"/>
                <w:szCs w:val="22"/>
              </w:rPr>
              <w:t>A</w:t>
            </w:r>
            <w:r w:rsidR="00B81D51">
              <w:rPr>
                <w:rFonts w:ascii="Tahoma" w:hAnsi="Tahoma" w:cs="Tahoma"/>
                <w:bCs/>
                <w:sz w:val="22"/>
                <w:szCs w:val="22"/>
              </w:rPr>
              <w:t>gency</w:t>
            </w:r>
            <w:r>
              <w:rPr>
                <w:rFonts w:ascii="Tahoma" w:hAnsi="Tahoma" w:cs="Tahoma"/>
                <w:bCs/>
                <w:sz w:val="22"/>
                <w:szCs w:val="22"/>
              </w:rPr>
              <w:t xml:space="preserve"> temporary contract.</w:t>
            </w:r>
          </w:p>
        </w:tc>
        <w:tc>
          <w:tcPr>
            <w:tcW w:w="2248" w:type="dxa"/>
          </w:tcPr>
          <w:p w:rsidR="00524DE1" w:rsidRDefault="00B81D51" w:rsidP="00FE5503">
            <w:pPr>
              <w:rPr>
                <w:rFonts w:ascii="Tahoma" w:hAnsi="Tahoma" w:cs="Tahoma"/>
                <w:bCs/>
                <w:sz w:val="22"/>
                <w:szCs w:val="22"/>
              </w:rPr>
            </w:pPr>
            <w:r>
              <w:rPr>
                <w:rFonts w:ascii="Tahoma" w:hAnsi="Tahoma" w:cs="Tahoma"/>
                <w:bCs/>
                <w:sz w:val="22"/>
                <w:szCs w:val="22"/>
              </w:rPr>
              <w:t>Melissa Watson</w:t>
            </w:r>
          </w:p>
        </w:tc>
      </w:tr>
    </w:tbl>
    <w:p w:rsidR="00650697" w:rsidRDefault="00650697" w:rsidP="00FE5503">
      <w:pPr>
        <w:rPr>
          <w:rFonts w:ascii="Tahoma" w:hAnsi="Tahoma" w:cs="Tahoma"/>
          <w:bCs/>
          <w:sz w:val="22"/>
          <w:szCs w:val="22"/>
        </w:rPr>
      </w:pPr>
    </w:p>
    <w:p w:rsidR="00650697" w:rsidRDefault="00650697" w:rsidP="00FE5503">
      <w:pPr>
        <w:rPr>
          <w:rFonts w:ascii="Tahoma" w:hAnsi="Tahoma" w:cs="Tahoma"/>
          <w:bCs/>
          <w:sz w:val="22"/>
          <w:szCs w:val="22"/>
        </w:rPr>
      </w:pPr>
    </w:p>
    <w:p w:rsidR="00650697" w:rsidRDefault="00650697" w:rsidP="00FE5503">
      <w:pPr>
        <w:rPr>
          <w:rFonts w:ascii="Tahoma" w:hAnsi="Tahoma" w:cs="Tahoma"/>
          <w:bCs/>
          <w:sz w:val="22"/>
          <w:szCs w:val="22"/>
        </w:rPr>
      </w:pPr>
    </w:p>
    <w:p w:rsidR="005E0206" w:rsidRDefault="005E0206" w:rsidP="005E0206">
      <w:pPr>
        <w:rPr>
          <w:rFonts w:ascii="Tahoma" w:hAnsi="Tahoma" w:cs="Tahoma"/>
          <w:b/>
          <w:bCs/>
        </w:rPr>
      </w:pPr>
    </w:p>
    <w:p w:rsidR="005E0206" w:rsidRDefault="005E0206" w:rsidP="005E0206">
      <w:pPr>
        <w:rPr>
          <w:rFonts w:ascii="Tahoma" w:hAnsi="Tahoma" w:cs="Tahoma"/>
          <w:b/>
          <w:bCs/>
        </w:rPr>
      </w:pPr>
    </w:p>
    <w:p w:rsidR="005E0206" w:rsidRDefault="005E0206" w:rsidP="005E0206">
      <w:pPr>
        <w:rPr>
          <w:rFonts w:ascii="Tahoma" w:hAnsi="Tahoma" w:cs="Tahoma"/>
          <w:b/>
          <w:bCs/>
        </w:rPr>
      </w:pPr>
    </w:p>
    <w:p w:rsidR="005E0206" w:rsidRDefault="005E0206" w:rsidP="005E0206">
      <w:pPr>
        <w:rPr>
          <w:rFonts w:ascii="Tahoma" w:hAnsi="Tahoma" w:cs="Tahoma"/>
          <w:b/>
          <w:bCs/>
        </w:rPr>
      </w:pPr>
    </w:p>
    <w:p w:rsidR="005E0206" w:rsidRDefault="005E0206" w:rsidP="005E0206">
      <w:pPr>
        <w:rPr>
          <w:rFonts w:ascii="Tahoma" w:hAnsi="Tahoma" w:cs="Tahoma"/>
          <w:b/>
          <w:bCs/>
        </w:rPr>
      </w:pPr>
    </w:p>
    <w:p w:rsidR="005E0206" w:rsidRDefault="005E0206" w:rsidP="005E0206">
      <w:pPr>
        <w:rPr>
          <w:rFonts w:ascii="Tahoma" w:hAnsi="Tahoma" w:cs="Tahoma"/>
          <w:b/>
          <w:bCs/>
          <w:sz w:val="22"/>
          <w:szCs w:val="22"/>
        </w:rPr>
      </w:pPr>
      <w:r w:rsidRPr="005E0206">
        <w:rPr>
          <w:rFonts w:ascii="Tahoma" w:hAnsi="Tahoma" w:cs="Tahoma"/>
          <w:b/>
          <w:bCs/>
          <w:sz w:val="22"/>
          <w:szCs w:val="22"/>
        </w:rPr>
        <w:t xml:space="preserve">Attendance Data </w:t>
      </w:r>
    </w:p>
    <w:tbl>
      <w:tblPr>
        <w:tblW w:w="7840" w:type="dxa"/>
        <w:tblLook w:val="04A0" w:firstRow="1" w:lastRow="0" w:firstColumn="1" w:lastColumn="0" w:noHBand="0" w:noVBand="1"/>
      </w:tblPr>
      <w:tblGrid>
        <w:gridCol w:w="3320"/>
        <w:gridCol w:w="2260"/>
        <w:gridCol w:w="2260"/>
      </w:tblGrid>
      <w:tr w:rsidR="00FE1F97" w:rsidTr="00FE1F97">
        <w:trPr>
          <w:trHeight w:val="3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Report to Governors</w:t>
            </w:r>
          </w:p>
        </w:tc>
        <w:tc>
          <w:tcPr>
            <w:tcW w:w="2260" w:type="dxa"/>
            <w:tcBorders>
              <w:top w:val="single" w:sz="4" w:space="0" w:color="auto"/>
              <w:left w:val="nil"/>
              <w:bottom w:val="single" w:sz="4" w:space="0" w:color="auto"/>
              <w:right w:val="single" w:sz="8" w:space="0" w:color="auto"/>
            </w:tcBorders>
            <w:shd w:val="clear" w:color="auto" w:fill="auto"/>
            <w:noWrap/>
            <w:vAlign w:val="bottom"/>
            <w:hideMark/>
          </w:tcPr>
          <w:p w:rsidR="00FE1F97" w:rsidRDefault="00FE1F97">
            <w:pPr>
              <w:jc w:val="center"/>
              <w:rPr>
                <w:rFonts w:ascii="Calibri" w:hAnsi="Calibri"/>
                <w:b/>
                <w:bCs/>
                <w:color w:val="000000"/>
                <w:sz w:val="22"/>
                <w:szCs w:val="22"/>
              </w:rPr>
            </w:pPr>
            <w:r>
              <w:rPr>
                <w:rFonts w:ascii="Calibri" w:hAnsi="Calibri"/>
                <w:b/>
                <w:bCs/>
                <w:color w:val="000000"/>
                <w:sz w:val="22"/>
                <w:szCs w:val="22"/>
              </w:rPr>
              <w:t>DATE</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FE1F97" w:rsidRDefault="00FE1F97">
            <w:pPr>
              <w:jc w:val="center"/>
              <w:rPr>
                <w:rFonts w:ascii="Calibri" w:hAnsi="Calibri"/>
                <w:b/>
                <w:bCs/>
                <w:color w:val="000000"/>
                <w:sz w:val="22"/>
                <w:szCs w:val="22"/>
              </w:rPr>
            </w:pPr>
            <w:r>
              <w:rPr>
                <w:rFonts w:ascii="Calibri" w:hAnsi="Calibri"/>
                <w:b/>
                <w:bCs/>
                <w:color w:val="000000"/>
                <w:sz w:val="22"/>
                <w:szCs w:val="22"/>
              </w:rPr>
              <w:t>DATE</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center"/>
              <w:rPr>
                <w:rFonts w:ascii="Calibri" w:hAnsi="Calibri"/>
                <w:b/>
                <w:bCs/>
                <w:color w:val="000000"/>
                <w:sz w:val="22"/>
                <w:szCs w:val="22"/>
              </w:rPr>
            </w:pPr>
            <w:r>
              <w:rPr>
                <w:rFonts w:ascii="Calibri" w:hAnsi="Calibri"/>
                <w:b/>
                <w:bCs/>
                <w:color w:val="000000"/>
                <w:sz w:val="22"/>
                <w:szCs w:val="22"/>
              </w:rPr>
              <w:t>3 Sept- 15 Feb 2019</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center"/>
              <w:rPr>
                <w:rFonts w:ascii="Calibri" w:hAnsi="Calibri"/>
                <w:b/>
                <w:bCs/>
                <w:color w:val="000000"/>
                <w:sz w:val="22"/>
                <w:szCs w:val="22"/>
              </w:rPr>
            </w:pPr>
            <w:r>
              <w:rPr>
                <w:rFonts w:ascii="Calibri" w:hAnsi="Calibri"/>
                <w:b/>
                <w:bCs/>
                <w:color w:val="000000"/>
                <w:sz w:val="22"/>
                <w:szCs w:val="22"/>
              </w:rPr>
              <w:t>Sept - 9 Feb 2018</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Overall Attendance Yrs7-11</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93.9%</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94.0%</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Overall PA (under 90%)</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14.2%</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14.9%</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Overall PA (under 85%)</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7.7%</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6.6%</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 </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 </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Overall Attendance by Year Group</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 </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 </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Yr7</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95.5%</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96.2%</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Yr8</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95.3%</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94.2%</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Yr9</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93.9%</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93.5%</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Yr10</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92.7%</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92.8%</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Yr11</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91.9%</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93.7%</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 </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 </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 </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 </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MECES open cases</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1</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6</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Attendance of MECES open cases</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75.7%</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77.0%</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 </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 </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 xml:space="preserve">Monthly Attendance </w:t>
            </w:r>
            <w:proofErr w:type="spellStart"/>
            <w:r>
              <w:rPr>
                <w:rFonts w:ascii="Calibri" w:hAnsi="Calibri"/>
                <w:b/>
                <w:bCs/>
                <w:color w:val="000000"/>
                <w:sz w:val="22"/>
                <w:szCs w:val="22"/>
              </w:rPr>
              <w:t>Yrs</w:t>
            </w:r>
            <w:proofErr w:type="spellEnd"/>
            <w:r>
              <w:rPr>
                <w:rFonts w:ascii="Calibri" w:hAnsi="Calibri"/>
                <w:b/>
                <w:bCs/>
                <w:color w:val="000000"/>
                <w:sz w:val="22"/>
                <w:szCs w:val="22"/>
              </w:rPr>
              <w:t xml:space="preserve"> 7-11</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 </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 </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Jan</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93.1%</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91.0%</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Feb</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94.9%</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93.8%</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 </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 </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Attendance by category</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 </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 </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BOYS</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93.9%</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94.3%</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lastRenderedPageBreak/>
              <w:t>GIRLS</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93.8%</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93.9%</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LAC</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95.7%</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92.2%</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PP</w:t>
            </w:r>
          </w:p>
        </w:tc>
        <w:tc>
          <w:tcPr>
            <w:tcW w:w="2260" w:type="dxa"/>
            <w:tcBorders>
              <w:top w:val="nil"/>
              <w:left w:val="nil"/>
              <w:bottom w:val="nil"/>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89.0%</w:t>
            </w:r>
          </w:p>
        </w:tc>
        <w:tc>
          <w:tcPr>
            <w:tcW w:w="2260" w:type="dxa"/>
            <w:tcBorders>
              <w:top w:val="nil"/>
              <w:left w:val="single" w:sz="4" w:space="0" w:color="auto"/>
              <w:bottom w:val="nil"/>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90.0%</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SEND</w:t>
            </w:r>
          </w:p>
        </w:tc>
        <w:tc>
          <w:tcPr>
            <w:tcW w:w="2260" w:type="dxa"/>
            <w:tcBorders>
              <w:top w:val="single" w:sz="4" w:space="0" w:color="auto"/>
              <w:left w:val="nil"/>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92.6%</w:t>
            </w:r>
          </w:p>
        </w:tc>
        <w:tc>
          <w:tcPr>
            <w:tcW w:w="22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92.4%</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EAL</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93.9%</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94.1%</w:t>
            </w:r>
          </w:p>
        </w:tc>
      </w:tr>
      <w:tr w:rsidR="00FE1F97" w:rsidTr="00FE1F97">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OASIS</w:t>
            </w:r>
          </w:p>
        </w:tc>
        <w:tc>
          <w:tcPr>
            <w:tcW w:w="2260" w:type="dxa"/>
            <w:tcBorders>
              <w:top w:val="nil"/>
              <w:left w:val="nil"/>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88.6%</w:t>
            </w:r>
          </w:p>
        </w:tc>
        <w:tc>
          <w:tcPr>
            <w:tcW w:w="2260" w:type="dxa"/>
            <w:tcBorders>
              <w:top w:val="nil"/>
              <w:left w:val="single" w:sz="4" w:space="0" w:color="auto"/>
              <w:bottom w:val="single" w:sz="4" w:space="0" w:color="auto"/>
              <w:right w:val="single" w:sz="8" w:space="0" w:color="auto"/>
            </w:tcBorders>
            <w:shd w:val="clear" w:color="auto" w:fill="auto"/>
            <w:noWrap/>
            <w:vAlign w:val="bottom"/>
            <w:hideMark/>
          </w:tcPr>
          <w:p w:rsidR="00FE1F97" w:rsidRDefault="00FE1F97">
            <w:pPr>
              <w:jc w:val="right"/>
              <w:rPr>
                <w:rFonts w:ascii="Calibri" w:hAnsi="Calibri"/>
                <w:color w:val="000000"/>
                <w:sz w:val="22"/>
                <w:szCs w:val="22"/>
              </w:rPr>
            </w:pPr>
            <w:r>
              <w:rPr>
                <w:rFonts w:ascii="Calibri" w:hAnsi="Calibri"/>
                <w:color w:val="000000"/>
                <w:sz w:val="22"/>
                <w:szCs w:val="22"/>
              </w:rPr>
              <w:t>84.0%</w:t>
            </w:r>
          </w:p>
        </w:tc>
      </w:tr>
      <w:tr w:rsidR="00FE1F97" w:rsidTr="00FE1F97">
        <w:trPr>
          <w:trHeight w:val="300"/>
        </w:trPr>
        <w:tc>
          <w:tcPr>
            <w:tcW w:w="3320" w:type="dxa"/>
            <w:tcBorders>
              <w:top w:val="nil"/>
              <w:left w:val="nil"/>
              <w:bottom w:val="nil"/>
              <w:right w:val="nil"/>
            </w:tcBorders>
            <w:shd w:val="clear" w:color="auto" w:fill="auto"/>
            <w:noWrap/>
            <w:vAlign w:val="bottom"/>
            <w:hideMark/>
          </w:tcPr>
          <w:p w:rsidR="00FE1F97" w:rsidRDefault="00FE1F97">
            <w:pPr>
              <w:jc w:val="right"/>
              <w:rPr>
                <w:rFonts w:ascii="Calibri" w:hAnsi="Calibri"/>
                <w:color w:val="000000"/>
                <w:sz w:val="22"/>
                <w:szCs w:val="22"/>
              </w:rPr>
            </w:pPr>
          </w:p>
        </w:tc>
        <w:tc>
          <w:tcPr>
            <w:tcW w:w="2260" w:type="dxa"/>
            <w:tcBorders>
              <w:top w:val="nil"/>
              <w:left w:val="nil"/>
              <w:bottom w:val="nil"/>
              <w:right w:val="nil"/>
            </w:tcBorders>
            <w:shd w:val="clear" w:color="auto" w:fill="auto"/>
            <w:noWrap/>
            <w:vAlign w:val="bottom"/>
            <w:hideMark/>
          </w:tcPr>
          <w:p w:rsidR="00FE1F97" w:rsidRDefault="00FE1F97">
            <w:pPr>
              <w:rPr>
                <w:sz w:val="20"/>
                <w:szCs w:val="20"/>
              </w:rPr>
            </w:pPr>
          </w:p>
        </w:tc>
        <w:tc>
          <w:tcPr>
            <w:tcW w:w="2260" w:type="dxa"/>
            <w:tcBorders>
              <w:top w:val="nil"/>
              <w:left w:val="nil"/>
              <w:bottom w:val="nil"/>
              <w:right w:val="nil"/>
            </w:tcBorders>
            <w:shd w:val="clear" w:color="auto" w:fill="auto"/>
            <w:noWrap/>
            <w:vAlign w:val="bottom"/>
            <w:hideMark/>
          </w:tcPr>
          <w:p w:rsidR="00FE1F97" w:rsidRDefault="00FE1F97">
            <w:pPr>
              <w:rPr>
                <w:sz w:val="20"/>
                <w:szCs w:val="20"/>
              </w:rPr>
            </w:pPr>
          </w:p>
        </w:tc>
      </w:tr>
      <w:tr w:rsidR="00FE1F97" w:rsidTr="00FE1F97">
        <w:trPr>
          <w:trHeight w:val="300"/>
        </w:trPr>
        <w:tc>
          <w:tcPr>
            <w:tcW w:w="3320" w:type="dxa"/>
            <w:tcBorders>
              <w:top w:val="nil"/>
              <w:left w:val="nil"/>
              <w:bottom w:val="nil"/>
              <w:right w:val="nil"/>
            </w:tcBorders>
            <w:shd w:val="clear" w:color="auto" w:fill="auto"/>
            <w:noWrap/>
            <w:vAlign w:val="bottom"/>
            <w:hideMark/>
          </w:tcPr>
          <w:p w:rsidR="00FE1F97" w:rsidRDefault="00FE1F97">
            <w:pPr>
              <w:rPr>
                <w:rFonts w:ascii="Calibri" w:hAnsi="Calibri"/>
                <w:b/>
                <w:bCs/>
                <w:color w:val="000000"/>
                <w:sz w:val="22"/>
                <w:szCs w:val="22"/>
              </w:rPr>
            </w:pPr>
            <w:proofErr w:type="spellStart"/>
            <w:r>
              <w:rPr>
                <w:rFonts w:ascii="Calibri" w:hAnsi="Calibri"/>
                <w:b/>
                <w:bCs/>
                <w:color w:val="000000"/>
                <w:sz w:val="22"/>
                <w:szCs w:val="22"/>
              </w:rPr>
              <w:t>Yr</w:t>
            </w:r>
            <w:proofErr w:type="spellEnd"/>
            <w:r>
              <w:rPr>
                <w:rFonts w:ascii="Calibri" w:hAnsi="Calibri"/>
                <w:b/>
                <w:bCs/>
                <w:color w:val="000000"/>
                <w:sz w:val="22"/>
                <w:szCs w:val="22"/>
              </w:rPr>
              <w:t xml:space="preserve"> 7</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Yr8</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b/>
                <w:bCs/>
                <w:color w:val="000000"/>
                <w:sz w:val="22"/>
                <w:szCs w:val="22"/>
              </w:rPr>
            </w:pPr>
          </w:p>
        </w:tc>
      </w:tr>
      <w:tr w:rsidR="00FE1F97" w:rsidTr="00FE1F97">
        <w:trPr>
          <w:trHeight w:val="300"/>
        </w:trPr>
        <w:tc>
          <w:tcPr>
            <w:tcW w:w="332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1 long term sick</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2 school refuser</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p>
        </w:tc>
      </w:tr>
      <w:tr w:rsidR="00FE1F97" w:rsidTr="00FE1F97">
        <w:trPr>
          <w:trHeight w:val="300"/>
        </w:trPr>
        <w:tc>
          <w:tcPr>
            <w:tcW w:w="332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1 school refuser</w:t>
            </w:r>
          </w:p>
        </w:tc>
        <w:tc>
          <w:tcPr>
            <w:tcW w:w="4520" w:type="dxa"/>
            <w:gridSpan w:val="2"/>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1 school refuser - now attending</w:t>
            </w:r>
          </w:p>
        </w:tc>
      </w:tr>
      <w:tr w:rsidR="00FE1F97" w:rsidTr="00FE1F97">
        <w:trPr>
          <w:trHeight w:val="300"/>
        </w:trPr>
        <w:tc>
          <w:tcPr>
            <w:tcW w:w="332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1 medical</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1 medical</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p>
        </w:tc>
      </w:tr>
      <w:tr w:rsidR="00FE1F97" w:rsidTr="00FE1F97">
        <w:trPr>
          <w:trHeight w:val="300"/>
        </w:trPr>
        <w:tc>
          <w:tcPr>
            <w:tcW w:w="3320" w:type="dxa"/>
            <w:tcBorders>
              <w:top w:val="nil"/>
              <w:left w:val="nil"/>
              <w:bottom w:val="nil"/>
              <w:right w:val="nil"/>
            </w:tcBorders>
            <w:shd w:val="clear" w:color="auto" w:fill="auto"/>
            <w:noWrap/>
            <w:vAlign w:val="bottom"/>
            <w:hideMark/>
          </w:tcPr>
          <w:p w:rsidR="00FE1F97" w:rsidRDefault="00FE1F97">
            <w:pPr>
              <w:rPr>
                <w:sz w:val="20"/>
                <w:szCs w:val="20"/>
              </w:rPr>
            </w:pPr>
          </w:p>
        </w:tc>
        <w:tc>
          <w:tcPr>
            <w:tcW w:w="2260" w:type="dxa"/>
            <w:tcBorders>
              <w:top w:val="nil"/>
              <w:left w:val="nil"/>
              <w:bottom w:val="nil"/>
              <w:right w:val="nil"/>
            </w:tcBorders>
            <w:shd w:val="clear" w:color="auto" w:fill="auto"/>
            <w:noWrap/>
            <w:vAlign w:val="bottom"/>
            <w:hideMark/>
          </w:tcPr>
          <w:p w:rsidR="00FE1F97" w:rsidRDefault="00FE1F97">
            <w:pPr>
              <w:rPr>
                <w:sz w:val="20"/>
                <w:szCs w:val="20"/>
              </w:rPr>
            </w:pPr>
          </w:p>
        </w:tc>
        <w:tc>
          <w:tcPr>
            <w:tcW w:w="2260" w:type="dxa"/>
            <w:tcBorders>
              <w:top w:val="nil"/>
              <w:left w:val="nil"/>
              <w:bottom w:val="nil"/>
              <w:right w:val="nil"/>
            </w:tcBorders>
            <w:shd w:val="clear" w:color="auto" w:fill="auto"/>
            <w:noWrap/>
            <w:vAlign w:val="bottom"/>
            <w:hideMark/>
          </w:tcPr>
          <w:p w:rsidR="00FE1F97" w:rsidRDefault="00FE1F97">
            <w:pPr>
              <w:rPr>
                <w:sz w:val="20"/>
                <w:szCs w:val="20"/>
              </w:rPr>
            </w:pPr>
          </w:p>
        </w:tc>
      </w:tr>
      <w:tr w:rsidR="00FE1F97" w:rsidTr="00FE1F97">
        <w:trPr>
          <w:trHeight w:val="300"/>
        </w:trPr>
        <w:tc>
          <w:tcPr>
            <w:tcW w:w="3320" w:type="dxa"/>
            <w:tcBorders>
              <w:top w:val="nil"/>
              <w:left w:val="nil"/>
              <w:bottom w:val="nil"/>
              <w:right w:val="nil"/>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Yr9</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Yr10</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p>
        </w:tc>
      </w:tr>
      <w:tr w:rsidR="00FE1F97" w:rsidTr="00FE1F97">
        <w:trPr>
          <w:trHeight w:val="300"/>
        </w:trPr>
        <w:tc>
          <w:tcPr>
            <w:tcW w:w="332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1 long term med</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2 school refuser</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p>
        </w:tc>
      </w:tr>
      <w:tr w:rsidR="00FE1F97" w:rsidTr="00FE1F97">
        <w:trPr>
          <w:trHeight w:val="300"/>
        </w:trPr>
        <w:tc>
          <w:tcPr>
            <w:tcW w:w="332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4 poor attenders</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3 long term medical</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p>
        </w:tc>
      </w:tr>
      <w:tr w:rsidR="00FE1F97" w:rsidTr="00FE1F97">
        <w:trPr>
          <w:trHeight w:val="300"/>
        </w:trPr>
        <w:tc>
          <w:tcPr>
            <w:tcW w:w="332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1 Family - mother passed away</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4 poor attenders</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p>
        </w:tc>
      </w:tr>
      <w:tr w:rsidR="00FE1F97" w:rsidTr="00FE1F97">
        <w:trPr>
          <w:trHeight w:val="300"/>
        </w:trPr>
        <w:tc>
          <w:tcPr>
            <w:tcW w:w="332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1 MECES - court</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p>
        </w:tc>
        <w:tc>
          <w:tcPr>
            <w:tcW w:w="2260" w:type="dxa"/>
            <w:tcBorders>
              <w:top w:val="nil"/>
              <w:left w:val="nil"/>
              <w:bottom w:val="nil"/>
              <w:right w:val="nil"/>
            </w:tcBorders>
            <w:shd w:val="clear" w:color="auto" w:fill="auto"/>
            <w:noWrap/>
            <w:vAlign w:val="bottom"/>
            <w:hideMark/>
          </w:tcPr>
          <w:p w:rsidR="00FE1F97" w:rsidRDefault="00FE1F97">
            <w:pPr>
              <w:rPr>
                <w:sz w:val="20"/>
                <w:szCs w:val="20"/>
              </w:rPr>
            </w:pPr>
          </w:p>
        </w:tc>
      </w:tr>
      <w:tr w:rsidR="00FE1F97" w:rsidTr="00FE1F97">
        <w:trPr>
          <w:trHeight w:val="300"/>
        </w:trPr>
        <w:tc>
          <w:tcPr>
            <w:tcW w:w="3320" w:type="dxa"/>
            <w:tcBorders>
              <w:top w:val="nil"/>
              <w:left w:val="nil"/>
              <w:bottom w:val="nil"/>
              <w:right w:val="nil"/>
            </w:tcBorders>
            <w:shd w:val="clear" w:color="auto" w:fill="auto"/>
            <w:noWrap/>
            <w:vAlign w:val="bottom"/>
            <w:hideMark/>
          </w:tcPr>
          <w:p w:rsidR="00FE1F97" w:rsidRDefault="00FE1F97">
            <w:pPr>
              <w:rPr>
                <w:sz w:val="20"/>
                <w:szCs w:val="20"/>
              </w:rPr>
            </w:pPr>
          </w:p>
        </w:tc>
        <w:tc>
          <w:tcPr>
            <w:tcW w:w="2260" w:type="dxa"/>
            <w:tcBorders>
              <w:top w:val="nil"/>
              <w:left w:val="nil"/>
              <w:bottom w:val="nil"/>
              <w:right w:val="nil"/>
            </w:tcBorders>
            <w:shd w:val="clear" w:color="auto" w:fill="auto"/>
            <w:noWrap/>
            <w:vAlign w:val="bottom"/>
            <w:hideMark/>
          </w:tcPr>
          <w:p w:rsidR="00FE1F97" w:rsidRDefault="00FE1F97">
            <w:pPr>
              <w:rPr>
                <w:sz w:val="20"/>
                <w:szCs w:val="20"/>
              </w:rPr>
            </w:pPr>
          </w:p>
        </w:tc>
        <w:tc>
          <w:tcPr>
            <w:tcW w:w="2260" w:type="dxa"/>
            <w:tcBorders>
              <w:top w:val="nil"/>
              <w:left w:val="nil"/>
              <w:bottom w:val="nil"/>
              <w:right w:val="nil"/>
            </w:tcBorders>
            <w:shd w:val="clear" w:color="auto" w:fill="auto"/>
            <w:noWrap/>
            <w:vAlign w:val="bottom"/>
            <w:hideMark/>
          </w:tcPr>
          <w:p w:rsidR="00FE1F97" w:rsidRDefault="00FE1F97">
            <w:pPr>
              <w:rPr>
                <w:sz w:val="20"/>
                <w:szCs w:val="20"/>
              </w:rPr>
            </w:pPr>
          </w:p>
        </w:tc>
      </w:tr>
      <w:tr w:rsidR="00FE1F97" w:rsidTr="00FE1F97">
        <w:trPr>
          <w:trHeight w:val="300"/>
        </w:trPr>
        <w:tc>
          <w:tcPr>
            <w:tcW w:w="3320" w:type="dxa"/>
            <w:tcBorders>
              <w:top w:val="nil"/>
              <w:left w:val="nil"/>
              <w:bottom w:val="nil"/>
              <w:right w:val="nil"/>
            </w:tcBorders>
            <w:shd w:val="clear" w:color="auto" w:fill="auto"/>
            <w:noWrap/>
            <w:vAlign w:val="bottom"/>
            <w:hideMark/>
          </w:tcPr>
          <w:p w:rsidR="00FE1F97" w:rsidRDefault="00FE1F97">
            <w:pPr>
              <w:rPr>
                <w:rFonts w:ascii="Calibri" w:hAnsi="Calibri"/>
                <w:b/>
                <w:bCs/>
                <w:color w:val="000000"/>
                <w:sz w:val="22"/>
                <w:szCs w:val="22"/>
              </w:rPr>
            </w:pPr>
            <w:r>
              <w:rPr>
                <w:rFonts w:ascii="Calibri" w:hAnsi="Calibri"/>
                <w:b/>
                <w:bCs/>
                <w:color w:val="000000"/>
                <w:sz w:val="22"/>
                <w:szCs w:val="22"/>
              </w:rPr>
              <w:t>Yr11</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b/>
                <w:bCs/>
                <w:color w:val="000000"/>
                <w:sz w:val="22"/>
                <w:szCs w:val="22"/>
              </w:rPr>
            </w:pPr>
          </w:p>
        </w:tc>
        <w:tc>
          <w:tcPr>
            <w:tcW w:w="2260" w:type="dxa"/>
            <w:tcBorders>
              <w:top w:val="nil"/>
              <w:left w:val="nil"/>
              <w:bottom w:val="nil"/>
              <w:right w:val="nil"/>
            </w:tcBorders>
            <w:shd w:val="clear" w:color="auto" w:fill="auto"/>
            <w:noWrap/>
            <w:vAlign w:val="bottom"/>
            <w:hideMark/>
          </w:tcPr>
          <w:p w:rsidR="00FE1F97" w:rsidRDefault="00FE1F97">
            <w:pPr>
              <w:rPr>
                <w:sz w:val="20"/>
                <w:szCs w:val="20"/>
              </w:rPr>
            </w:pPr>
          </w:p>
        </w:tc>
      </w:tr>
      <w:tr w:rsidR="00FE1F97" w:rsidTr="00FE1F97">
        <w:trPr>
          <w:trHeight w:val="300"/>
        </w:trPr>
        <w:tc>
          <w:tcPr>
            <w:tcW w:w="332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2 school refuser</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p>
        </w:tc>
        <w:tc>
          <w:tcPr>
            <w:tcW w:w="2260" w:type="dxa"/>
            <w:tcBorders>
              <w:top w:val="nil"/>
              <w:left w:val="nil"/>
              <w:bottom w:val="nil"/>
              <w:right w:val="nil"/>
            </w:tcBorders>
            <w:shd w:val="clear" w:color="auto" w:fill="auto"/>
            <w:noWrap/>
            <w:vAlign w:val="bottom"/>
            <w:hideMark/>
          </w:tcPr>
          <w:p w:rsidR="00FE1F97" w:rsidRDefault="00FE1F97">
            <w:pPr>
              <w:rPr>
                <w:sz w:val="20"/>
                <w:szCs w:val="20"/>
              </w:rPr>
            </w:pPr>
          </w:p>
        </w:tc>
      </w:tr>
      <w:tr w:rsidR="00FE1F97" w:rsidTr="00FE1F97">
        <w:trPr>
          <w:trHeight w:val="300"/>
        </w:trPr>
        <w:tc>
          <w:tcPr>
            <w:tcW w:w="332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2 long term medical</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p>
        </w:tc>
        <w:tc>
          <w:tcPr>
            <w:tcW w:w="2260" w:type="dxa"/>
            <w:tcBorders>
              <w:top w:val="nil"/>
              <w:left w:val="nil"/>
              <w:bottom w:val="nil"/>
              <w:right w:val="nil"/>
            </w:tcBorders>
            <w:shd w:val="clear" w:color="auto" w:fill="auto"/>
            <w:noWrap/>
            <w:vAlign w:val="bottom"/>
            <w:hideMark/>
          </w:tcPr>
          <w:p w:rsidR="00FE1F97" w:rsidRDefault="00FE1F97">
            <w:pPr>
              <w:rPr>
                <w:sz w:val="20"/>
                <w:szCs w:val="20"/>
              </w:rPr>
            </w:pPr>
          </w:p>
        </w:tc>
      </w:tr>
      <w:tr w:rsidR="00FE1F97" w:rsidTr="00FE1F97">
        <w:trPr>
          <w:trHeight w:val="300"/>
        </w:trPr>
        <w:tc>
          <w:tcPr>
            <w:tcW w:w="332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r>
              <w:rPr>
                <w:rFonts w:ascii="Calibri" w:hAnsi="Calibri"/>
                <w:color w:val="000000"/>
                <w:sz w:val="22"/>
                <w:szCs w:val="22"/>
              </w:rPr>
              <w:t>3 poor attenders</w:t>
            </w:r>
          </w:p>
        </w:tc>
        <w:tc>
          <w:tcPr>
            <w:tcW w:w="2260" w:type="dxa"/>
            <w:tcBorders>
              <w:top w:val="nil"/>
              <w:left w:val="nil"/>
              <w:bottom w:val="nil"/>
              <w:right w:val="nil"/>
            </w:tcBorders>
            <w:shd w:val="clear" w:color="auto" w:fill="auto"/>
            <w:noWrap/>
            <w:vAlign w:val="bottom"/>
            <w:hideMark/>
          </w:tcPr>
          <w:p w:rsidR="00FE1F97" w:rsidRDefault="00FE1F97">
            <w:pPr>
              <w:rPr>
                <w:rFonts w:ascii="Calibri" w:hAnsi="Calibri"/>
                <w:color w:val="000000"/>
                <w:sz w:val="22"/>
                <w:szCs w:val="22"/>
              </w:rPr>
            </w:pPr>
          </w:p>
        </w:tc>
        <w:tc>
          <w:tcPr>
            <w:tcW w:w="2260" w:type="dxa"/>
            <w:tcBorders>
              <w:top w:val="nil"/>
              <w:left w:val="nil"/>
              <w:bottom w:val="nil"/>
              <w:right w:val="nil"/>
            </w:tcBorders>
            <w:shd w:val="clear" w:color="auto" w:fill="auto"/>
            <w:noWrap/>
            <w:vAlign w:val="bottom"/>
            <w:hideMark/>
          </w:tcPr>
          <w:p w:rsidR="00FE1F97" w:rsidRDefault="00FE1F97">
            <w:pPr>
              <w:rPr>
                <w:sz w:val="20"/>
                <w:szCs w:val="20"/>
              </w:rPr>
            </w:pPr>
          </w:p>
        </w:tc>
      </w:tr>
    </w:tbl>
    <w:p w:rsidR="000461E2" w:rsidRDefault="000461E2" w:rsidP="00FE5503">
      <w:pPr>
        <w:rPr>
          <w:rFonts w:ascii="Tahoma" w:hAnsi="Tahoma" w:cs="Tahoma"/>
          <w:b/>
          <w:bCs/>
          <w:sz w:val="22"/>
          <w:szCs w:val="22"/>
        </w:rPr>
      </w:pPr>
    </w:p>
    <w:p w:rsidR="002B148B" w:rsidRPr="00C341CC" w:rsidRDefault="00C341CC" w:rsidP="00FE5503">
      <w:pPr>
        <w:rPr>
          <w:rFonts w:ascii="Tahoma" w:hAnsi="Tahoma" w:cs="Tahoma"/>
          <w:b/>
          <w:bCs/>
          <w:sz w:val="22"/>
          <w:szCs w:val="22"/>
        </w:rPr>
      </w:pPr>
      <w:r w:rsidRPr="00C341CC">
        <w:rPr>
          <w:rFonts w:ascii="Tahoma" w:hAnsi="Tahoma" w:cs="Tahoma"/>
          <w:b/>
          <w:bCs/>
          <w:sz w:val="22"/>
          <w:szCs w:val="22"/>
        </w:rPr>
        <w:t>Current information with regard to numbers for September 2019</w:t>
      </w:r>
    </w:p>
    <w:p w:rsidR="00C341CC" w:rsidRPr="00C341CC" w:rsidRDefault="00C341CC" w:rsidP="00FE5503">
      <w:pPr>
        <w:rPr>
          <w:rFonts w:ascii="Tahoma" w:hAnsi="Tahoma" w:cs="Tahoma"/>
          <w:bCs/>
          <w:sz w:val="22"/>
          <w:szCs w:val="22"/>
        </w:rPr>
      </w:pPr>
    </w:p>
    <w:p w:rsidR="007B7CFA" w:rsidRDefault="0086617A" w:rsidP="00FE5503">
      <w:pPr>
        <w:rPr>
          <w:rFonts w:ascii="Tahoma" w:hAnsi="Tahoma" w:cs="Tahoma"/>
          <w:bCs/>
          <w:sz w:val="22"/>
          <w:szCs w:val="22"/>
        </w:rPr>
      </w:pPr>
      <w:r>
        <w:rPr>
          <w:rFonts w:ascii="Tahoma" w:hAnsi="Tahoma" w:cs="Tahoma"/>
          <w:bCs/>
          <w:sz w:val="22"/>
          <w:szCs w:val="22"/>
        </w:rPr>
        <w:t>248 places have been offered for next year’s Y7 with 182 students on the waiting list.</w:t>
      </w:r>
      <w:r w:rsidR="00A73D22">
        <w:rPr>
          <w:rFonts w:ascii="Tahoma" w:hAnsi="Tahoma" w:cs="Tahoma"/>
          <w:bCs/>
          <w:sz w:val="22"/>
          <w:szCs w:val="22"/>
        </w:rPr>
        <w:t xml:space="preserve">  There has been a significant increase in our applications this year which has meant that we only reached half way through the sixth criterion on our Admissions Code (designated primary schools) and did not reach criteria 7 (aptitude) or 8 (distance.) </w:t>
      </w:r>
      <w:r w:rsidR="007B7CFA">
        <w:rPr>
          <w:rFonts w:ascii="Tahoma" w:hAnsi="Tahoma" w:cs="Tahoma"/>
          <w:bCs/>
          <w:sz w:val="22"/>
          <w:szCs w:val="22"/>
        </w:rPr>
        <w:t xml:space="preserve"> We are aware that we had 285 first choices.  </w:t>
      </w:r>
      <w:r w:rsidR="00A73D22">
        <w:rPr>
          <w:rFonts w:ascii="Tahoma" w:hAnsi="Tahoma" w:cs="Tahoma"/>
          <w:bCs/>
          <w:sz w:val="22"/>
          <w:szCs w:val="22"/>
        </w:rPr>
        <w:t xml:space="preserve"> </w:t>
      </w:r>
    </w:p>
    <w:p w:rsidR="007B7CFA" w:rsidRDefault="007B7CFA" w:rsidP="00FE5503">
      <w:pPr>
        <w:rPr>
          <w:rFonts w:ascii="Tahoma" w:hAnsi="Tahoma" w:cs="Tahoma"/>
          <w:bCs/>
          <w:sz w:val="22"/>
          <w:szCs w:val="22"/>
        </w:rPr>
      </w:pPr>
    </w:p>
    <w:p w:rsidR="00A73D22" w:rsidRDefault="00A73D22" w:rsidP="00FE5503">
      <w:pPr>
        <w:rPr>
          <w:rFonts w:ascii="Tahoma" w:hAnsi="Tahoma" w:cs="Tahoma"/>
          <w:bCs/>
          <w:sz w:val="22"/>
          <w:szCs w:val="22"/>
        </w:rPr>
      </w:pPr>
      <w:r>
        <w:rPr>
          <w:rFonts w:ascii="Tahoma" w:hAnsi="Tahoma" w:cs="Tahoma"/>
          <w:bCs/>
          <w:sz w:val="22"/>
          <w:szCs w:val="22"/>
        </w:rPr>
        <w:t>There is usually movement in the couple of months after the offer day on 1</w:t>
      </w:r>
      <w:r w:rsidRPr="00A73D22">
        <w:rPr>
          <w:rFonts w:ascii="Tahoma" w:hAnsi="Tahoma" w:cs="Tahoma"/>
          <w:bCs/>
          <w:sz w:val="22"/>
          <w:szCs w:val="22"/>
          <w:vertAlign w:val="superscript"/>
        </w:rPr>
        <w:t>st</w:t>
      </w:r>
      <w:r>
        <w:rPr>
          <w:rFonts w:ascii="Tahoma" w:hAnsi="Tahoma" w:cs="Tahoma"/>
          <w:bCs/>
          <w:sz w:val="22"/>
          <w:szCs w:val="22"/>
        </w:rPr>
        <w:t xml:space="preserve"> March, but there is a possibility of a significant number of appeals.</w:t>
      </w:r>
    </w:p>
    <w:p w:rsidR="00A73D22" w:rsidRDefault="00A73D22" w:rsidP="00FE5503">
      <w:pPr>
        <w:rPr>
          <w:rFonts w:ascii="Tahoma" w:hAnsi="Tahoma" w:cs="Tahoma"/>
          <w:bCs/>
          <w:sz w:val="22"/>
          <w:szCs w:val="22"/>
        </w:rPr>
      </w:pPr>
    </w:p>
    <w:p w:rsidR="00A73D22" w:rsidRDefault="00A73D22" w:rsidP="00FE5503">
      <w:pPr>
        <w:rPr>
          <w:rFonts w:ascii="Tahoma" w:hAnsi="Tahoma" w:cs="Tahoma"/>
          <w:bCs/>
          <w:sz w:val="22"/>
          <w:szCs w:val="22"/>
        </w:rPr>
      </w:pPr>
      <w:r>
        <w:rPr>
          <w:rFonts w:ascii="Tahoma" w:hAnsi="Tahoma" w:cs="Tahoma"/>
          <w:bCs/>
          <w:sz w:val="22"/>
          <w:szCs w:val="22"/>
        </w:rPr>
        <w:t>We will consult on our Admissions Code this year (for implementation in 2021/22) as a consultation every seven years is a minimum requirement.  We will need to consider with care the implications of a different posi</w:t>
      </w:r>
      <w:r w:rsidR="00FB3769">
        <w:rPr>
          <w:rFonts w:ascii="Tahoma" w:hAnsi="Tahoma" w:cs="Tahoma"/>
          <w:bCs/>
          <w:sz w:val="22"/>
          <w:szCs w:val="22"/>
        </w:rPr>
        <w:t>tion for the aptitude criterion, or whether we continue to have an aptitude criterion at all.</w:t>
      </w:r>
    </w:p>
    <w:p w:rsidR="007D4FC4" w:rsidRDefault="007D4FC4" w:rsidP="00FE5503">
      <w:pPr>
        <w:rPr>
          <w:rFonts w:ascii="Tahoma" w:hAnsi="Tahoma" w:cs="Tahoma"/>
          <w:bCs/>
          <w:sz w:val="22"/>
          <w:szCs w:val="22"/>
        </w:rPr>
      </w:pPr>
    </w:p>
    <w:p w:rsidR="00FB3769" w:rsidRPr="00FB3769" w:rsidRDefault="00FB3769" w:rsidP="00FE5503">
      <w:pPr>
        <w:rPr>
          <w:rFonts w:ascii="Tahoma" w:hAnsi="Tahoma" w:cs="Tahoma"/>
          <w:b/>
          <w:bCs/>
          <w:sz w:val="22"/>
          <w:szCs w:val="22"/>
        </w:rPr>
      </w:pPr>
      <w:r w:rsidRPr="00FB3769">
        <w:rPr>
          <w:rFonts w:ascii="Tahoma" w:hAnsi="Tahoma" w:cs="Tahoma"/>
          <w:b/>
          <w:bCs/>
          <w:sz w:val="22"/>
          <w:szCs w:val="22"/>
        </w:rPr>
        <w:lastRenderedPageBreak/>
        <w:t>Sixth Form</w:t>
      </w:r>
    </w:p>
    <w:p w:rsidR="00FB3769" w:rsidRDefault="00FB3769" w:rsidP="00FE5503">
      <w:pPr>
        <w:rPr>
          <w:rFonts w:ascii="Tahoma" w:hAnsi="Tahoma" w:cs="Tahoma"/>
          <w:bCs/>
          <w:sz w:val="22"/>
          <w:szCs w:val="22"/>
        </w:rPr>
      </w:pPr>
    </w:p>
    <w:p w:rsidR="007D4FC4" w:rsidRDefault="007D4FC4" w:rsidP="00FE5503">
      <w:pPr>
        <w:rPr>
          <w:rFonts w:ascii="Tahoma" w:hAnsi="Tahoma" w:cs="Tahoma"/>
          <w:bCs/>
          <w:sz w:val="22"/>
          <w:szCs w:val="22"/>
        </w:rPr>
      </w:pPr>
      <w:r>
        <w:rPr>
          <w:rFonts w:ascii="Tahoma" w:hAnsi="Tahoma" w:cs="Tahoma"/>
          <w:bCs/>
          <w:sz w:val="22"/>
          <w:szCs w:val="22"/>
        </w:rPr>
        <w:t>We have interviewed over 300 external students for potential places in Y12 from September 2019.  As we know, this is but an indicator of interest at present as many Y11s apply to several sixth forms so they have choice once they know their results.  We can never have a real indication of numbers until after results.</w:t>
      </w:r>
    </w:p>
    <w:p w:rsidR="007D4FC4" w:rsidRDefault="007D4FC4" w:rsidP="00FE5503">
      <w:pPr>
        <w:rPr>
          <w:rFonts w:ascii="Tahoma" w:hAnsi="Tahoma" w:cs="Tahoma"/>
          <w:bCs/>
          <w:sz w:val="22"/>
          <w:szCs w:val="22"/>
        </w:rPr>
      </w:pPr>
    </w:p>
    <w:p w:rsidR="007D4FC4" w:rsidRDefault="005E0206" w:rsidP="00FE5503">
      <w:pPr>
        <w:rPr>
          <w:rFonts w:ascii="Tahoma" w:hAnsi="Tahoma" w:cs="Tahoma"/>
          <w:bCs/>
          <w:sz w:val="22"/>
          <w:szCs w:val="22"/>
        </w:rPr>
      </w:pPr>
      <w:r>
        <w:rPr>
          <w:rFonts w:ascii="Tahoma" w:hAnsi="Tahoma" w:cs="Tahoma"/>
          <w:bCs/>
          <w:sz w:val="22"/>
          <w:szCs w:val="22"/>
        </w:rPr>
        <w:t xml:space="preserve">It is also worthy of note that </w:t>
      </w:r>
      <w:r w:rsidR="00326EAD">
        <w:rPr>
          <w:rFonts w:ascii="Tahoma" w:hAnsi="Tahoma" w:cs="Tahoma"/>
          <w:bCs/>
          <w:sz w:val="22"/>
          <w:szCs w:val="22"/>
        </w:rPr>
        <w:t>despite great care being taken to ensure that we have the right students on the right courses, retention, with competition from apprenticeships and employment with training</w:t>
      </w:r>
      <w:r w:rsidR="005B66A8">
        <w:rPr>
          <w:rFonts w:ascii="Tahoma" w:hAnsi="Tahoma" w:cs="Tahoma"/>
          <w:bCs/>
          <w:sz w:val="22"/>
          <w:szCs w:val="22"/>
        </w:rPr>
        <w:t>,</w:t>
      </w:r>
      <w:r w:rsidR="00326EAD">
        <w:rPr>
          <w:rFonts w:ascii="Tahoma" w:hAnsi="Tahoma" w:cs="Tahoma"/>
          <w:bCs/>
          <w:sz w:val="22"/>
          <w:szCs w:val="22"/>
        </w:rPr>
        <w:t xml:space="preserve"> has become a greater challenge.  Reasons for leaving have been appropriate for the individuals concerned but this does affect post-16 finance as retention is one of the criteria that affects funding.</w:t>
      </w:r>
    </w:p>
    <w:p w:rsidR="00B80FD9" w:rsidRDefault="00B80FD9" w:rsidP="00FE5503">
      <w:pPr>
        <w:rPr>
          <w:rFonts w:ascii="Tahoma" w:hAnsi="Tahoma" w:cs="Tahoma"/>
          <w:bCs/>
          <w:sz w:val="22"/>
          <w:szCs w:val="22"/>
        </w:rPr>
      </w:pPr>
    </w:p>
    <w:p w:rsidR="00B80FD9" w:rsidRPr="00432456" w:rsidRDefault="00B80FD9" w:rsidP="00FE5503">
      <w:pPr>
        <w:rPr>
          <w:rFonts w:ascii="Tahoma" w:hAnsi="Tahoma" w:cs="Tahoma"/>
          <w:bCs/>
          <w:sz w:val="22"/>
          <w:szCs w:val="22"/>
          <w:u w:val="single"/>
        </w:rPr>
      </w:pPr>
      <w:r w:rsidRPr="00432456">
        <w:rPr>
          <w:rFonts w:ascii="Tahoma" w:hAnsi="Tahoma" w:cs="Tahoma"/>
          <w:bCs/>
          <w:sz w:val="22"/>
          <w:szCs w:val="22"/>
          <w:u w:val="single"/>
        </w:rPr>
        <w:t xml:space="preserve">Current Year 13 </w:t>
      </w:r>
    </w:p>
    <w:p w:rsidR="00B80FD9" w:rsidRPr="00432456" w:rsidRDefault="00B80FD9" w:rsidP="00B80FD9">
      <w:pPr>
        <w:pStyle w:val="ListParagraph"/>
        <w:numPr>
          <w:ilvl w:val="0"/>
          <w:numId w:val="5"/>
        </w:numPr>
        <w:rPr>
          <w:rFonts w:ascii="Tahoma" w:hAnsi="Tahoma" w:cs="Tahoma"/>
          <w:bCs/>
          <w:sz w:val="22"/>
          <w:szCs w:val="22"/>
        </w:rPr>
      </w:pPr>
      <w:r w:rsidRPr="00432456">
        <w:rPr>
          <w:rFonts w:ascii="Tahoma" w:hAnsi="Tahoma" w:cs="Tahoma"/>
          <w:bCs/>
          <w:sz w:val="22"/>
          <w:szCs w:val="22"/>
        </w:rPr>
        <w:t>16 students left during the first year of their courses</w:t>
      </w:r>
    </w:p>
    <w:p w:rsidR="00B80FD9" w:rsidRPr="00432456" w:rsidRDefault="00B80FD9" w:rsidP="00B80FD9">
      <w:pPr>
        <w:pStyle w:val="ListParagraph"/>
        <w:numPr>
          <w:ilvl w:val="0"/>
          <w:numId w:val="5"/>
        </w:numPr>
        <w:rPr>
          <w:rFonts w:ascii="Tahoma" w:hAnsi="Tahoma" w:cs="Tahoma"/>
          <w:bCs/>
          <w:sz w:val="22"/>
          <w:szCs w:val="22"/>
        </w:rPr>
      </w:pPr>
      <w:r w:rsidRPr="00432456">
        <w:rPr>
          <w:rFonts w:ascii="Tahoma" w:hAnsi="Tahoma" w:cs="Tahoma"/>
          <w:bCs/>
          <w:sz w:val="22"/>
          <w:szCs w:val="22"/>
        </w:rPr>
        <w:t>5 students reached the end of Year 12 and decided to re-sit the year, studying new courses</w:t>
      </w:r>
    </w:p>
    <w:p w:rsidR="00B80FD9" w:rsidRPr="00432456" w:rsidRDefault="00B80FD9" w:rsidP="00B80FD9">
      <w:pPr>
        <w:pStyle w:val="ListParagraph"/>
        <w:numPr>
          <w:ilvl w:val="0"/>
          <w:numId w:val="5"/>
        </w:numPr>
        <w:rPr>
          <w:rFonts w:ascii="Tahoma" w:hAnsi="Tahoma" w:cs="Tahoma"/>
          <w:bCs/>
          <w:sz w:val="22"/>
          <w:szCs w:val="22"/>
        </w:rPr>
      </w:pPr>
      <w:r w:rsidRPr="00432456">
        <w:rPr>
          <w:rFonts w:ascii="Tahoma" w:hAnsi="Tahoma" w:cs="Tahoma"/>
          <w:bCs/>
          <w:sz w:val="22"/>
          <w:szCs w:val="22"/>
        </w:rPr>
        <w:t>18 students left at the end of Year 12 (11 achieved poor grades D and below in some/ all of their subjects)</w:t>
      </w:r>
    </w:p>
    <w:p w:rsidR="00B80FD9" w:rsidRPr="00432456" w:rsidRDefault="00B80FD9" w:rsidP="00B80FD9">
      <w:pPr>
        <w:rPr>
          <w:rFonts w:ascii="Tahoma" w:hAnsi="Tahoma" w:cs="Tahoma"/>
          <w:bCs/>
          <w:sz w:val="22"/>
          <w:szCs w:val="22"/>
          <w:u w:val="single"/>
        </w:rPr>
      </w:pPr>
      <w:r w:rsidRPr="00432456">
        <w:rPr>
          <w:rFonts w:ascii="Tahoma" w:hAnsi="Tahoma" w:cs="Tahoma"/>
          <w:bCs/>
          <w:sz w:val="22"/>
          <w:szCs w:val="22"/>
          <w:u w:val="single"/>
        </w:rPr>
        <w:t>Current Year 12</w:t>
      </w:r>
    </w:p>
    <w:p w:rsidR="00B80FD9" w:rsidRPr="00432456" w:rsidRDefault="00B80FD9" w:rsidP="00B80FD9">
      <w:pPr>
        <w:pStyle w:val="ListParagraph"/>
        <w:numPr>
          <w:ilvl w:val="0"/>
          <w:numId w:val="6"/>
        </w:numPr>
        <w:rPr>
          <w:rFonts w:ascii="Tahoma" w:hAnsi="Tahoma" w:cs="Tahoma"/>
          <w:bCs/>
          <w:sz w:val="22"/>
          <w:szCs w:val="22"/>
        </w:rPr>
      </w:pPr>
      <w:r w:rsidRPr="00432456">
        <w:rPr>
          <w:rFonts w:ascii="Tahoma" w:hAnsi="Tahoma" w:cs="Tahoma"/>
          <w:bCs/>
          <w:sz w:val="22"/>
          <w:szCs w:val="22"/>
        </w:rPr>
        <w:t>5 students have left this year already (1 student was resitting the year)</w:t>
      </w:r>
    </w:p>
    <w:p w:rsidR="00B80FD9" w:rsidRPr="00432456" w:rsidRDefault="00B80FD9" w:rsidP="00B80FD9">
      <w:pPr>
        <w:pStyle w:val="ListParagraph"/>
        <w:numPr>
          <w:ilvl w:val="0"/>
          <w:numId w:val="6"/>
        </w:numPr>
        <w:rPr>
          <w:rFonts w:ascii="Tahoma" w:hAnsi="Tahoma" w:cs="Tahoma"/>
          <w:bCs/>
          <w:sz w:val="22"/>
          <w:szCs w:val="22"/>
        </w:rPr>
      </w:pPr>
      <w:r w:rsidRPr="00432456">
        <w:rPr>
          <w:rFonts w:ascii="Tahoma" w:hAnsi="Tahoma" w:cs="Tahoma"/>
          <w:bCs/>
          <w:sz w:val="22"/>
          <w:szCs w:val="22"/>
        </w:rPr>
        <w:t>3 students are unlikely to be SHS students for very much longer, all due to changing aspirations</w:t>
      </w:r>
    </w:p>
    <w:p w:rsidR="00343EB3" w:rsidRDefault="00343EB3" w:rsidP="00FE5503">
      <w:pPr>
        <w:rPr>
          <w:rFonts w:ascii="Tahoma" w:hAnsi="Tahoma" w:cs="Tahoma"/>
          <w:bCs/>
          <w:sz w:val="22"/>
          <w:szCs w:val="22"/>
        </w:rPr>
      </w:pPr>
    </w:p>
    <w:p w:rsidR="00343EB3" w:rsidRPr="003C7AFD" w:rsidRDefault="00343EB3" w:rsidP="00FE5503">
      <w:pPr>
        <w:rPr>
          <w:rFonts w:ascii="Tahoma" w:hAnsi="Tahoma" w:cs="Tahoma"/>
          <w:b/>
          <w:bCs/>
          <w:sz w:val="22"/>
          <w:szCs w:val="22"/>
        </w:rPr>
      </w:pPr>
      <w:r w:rsidRPr="003C7AFD">
        <w:rPr>
          <w:rFonts w:ascii="Tahoma" w:hAnsi="Tahoma" w:cs="Tahoma"/>
          <w:b/>
          <w:bCs/>
          <w:sz w:val="22"/>
          <w:szCs w:val="22"/>
        </w:rPr>
        <w:t>Annual Surveys</w:t>
      </w:r>
    </w:p>
    <w:p w:rsidR="00343EB3" w:rsidRDefault="00343EB3" w:rsidP="00FE5503">
      <w:pPr>
        <w:rPr>
          <w:rFonts w:ascii="Tahoma" w:hAnsi="Tahoma" w:cs="Tahoma"/>
          <w:bCs/>
          <w:sz w:val="22"/>
          <w:szCs w:val="22"/>
        </w:rPr>
      </w:pPr>
    </w:p>
    <w:p w:rsidR="00343EB3" w:rsidRDefault="00343EB3" w:rsidP="00FE5503">
      <w:pPr>
        <w:rPr>
          <w:rFonts w:ascii="Tahoma" w:hAnsi="Tahoma" w:cs="Tahoma"/>
          <w:bCs/>
          <w:sz w:val="22"/>
          <w:szCs w:val="22"/>
        </w:rPr>
      </w:pPr>
      <w:r>
        <w:rPr>
          <w:rFonts w:ascii="Tahoma" w:hAnsi="Tahoma" w:cs="Tahoma"/>
          <w:bCs/>
          <w:sz w:val="22"/>
          <w:szCs w:val="22"/>
        </w:rPr>
        <w:t xml:space="preserve">The three annual surveys for parents, staff and students have been published on </w:t>
      </w:r>
      <w:proofErr w:type="spellStart"/>
      <w:r>
        <w:rPr>
          <w:rFonts w:ascii="Tahoma" w:hAnsi="Tahoma" w:cs="Tahoma"/>
          <w:bCs/>
          <w:sz w:val="22"/>
          <w:szCs w:val="22"/>
        </w:rPr>
        <w:t>weebly</w:t>
      </w:r>
      <w:proofErr w:type="spellEnd"/>
      <w:r>
        <w:rPr>
          <w:rFonts w:ascii="Tahoma" w:hAnsi="Tahoma" w:cs="Tahoma"/>
          <w:bCs/>
          <w:sz w:val="22"/>
          <w:szCs w:val="22"/>
        </w:rPr>
        <w:t xml:space="preserve"> for your perusal.  They are very positive with no particular pattern to the comments</w:t>
      </w:r>
      <w:r w:rsidR="00756FAA">
        <w:rPr>
          <w:rFonts w:ascii="Tahoma" w:hAnsi="Tahoma" w:cs="Tahoma"/>
          <w:bCs/>
          <w:sz w:val="22"/>
          <w:szCs w:val="22"/>
        </w:rPr>
        <w:t>. Inevitably, we focus on the negative and I am very sorry to learn that one member of staff is not proud to be part of Shenfield High School. However, the overall statistics for all the surveys are very encouraging and we will focus on comments</w:t>
      </w:r>
      <w:r w:rsidR="003C7AFD">
        <w:rPr>
          <w:rFonts w:ascii="Tahoma" w:hAnsi="Tahoma" w:cs="Tahoma"/>
          <w:bCs/>
          <w:sz w:val="22"/>
          <w:szCs w:val="22"/>
        </w:rPr>
        <w:t xml:space="preserve"> which indicate we could communicate more effectively or reiterate our practices to ensure full understanding.</w:t>
      </w:r>
    </w:p>
    <w:p w:rsidR="00FC33F6" w:rsidRDefault="00FC33F6" w:rsidP="00FE5503">
      <w:pPr>
        <w:rPr>
          <w:rFonts w:ascii="Tahoma" w:hAnsi="Tahoma" w:cs="Tahoma"/>
          <w:bCs/>
          <w:sz w:val="22"/>
          <w:szCs w:val="22"/>
        </w:rPr>
      </w:pPr>
    </w:p>
    <w:p w:rsidR="00FC33F6" w:rsidRPr="0068482D" w:rsidRDefault="00FC33F6" w:rsidP="00FE5503">
      <w:pPr>
        <w:rPr>
          <w:rFonts w:ascii="Tahoma" w:hAnsi="Tahoma" w:cs="Tahoma"/>
          <w:b/>
          <w:bCs/>
          <w:sz w:val="22"/>
          <w:szCs w:val="22"/>
        </w:rPr>
      </w:pPr>
      <w:r w:rsidRPr="0068482D">
        <w:rPr>
          <w:rFonts w:ascii="Tahoma" w:hAnsi="Tahoma" w:cs="Tahoma"/>
          <w:b/>
          <w:bCs/>
          <w:sz w:val="22"/>
          <w:szCs w:val="22"/>
        </w:rPr>
        <w:t>Alumni project</w:t>
      </w:r>
    </w:p>
    <w:p w:rsidR="00FC33F6" w:rsidRDefault="00FC33F6" w:rsidP="00FE5503">
      <w:pPr>
        <w:rPr>
          <w:rFonts w:ascii="Tahoma" w:hAnsi="Tahoma" w:cs="Tahoma"/>
          <w:bCs/>
          <w:sz w:val="22"/>
          <w:szCs w:val="22"/>
        </w:rPr>
      </w:pPr>
    </w:p>
    <w:p w:rsidR="00FC33F6" w:rsidRDefault="00FC33F6" w:rsidP="00FE5503">
      <w:pPr>
        <w:rPr>
          <w:rFonts w:ascii="Tahoma" w:hAnsi="Tahoma" w:cs="Tahoma"/>
          <w:bCs/>
          <w:sz w:val="22"/>
          <w:szCs w:val="22"/>
        </w:rPr>
      </w:pPr>
      <w:r>
        <w:rPr>
          <w:rFonts w:ascii="Tahoma" w:hAnsi="Tahoma" w:cs="Tahoma"/>
          <w:bCs/>
          <w:sz w:val="22"/>
          <w:szCs w:val="22"/>
        </w:rPr>
        <w:lastRenderedPageBreak/>
        <w:t xml:space="preserve">Our student senior team – the Head Boy, Head Girls and their deputies – identified that they would like to set up an Alumni Project this year. </w:t>
      </w:r>
      <w:r w:rsidR="0068482D">
        <w:rPr>
          <w:rFonts w:ascii="Tahoma" w:hAnsi="Tahoma" w:cs="Tahoma"/>
          <w:bCs/>
          <w:sz w:val="22"/>
          <w:szCs w:val="22"/>
        </w:rPr>
        <w:t xml:space="preserve">I am very grateful to Andy Williams for agreeing to support the project as this expands our capacity when staff are hard pressed.  </w:t>
      </w:r>
      <w:r>
        <w:rPr>
          <w:rFonts w:ascii="Tahoma" w:hAnsi="Tahoma" w:cs="Tahoma"/>
          <w:bCs/>
          <w:sz w:val="22"/>
          <w:szCs w:val="22"/>
        </w:rPr>
        <w:t xml:space="preserve">Sadly there have been a number of delays to getting this up and running and the exam season is now nearly upon us.  </w:t>
      </w:r>
      <w:r w:rsidR="0068482D">
        <w:rPr>
          <w:rFonts w:ascii="Tahoma" w:hAnsi="Tahoma" w:cs="Tahoma"/>
          <w:bCs/>
          <w:sz w:val="22"/>
          <w:szCs w:val="22"/>
        </w:rPr>
        <w:t>However, huge thanks to Andy for having an initial meeting with the students.  Although it is unlikely that a great deal of progress will be made this year, it maybe that the next team can pick up the baton.</w:t>
      </w:r>
    </w:p>
    <w:p w:rsidR="0068482D" w:rsidRDefault="0068482D" w:rsidP="00FE5503">
      <w:pPr>
        <w:rPr>
          <w:rFonts w:ascii="Tahoma" w:hAnsi="Tahoma" w:cs="Tahoma"/>
          <w:bCs/>
          <w:sz w:val="22"/>
          <w:szCs w:val="22"/>
        </w:rPr>
      </w:pPr>
    </w:p>
    <w:p w:rsidR="0068482D" w:rsidRPr="00320F54" w:rsidRDefault="00EC2E54" w:rsidP="00FE5503">
      <w:pPr>
        <w:rPr>
          <w:rFonts w:ascii="Tahoma" w:hAnsi="Tahoma" w:cs="Tahoma"/>
          <w:b/>
          <w:bCs/>
          <w:sz w:val="22"/>
          <w:szCs w:val="22"/>
        </w:rPr>
      </w:pPr>
      <w:r>
        <w:rPr>
          <w:rFonts w:ascii="Tahoma" w:hAnsi="Tahoma" w:cs="Tahoma"/>
          <w:b/>
          <w:bCs/>
          <w:sz w:val="22"/>
          <w:szCs w:val="22"/>
        </w:rPr>
        <w:t>Progress Manager P</w:t>
      </w:r>
      <w:r w:rsidR="0068482D" w:rsidRPr="00320F54">
        <w:rPr>
          <w:rFonts w:ascii="Tahoma" w:hAnsi="Tahoma" w:cs="Tahoma"/>
          <w:b/>
          <w:bCs/>
          <w:sz w:val="22"/>
          <w:szCs w:val="22"/>
        </w:rPr>
        <w:t>roject</w:t>
      </w:r>
    </w:p>
    <w:p w:rsidR="0068482D" w:rsidRPr="00320F54" w:rsidRDefault="0068482D" w:rsidP="00FE5503">
      <w:pPr>
        <w:rPr>
          <w:rFonts w:ascii="Tahoma" w:hAnsi="Tahoma" w:cs="Tahoma"/>
          <w:b/>
          <w:bCs/>
          <w:sz w:val="22"/>
          <w:szCs w:val="22"/>
        </w:rPr>
      </w:pPr>
    </w:p>
    <w:p w:rsidR="0068482D" w:rsidRDefault="008E177E" w:rsidP="00FE5503">
      <w:pPr>
        <w:rPr>
          <w:rFonts w:ascii="Tahoma" w:hAnsi="Tahoma" w:cs="Tahoma"/>
          <w:bCs/>
          <w:sz w:val="22"/>
          <w:szCs w:val="22"/>
        </w:rPr>
      </w:pPr>
      <w:r>
        <w:rPr>
          <w:rFonts w:ascii="Tahoma" w:hAnsi="Tahoma" w:cs="Tahoma"/>
          <w:bCs/>
          <w:sz w:val="22"/>
          <w:szCs w:val="22"/>
        </w:rPr>
        <w:t>Four Progress managers have been appointed to work</w:t>
      </w:r>
      <w:r w:rsidR="00320F54">
        <w:rPr>
          <w:rFonts w:ascii="Tahoma" w:hAnsi="Tahoma" w:cs="Tahoma"/>
          <w:bCs/>
          <w:sz w:val="22"/>
          <w:szCs w:val="22"/>
        </w:rPr>
        <w:t xml:space="preserve"> with Y7 to Y10, alongside Jane Martin who is overseeing Y11.  As explained in the December report, we are using our new assessment system to identify students who are causing us concern over several subjects, because either their attitude to learning or current grade is not meeting expectations.  This assessment data is reviewed regularly and progress managers or other colleagues who focus on disadvantaged or SEN students mentor them to ensure better progress is made.  We will review the project at the end of the year.</w:t>
      </w:r>
    </w:p>
    <w:p w:rsidR="00320F54" w:rsidRDefault="00320F54" w:rsidP="00FE5503">
      <w:pPr>
        <w:rPr>
          <w:rFonts w:ascii="Tahoma" w:hAnsi="Tahoma" w:cs="Tahoma"/>
          <w:bCs/>
          <w:sz w:val="22"/>
          <w:szCs w:val="22"/>
        </w:rPr>
      </w:pPr>
    </w:p>
    <w:p w:rsidR="00320F54" w:rsidRPr="009F2CFA" w:rsidRDefault="009F2CFA" w:rsidP="00FE5503">
      <w:pPr>
        <w:rPr>
          <w:rFonts w:ascii="Tahoma" w:hAnsi="Tahoma" w:cs="Tahoma"/>
          <w:b/>
          <w:bCs/>
          <w:sz w:val="22"/>
          <w:szCs w:val="22"/>
        </w:rPr>
      </w:pPr>
      <w:r w:rsidRPr="009F2CFA">
        <w:rPr>
          <w:rFonts w:ascii="Tahoma" w:hAnsi="Tahoma" w:cs="Tahoma"/>
          <w:b/>
          <w:bCs/>
          <w:sz w:val="22"/>
          <w:szCs w:val="22"/>
        </w:rPr>
        <w:t xml:space="preserve">Improvement headlines – notes of </w:t>
      </w:r>
      <w:r w:rsidR="00EC2E54">
        <w:rPr>
          <w:rFonts w:ascii="Tahoma" w:hAnsi="Tahoma" w:cs="Tahoma"/>
          <w:b/>
          <w:bCs/>
          <w:sz w:val="22"/>
          <w:szCs w:val="22"/>
        </w:rPr>
        <w:t xml:space="preserve">actions and </w:t>
      </w:r>
      <w:r w:rsidRPr="009F2CFA">
        <w:rPr>
          <w:rFonts w:ascii="Tahoma" w:hAnsi="Tahoma" w:cs="Tahoma"/>
          <w:b/>
          <w:bCs/>
          <w:sz w:val="22"/>
          <w:szCs w:val="22"/>
        </w:rPr>
        <w:t>progress.</w:t>
      </w:r>
    </w:p>
    <w:p w:rsidR="00C341CC" w:rsidRPr="009F2CFA" w:rsidRDefault="00C341CC" w:rsidP="00C341CC">
      <w:pPr>
        <w:pStyle w:val="ListParagraph"/>
        <w:rPr>
          <w:rFonts w:ascii="Tahoma" w:hAnsi="Tahoma" w:cs="Tahoma"/>
          <w:b/>
          <w:sz w:val="22"/>
          <w:szCs w:val="22"/>
        </w:rPr>
      </w:pPr>
    </w:p>
    <w:p w:rsidR="00432456" w:rsidRPr="00432456" w:rsidRDefault="00432456" w:rsidP="00432456">
      <w:pPr>
        <w:pStyle w:val="ListParagraph"/>
        <w:numPr>
          <w:ilvl w:val="0"/>
          <w:numId w:val="4"/>
        </w:numPr>
        <w:spacing w:after="160" w:line="259" w:lineRule="auto"/>
        <w:contextualSpacing/>
        <w:rPr>
          <w:rFonts w:ascii="Tahoma" w:hAnsi="Tahoma" w:cs="Tahoma"/>
          <w:sz w:val="22"/>
          <w:szCs w:val="22"/>
        </w:rPr>
      </w:pPr>
      <w:r w:rsidRPr="00710CBC">
        <w:rPr>
          <w:rFonts w:ascii="Tahoma" w:hAnsi="Tahoma" w:cs="Tahoma"/>
          <w:b/>
          <w:sz w:val="22"/>
          <w:szCs w:val="22"/>
        </w:rPr>
        <w:t>Continue to develop a research-informed approach to school improvement with decisions based on our shared ethos</w:t>
      </w:r>
      <w:r w:rsidRPr="009F2CFA">
        <w:rPr>
          <w:rFonts w:ascii="Tahoma" w:hAnsi="Tahoma" w:cs="Tahoma"/>
          <w:sz w:val="22"/>
          <w:szCs w:val="22"/>
        </w:rPr>
        <w:t>.</w:t>
      </w:r>
      <w:r>
        <w:rPr>
          <w:rFonts w:ascii="Tahoma" w:hAnsi="Tahoma" w:cs="Tahoma"/>
          <w:sz w:val="22"/>
          <w:szCs w:val="22"/>
        </w:rPr>
        <w:t xml:space="preserve"> We have a number of research associates working in collaboration with Gill Power to develop their own practice-based research.  These colleagues are being supported by Katie </w:t>
      </w:r>
      <w:r w:rsidRPr="00432456">
        <w:rPr>
          <w:rFonts w:ascii="Tahoma" w:hAnsi="Tahoma" w:cs="Tahoma"/>
          <w:sz w:val="22"/>
          <w:szCs w:val="22"/>
        </w:rPr>
        <w:t>Raine who has taken on the role of research assistant alongside her role as Performing Arts Technician.  Some colleagues are using their research as a performance review focus. SLT have been using research to guide their discussions this year on assessment, parental engagement and setting.</w:t>
      </w:r>
    </w:p>
    <w:p w:rsidR="005B66A8" w:rsidRDefault="00432456" w:rsidP="005B66A8">
      <w:pPr>
        <w:pStyle w:val="ListParagraph"/>
        <w:numPr>
          <w:ilvl w:val="0"/>
          <w:numId w:val="4"/>
        </w:numPr>
        <w:spacing w:before="120" w:after="120" w:line="259" w:lineRule="auto"/>
        <w:contextualSpacing/>
        <w:rPr>
          <w:rFonts w:ascii="Tahoma" w:hAnsi="Tahoma" w:cs="Tahoma"/>
          <w:sz w:val="22"/>
          <w:szCs w:val="22"/>
        </w:rPr>
      </w:pPr>
      <w:r w:rsidRPr="00432456">
        <w:rPr>
          <w:rFonts w:ascii="Tahoma" w:hAnsi="Tahoma" w:cs="Tahoma"/>
          <w:b/>
          <w:sz w:val="22"/>
          <w:szCs w:val="22"/>
        </w:rPr>
        <w:t>Develop an inspirational and engaging KS3 curriculum.</w:t>
      </w:r>
      <w:r w:rsidRPr="00432456">
        <w:rPr>
          <w:rFonts w:ascii="Tahoma" w:hAnsi="Tahoma" w:cs="Tahoma"/>
          <w:sz w:val="22"/>
          <w:szCs w:val="22"/>
        </w:rPr>
        <w:t xml:space="preserve"> We have reaffirmed our already adopted view that Key Stage 3 is a 3-year programme and should be designed to be engaging and inspiring.  When the new specifications for GCSE were introduced with their greatly increased </w:t>
      </w:r>
      <w:r w:rsidRPr="00432456">
        <w:rPr>
          <w:rFonts w:ascii="Tahoma" w:hAnsi="Tahoma" w:cs="Tahoma"/>
          <w:sz w:val="22"/>
          <w:szCs w:val="22"/>
        </w:rPr>
        <w:lastRenderedPageBreak/>
        <w:t>content, it was difficult to see how all the content could be covered in the time we had.  This meant, along with schools nationwide, we backward planned from the GCSE end-point to ensure there was appropriate coverage.  We found ourselves using GCSE style assessment for much younger GCSE students.  We have moved away from this and are focusing on building the required skills in KS3 lessons and PREP but keeping GCSE content as a two-year course in all subjects other than the core.</w:t>
      </w:r>
      <w:r w:rsidR="005B66A8">
        <w:rPr>
          <w:rFonts w:ascii="Tahoma" w:hAnsi="Tahoma" w:cs="Tahoma"/>
          <w:sz w:val="22"/>
          <w:szCs w:val="22"/>
        </w:rPr>
        <w:t xml:space="preserve">  </w:t>
      </w:r>
      <w:r w:rsidRPr="005B66A8">
        <w:rPr>
          <w:rFonts w:ascii="Tahoma" w:hAnsi="Tahoma" w:cs="Tahoma"/>
          <w:sz w:val="22"/>
          <w:szCs w:val="22"/>
        </w:rPr>
        <w:t>Team Leaders are sent articles related to curriculum weekly in the Briefing minutes. They have been prompted to consider elements in certain department meetings and encouraged to review through their TIPS. Many departments have used the CPD session on Assessment to ensure it is used to support learning not</w:t>
      </w:r>
      <w:r w:rsidR="005B66A8">
        <w:rPr>
          <w:rFonts w:ascii="Tahoma" w:hAnsi="Tahoma" w:cs="Tahoma"/>
          <w:sz w:val="22"/>
          <w:szCs w:val="22"/>
        </w:rPr>
        <w:t xml:space="preserve"> track it.</w:t>
      </w:r>
    </w:p>
    <w:p w:rsidR="00710CBC" w:rsidRPr="005B66A8" w:rsidRDefault="00320F54" w:rsidP="005B66A8">
      <w:pPr>
        <w:pStyle w:val="ListParagraph"/>
        <w:numPr>
          <w:ilvl w:val="0"/>
          <w:numId w:val="4"/>
        </w:numPr>
        <w:spacing w:before="120" w:after="120" w:line="259" w:lineRule="auto"/>
        <w:contextualSpacing/>
        <w:rPr>
          <w:rFonts w:ascii="Tahoma" w:hAnsi="Tahoma" w:cs="Tahoma"/>
          <w:sz w:val="22"/>
          <w:szCs w:val="22"/>
        </w:rPr>
      </w:pPr>
      <w:r w:rsidRPr="005B66A8">
        <w:rPr>
          <w:rFonts w:ascii="Tahoma" w:hAnsi="Tahoma" w:cs="Tahoma"/>
          <w:b/>
          <w:sz w:val="22"/>
          <w:szCs w:val="22"/>
        </w:rPr>
        <w:t>Use quality assurance processes to support G4S live mark book and the proactive use of new KS3 assessment systems to support teaching and learning and intervention decisions.</w:t>
      </w:r>
      <w:r w:rsidR="00807DC3" w:rsidRPr="005B66A8">
        <w:rPr>
          <w:rFonts w:ascii="Tahoma" w:hAnsi="Tahoma" w:cs="Tahoma"/>
          <w:sz w:val="22"/>
          <w:szCs w:val="22"/>
        </w:rPr>
        <w:t xml:space="preserve"> We review data regularly to ensure that current grades are updated and the recording of attitude to learning is dynamic and based on behaviour and PREP.  As this is new it remains a work in progress but we are convinced that this is more likely to show us the students who are underachieving so that we can do something about it earlier.  The progress Manager Project is a key part of this work.</w:t>
      </w:r>
      <w:r w:rsidR="006A3779" w:rsidRPr="005B66A8">
        <w:rPr>
          <w:rFonts w:ascii="Tahoma" w:hAnsi="Tahoma" w:cs="Tahoma"/>
          <w:sz w:val="22"/>
          <w:szCs w:val="22"/>
        </w:rPr>
        <w:t xml:space="preserve"> We are currently working on ensuring that mark books are appropriately set up so that useful data can be collected and that this yields actions for both intervention with individual students and in the classroom.</w:t>
      </w:r>
    </w:p>
    <w:p w:rsidR="00362539" w:rsidRPr="00362539" w:rsidRDefault="00320F54" w:rsidP="00362539">
      <w:pPr>
        <w:pStyle w:val="ListParagraph"/>
        <w:numPr>
          <w:ilvl w:val="0"/>
          <w:numId w:val="4"/>
        </w:numPr>
        <w:spacing w:before="120" w:after="120" w:line="259" w:lineRule="auto"/>
        <w:contextualSpacing/>
        <w:rPr>
          <w:rFonts w:ascii="Tahoma" w:hAnsi="Tahoma" w:cs="Tahoma"/>
          <w:sz w:val="22"/>
          <w:szCs w:val="22"/>
        </w:rPr>
      </w:pPr>
      <w:r w:rsidRPr="00362539">
        <w:rPr>
          <w:rFonts w:ascii="Tahoma" w:hAnsi="Tahoma" w:cs="Tahoma"/>
          <w:b/>
          <w:sz w:val="22"/>
          <w:szCs w:val="22"/>
        </w:rPr>
        <w:t>Develop department-led interventions in support of disadvantaged students, with impact measured and noted in Team Improvement Plans, and in addition focus on raising the aspirations of Pupil Premium students, embedded in research-informed projects.</w:t>
      </w:r>
      <w:r w:rsidR="00362539">
        <w:rPr>
          <w:rFonts w:ascii="Tahoma" w:hAnsi="Tahoma" w:cs="Tahoma"/>
          <w:sz w:val="22"/>
          <w:szCs w:val="22"/>
        </w:rPr>
        <w:t xml:space="preserve"> Through the analysis of data and in association with the work of Progress Managers, PP students underachieving are supported by a member of staff with specific responsibility for PP students.  Students assigned to the member of staff are mentored and supported.  </w:t>
      </w:r>
      <w:r w:rsidR="00362539">
        <w:rPr>
          <w:rFonts w:ascii="Tahoma" w:hAnsi="Tahoma" w:cs="Tahoma"/>
          <w:sz w:val="22"/>
          <w:szCs w:val="22"/>
        </w:rPr>
        <w:lastRenderedPageBreak/>
        <w:t xml:space="preserve">Further development required to ensure departmental focus on the aspirations of disadvantaged students and analysis recorded in </w:t>
      </w:r>
      <w:r w:rsidR="000E3A2F">
        <w:rPr>
          <w:rFonts w:ascii="Tahoma" w:hAnsi="Tahoma" w:cs="Tahoma"/>
          <w:sz w:val="22"/>
          <w:szCs w:val="22"/>
        </w:rPr>
        <w:t>Team Improvement Plans. (TIPs)</w:t>
      </w:r>
    </w:p>
    <w:p w:rsidR="00432456" w:rsidRPr="00432456" w:rsidRDefault="00320F54" w:rsidP="00432456">
      <w:pPr>
        <w:pStyle w:val="ListParagraph"/>
        <w:numPr>
          <w:ilvl w:val="0"/>
          <w:numId w:val="4"/>
        </w:numPr>
        <w:spacing w:before="120" w:after="120" w:line="259" w:lineRule="auto"/>
        <w:contextualSpacing/>
        <w:rPr>
          <w:rFonts w:ascii="Tahoma" w:hAnsi="Tahoma" w:cs="Tahoma"/>
          <w:sz w:val="22"/>
          <w:szCs w:val="22"/>
        </w:rPr>
      </w:pPr>
      <w:r w:rsidRPr="00362539">
        <w:rPr>
          <w:rFonts w:ascii="Tahoma" w:hAnsi="Tahoma" w:cs="Tahoma"/>
          <w:b/>
          <w:sz w:val="22"/>
          <w:szCs w:val="22"/>
        </w:rPr>
        <w:t>Further develop the work of CADRE 86 and Cadre Associates with a focus on parental engagement</w:t>
      </w:r>
      <w:r w:rsidRPr="009F2CFA">
        <w:rPr>
          <w:rFonts w:ascii="Tahoma" w:hAnsi="Tahoma" w:cs="Tahoma"/>
          <w:sz w:val="22"/>
          <w:szCs w:val="22"/>
        </w:rPr>
        <w:t>.</w:t>
      </w:r>
      <w:r w:rsidR="00362539">
        <w:rPr>
          <w:rFonts w:ascii="Tahoma" w:hAnsi="Tahoma" w:cs="Tahoma"/>
          <w:sz w:val="22"/>
          <w:szCs w:val="22"/>
        </w:rPr>
        <w:t xml:space="preserve"> Cadre 86 has evolved into our group of research associates with a diverse range of projects based on</w:t>
      </w:r>
      <w:r w:rsidR="005B66A8">
        <w:rPr>
          <w:rFonts w:ascii="Tahoma" w:hAnsi="Tahoma" w:cs="Tahoma"/>
          <w:sz w:val="22"/>
          <w:szCs w:val="22"/>
        </w:rPr>
        <w:t xml:space="preserve"> the </w:t>
      </w:r>
      <w:r w:rsidR="00362539">
        <w:rPr>
          <w:rFonts w:ascii="Tahoma" w:hAnsi="Tahoma" w:cs="Tahoma"/>
          <w:sz w:val="22"/>
          <w:szCs w:val="22"/>
        </w:rPr>
        <w:t xml:space="preserve">particular interests of staff.  Parental engagement has been developed through the Parent Council and </w:t>
      </w:r>
      <w:r w:rsidR="004F7FD6">
        <w:rPr>
          <w:rFonts w:ascii="Tahoma" w:hAnsi="Tahoma" w:cs="Tahoma"/>
          <w:sz w:val="22"/>
          <w:szCs w:val="22"/>
        </w:rPr>
        <w:t>a number of events led by staff to engage parents in understanding our curriculum and its demands.  The Parent Council is particularly focusing on PREP and how parents can support their children in ensuring that it becomes an expected part of their daily routines.</w:t>
      </w:r>
      <w:r w:rsidR="00432456">
        <w:rPr>
          <w:rFonts w:ascii="Tahoma" w:hAnsi="Tahoma" w:cs="Tahoma"/>
          <w:sz w:val="22"/>
          <w:szCs w:val="22"/>
        </w:rPr>
        <w:t xml:space="preserve">   </w:t>
      </w:r>
      <w:r w:rsidR="00432456" w:rsidRPr="00432456">
        <w:rPr>
          <w:rFonts w:ascii="Tahoma" w:hAnsi="Tahoma" w:cs="Tahoma"/>
          <w:sz w:val="22"/>
          <w:szCs w:val="22"/>
        </w:rPr>
        <w:t>The recent Parent Survey demonstrates that parents are now very keen to support PREP and are beginning to support their children more outside of the classroom.</w:t>
      </w:r>
    </w:p>
    <w:p w:rsidR="00432456" w:rsidRPr="00432456" w:rsidRDefault="00320F54" w:rsidP="00432456">
      <w:pPr>
        <w:pStyle w:val="ListParagraph"/>
        <w:numPr>
          <w:ilvl w:val="0"/>
          <w:numId w:val="4"/>
        </w:numPr>
        <w:spacing w:before="120" w:after="120" w:line="259" w:lineRule="auto"/>
        <w:contextualSpacing/>
        <w:rPr>
          <w:rFonts w:ascii="Tahoma" w:hAnsi="Tahoma" w:cs="Tahoma"/>
          <w:sz w:val="22"/>
          <w:szCs w:val="22"/>
        </w:rPr>
      </w:pPr>
      <w:r w:rsidRPr="00432456">
        <w:rPr>
          <w:rFonts w:ascii="Tahoma" w:hAnsi="Tahoma" w:cs="Tahoma"/>
          <w:b/>
          <w:sz w:val="22"/>
          <w:szCs w:val="22"/>
        </w:rPr>
        <w:t>Development of PREP and the super-curriculu</w:t>
      </w:r>
      <w:r w:rsidR="004F7FD6" w:rsidRPr="00432456">
        <w:rPr>
          <w:rFonts w:ascii="Tahoma" w:hAnsi="Tahoma" w:cs="Tahoma"/>
          <w:b/>
          <w:sz w:val="22"/>
          <w:szCs w:val="22"/>
        </w:rPr>
        <w:t xml:space="preserve">m.  </w:t>
      </w:r>
      <w:r w:rsidR="004F7FD6" w:rsidRPr="00432456">
        <w:rPr>
          <w:rFonts w:ascii="Tahoma" w:hAnsi="Tahoma" w:cs="Tahoma"/>
          <w:sz w:val="22"/>
          <w:szCs w:val="22"/>
        </w:rPr>
        <w:t xml:space="preserve"> On the basis of work with the Parent Council, a half termly on-line PREP newsletter is produced for each year group giving PREP resources for every subject. As can be seen from the parent survey, the response to PREP has been positive but, as with any change on this scale, will remain a major focus for school improvement and development.</w:t>
      </w:r>
      <w:r w:rsidR="000A6C2B" w:rsidRPr="00432456">
        <w:rPr>
          <w:rFonts w:ascii="Tahoma" w:hAnsi="Tahoma" w:cs="Tahoma"/>
          <w:sz w:val="22"/>
          <w:szCs w:val="22"/>
        </w:rPr>
        <w:t xml:space="preserve">  The super-curriculum remains a major strength of the school with a great deal provided.  We are encouraging parents to also support this through things they do as a family.</w:t>
      </w:r>
      <w:r w:rsidR="00432456">
        <w:rPr>
          <w:rFonts w:ascii="Tahoma" w:hAnsi="Tahoma" w:cs="Tahoma"/>
          <w:sz w:val="22"/>
          <w:szCs w:val="22"/>
        </w:rPr>
        <w:t xml:space="preserve">  </w:t>
      </w:r>
      <w:r w:rsidR="00432456" w:rsidRPr="00432456">
        <w:rPr>
          <w:rFonts w:ascii="Tahoma" w:hAnsi="Tahoma" w:cs="Tahoma"/>
          <w:sz w:val="22"/>
          <w:szCs w:val="22"/>
        </w:rPr>
        <w:t>PREP has adopted a new tag line</w:t>
      </w:r>
      <w:r w:rsidR="005B66A8">
        <w:rPr>
          <w:rFonts w:ascii="Tahoma" w:hAnsi="Tahoma" w:cs="Tahoma"/>
          <w:sz w:val="22"/>
          <w:szCs w:val="22"/>
        </w:rPr>
        <w:t xml:space="preserve">: </w:t>
      </w:r>
      <w:r w:rsidR="00432456" w:rsidRPr="00432456">
        <w:rPr>
          <w:rFonts w:ascii="Tahoma" w:hAnsi="Tahoma" w:cs="Tahoma"/>
          <w:sz w:val="22"/>
          <w:szCs w:val="22"/>
        </w:rPr>
        <w:t xml:space="preserve"> ‘PREP is not optional, it’s a way of life’ to ensure that students continue to understand the importance of completing PREP in order to be successful.</w:t>
      </w:r>
    </w:p>
    <w:p w:rsidR="00320F54" w:rsidRPr="00432456" w:rsidRDefault="00320F54" w:rsidP="00432456">
      <w:pPr>
        <w:pStyle w:val="ListParagraph"/>
        <w:numPr>
          <w:ilvl w:val="0"/>
          <w:numId w:val="4"/>
        </w:numPr>
        <w:spacing w:before="120" w:after="120" w:line="259" w:lineRule="auto"/>
        <w:contextualSpacing/>
        <w:rPr>
          <w:rFonts w:ascii="Tahoma" w:hAnsi="Tahoma" w:cs="Tahoma"/>
          <w:sz w:val="22"/>
          <w:szCs w:val="22"/>
        </w:rPr>
      </w:pPr>
      <w:r w:rsidRPr="00432456">
        <w:rPr>
          <w:rFonts w:ascii="Tahoma" w:hAnsi="Tahoma" w:cs="Tahoma"/>
          <w:b/>
          <w:sz w:val="22"/>
          <w:szCs w:val="22"/>
        </w:rPr>
        <w:t>Continued focus on literacy development with a particular emphasis on making text book content accessible</w:t>
      </w:r>
      <w:r w:rsidRPr="00432456">
        <w:rPr>
          <w:rFonts w:ascii="Tahoma" w:hAnsi="Tahoma" w:cs="Tahoma"/>
          <w:sz w:val="22"/>
          <w:szCs w:val="22"/>
        </w:rPr>
        <w:t>.</w:t>
      </w:r>
      <w:r w:rsidR="004F7FD6" w:rsidRPr="00432456">
        <w:rPr>
          <w:rFonts w:ascii="Tahoma" w:hAnsi="Tahoma" w:cs="Tahoma"/>
          <w:sz w:val="22"/>
          <w:szCs w:val="22"/>
        </w:rPr>
        <w:t xml:space="preserve"> </w:t>
      </w:r>
      <w:r w:rsidR="000A6C2B" w:rsidRPr="00432456">
        <w:rPr>
          <w:rFonts w:ascii="Tahoma" w:hAnsi="Tahoma" w:cs="Tahoma"/>
          <w:sz w:val="22"/>
          <w:szCs w:val="22"/>
        </w:rPr>
        <w:t xml:space="preserve">Some </w:t>
      </w:r>
      <w:r w:rsidR="006B33EA" w:rsidRPr="00432456">
        <w:rPr>
          <w:rFonts w:ascii="Tahoma" w:hAnsi="Tahoma" w:cs="Tahoma"/>
          <w:sz w:val="22"/>
          <w:szCs w:val="22"/>
        </w:rPr>
        <w:t xml:space="preserve">staff </w:t>
      </w:r>
      <w:r w:rsidR="000A6C2B" w:rsidRPr="00432456">
        <w:rPr>
          <w:rFonts w:ascii="Tahoma" w:hAnsi="Tahoma" w:cs="Tahoma"/>
          <w:sz w:val="22"/>
          <w:szCs w:val="22"/>
        </w:rPr>
        <w:t>training based on Alex Quigley’s ‘Closing the Vocabular</w:t>
      </w:r>
      <w:r w:rsidR="00F008BB" w:rsidRPr="00432456">
        <w:rPr>
          <w:rFonts w:ascii="Tahoma" w:hAnsi="Tahoma" w:cs="Tahoma"/>
          <w:sz w:val="22"/>
          <w:szCs w:val="22"/>
        </w:rPr>
        <w:t xml:space="preserve">y Gap’ took place in the </w:t>
      </w:r>
      <w:proofErr w:type="gramStart"/>
      <w:r w:rsidR="00F008BB" w:rsidRPr="00432456">
        <w:rPr>
          <w:rFonts w:ascii="Tahoma" w:hAnsi="Tahoma" w:cs="Tahoma"/>
          <w:sz w:val="22"/>
          <w:szCs w:val="22"/>
        </w:rPr>
        <w:t>Autumn</w:t>
      </w:r>
      <w:proofErr w:type="gramEnd"/>
      <w:r w:rsidR="00F008BB" w:rsidRPr="00432456">
        <w:rPr>
          <w:rFonts w:ascii="Tahoma" w:hAnsi="Tahoma" w:cs="Tahoma"/>
          <w:sz w:val="22"/>
          <w:szCs w:val="22"/>
        </w:rPr>
        <w:t>, with a second one planned for later in the year.</w:t>
      </w:r>
      <w:r w:rsidR="00BC243A" w:rsidRPr="00432456">
        <w:rPr>
          <w:rFonts w:ascii="Tahoma" w:hAnsi="Tahoma" w:cs="Tahoma"/>
          <w:sz w:val="22"/>
          <w:szCs w:val="22"/>
        </w:rPr>
        <w:t xml:space="preserve"> </w:t>
      </w:r>
      <w:r w:rsidR="00F008BB" w:rsidRPr="00432456">
        <w:rPr>
          <w:rFonts w:ascii="Tahoma" w:hAnsi="Tahoma" w:cs="Tahoma"/>
          <w:sz w:val="22"/>
          <w:szCs w:val="22"/>
        </w:rPr>
        <w:t>Action research is taking place into case studies around an American project called Whole Class Reading which has had success in building reading confidence.  Ben Clifford and tony Taylor are also working on literacy pro</w:t>
      </w:r>
      <w:r w:rsidR="00F008BB" w:rsidRPr="00432456">
        <w:rPr>
          <w:rFonts w:ascii="Tahoma" w:hAnsi="Tahoma" w:cs="Tahoma"/>
          <w:sz w:val="22"/>
          <w:szCs w:val="22"/>
        </w:rPr>
        <w:lastRenderedPageBreak/>
        <w:t>grammes to support reading comprehension, and not just word level programmes. In addition, Ben Clifford will embark</w:t>
      </w:r>
      <w:r w:rsidR="00BC243A" w:rsidRPr="00432456">
        <w:rPr>
          <w:rFonts w:ascii="Tahoma" w:hAnsi="Tahoma" w:cs="Tahoma"/>
          <w:sz w:val="22"/>
          <w:szCs w:val="22"/>
        </w:rPr>
        <w:t xml:space="preserve"> on some </w:t>
      </w:r>
      <w:r w:rsidR="00F008BB" w:rsidRPr="00432456">
        <w:rPr>
          <w:rFonts w:ascii="Tahoma" w:hAnsi="Tahoma" w:cs="Tahoma"/>
          <w:sz w:val="22"/>
          <w:szCs w:val="22"/>
        </w:rPr>
        <w:t xml:space="preserve">literacy-based </w:t>
      </w:r>
      <w:r w:rsidR="00BC243A" w:rsidRPr="00432456">
        <w:rPr>
          <w:rFonts w:ascii="Tahoma" w:hAnsi="Tahoma" w:cs="Tahoma"/>
          <w:sz w:val="22"/>
          <w:szCs w:val="22"/>
        </w:rPr>
        <w:t>work with the Science Department</w:t>
      </w:r>
      <w:r w:rsidR="00F008BB" w:rsidRPr="00432456">
        <w:rPr>
          <w:rFonts w:ascii="Tahoma" w:hAnsi="Tahoma" w:cs="Tahoma"/>
          <w:sz w:val="22"/>
          <w:szCs w:val="22"/>
        </w:rPr>
        <w:t xml:space="preserve"> in the </w:t>
      </w:r>
      <w:proofErr w:type="gramStart"/>
      <w:r w:rsidR="00F008BB" w:rsidRPr="00432456">
        <w:rPr>
          <w:rFonts w:ascii="Tahoma" w:hAnsi="Tahoma" w:cs="Tahoma"/>
          <w:sz w:val="22"/>
          <w:szCs w:val="22"/>
        </w:rPr>
        <w:t>Summer</w:t>
      </w:r>
      <w:proofErr w:type="gramEnd"/>
      <w:r w:rsidR="00F008BB" w:rsidRPr="00432456">
        <w:rPr>
          <w:rFonts w:ascii="Tahoma" w:hAnsi="Tahoma" w:cs="Tahoma"/>
          <w:sz w:val="22"/>
          <w:szCs w:val="22"/>
        </w:rPr>
        <w:t xml:space="preserve"> term</w:t>
      </w:r>
      <w:r w:rsidR="00BC243A" w:rsidRPr="00432456">
        <w:rPr>
          <w:rFonts w:ascii="Tahoma" w:hAnsi="Tahoma" w:cs="Tahoma"/>
          <w:sz w:val="22"/>
          <w:szCs w:val="22"/>
        </w:rPr>
        <w:t>.</w:t>
      </w:r>
    </w:p>
    <w:p w:rsidR="00320F54" w:rsidRDefault="00320F54" w:rsidP="009F2CFA">
      <w:pPr>
        <w:pStyle w:val="ListParagraph"/>
        <w:numPr>
          <w:ilvl w:val="0"/>
          <w:numId w:val="4"/>
        </w:numPr>
        <w:spacing w:before="120" w:after="120" w:line="259" w:lineRule="auto"/>
        <w:contextualSpacing/>
        <w:rPr>
          <w:rFonts w:ascii="Tahoma" w:hAnsi="Tahoma" w:cs="Tahoma"/>
          <w:sz w:val="22"/>
          <w:szCs w:val="22"/>
        </w:rPr>
      </w:pPr>
      <w:r w:rsidRPr="00BC243A">
        <w:rPr>
          <w:rFonts w:ascii="Tahoma" w:hAnsi="Tahoma" w:cs="Tahoma"/>
          <w:b/>
          <w:sz w:val="22"/>
          <w:szCs w:val="22"/>
        </w:rPr>
        <w:t>Catch-Up strategies and Club 100 to be implemented in Y7 and for identified students in Y8</w:t>
      </w:r>
      <w:r w:rsidRPr="009F2CFA">
        <w:rPr>
          <w:rFonts w:ascii="Tahoma" w:hAnsi="Tahoma" w:cs="Tahoma"/>
          <w:sz w:val="22"/>
          <w:szCs w:val="22"/>
        </w:rPr>
        <w:t>.</w:t>
      </w:r>
      <w:r w:rsidR="00BC243A">
        <w:rPr>
          <w:rFonts w:ascii="Tahoma" w:hAnsi="Tahoma" w:cs="Tahoma"/>
          <w:sz w:val="22"/>
          <w:szCs w:val="22"/>
        </w:rPr>
        <w:t xml:space="preserve"> BC and RD overseeing work with these identified group with impact to be evaluated later in the year.</w:t>
      </w:r>
    </w:p>
    <w:p w:rsidR="00320F54" w:rsidRPr="00432456" w:rsidRDefault="00320F54" w:rsidP="00432456">
      <w:pPr>
        <w:pStyle w:val="ListParagraph"/>
        <w:numPr>
          <w:ilvl w:val="0"/>
          <w:numId w:val="4"/>
        </w:numPr>
        <w:spacing w:before="120" w:after="120" w:line="259" w:lineRule="auto"/>
        <w:contextualSpacing/>
        <w:rPr>
          <w:rFonts w:ascii="Tahoma" w:hAnsi="Tahoma" w:cs="Tahoma"/>
          <w:sz w:val="22"/>
          <w:szCs w:val="22"/>
        </w:rPr>
      </w:pPr>
      <w:r w:rsidRPr="00553308">
        <w:rPr>
          <w:rFonts w:ascii="Tahoma" w:hAnsi="Tahoma" w:cs="Tahoma"/>
          <w:b/>
          <w:sz w:val="22"/>
          <w:szCs w:val="22"/>
        </w:rPr>
        <w:t>Continue and further refine personalised CPD provision</w:t>
      </w:r>
      <w:r w:rsidRPr="009F2CFA">
        <w:rPr>
          <w:rFonts w:ascii="Tahoma" w:hAnsi="Tahoma" w:cs="Tahoma"/>
          <w:sz w:val="22"/>
          <w:szCs w:val="22"/>
        </w:rPr>
        <w:t>.</w:t>
      </w:r>
      <w:r w:rsidR="00BC243A">
        <w:rPr>
          <w:rFonts w:ascii="Tahoma" w:hAnsi="Tahoma" w:cs="Tahoma"/>
          <w:sz w:val="22"/>
          <w:szCs w:val="22"/>
        </w:rPr>
        <w:t xml:space="preserve">  The year began with 50 staff attending </w:t>
      </w:r>
      <w:proofErr w:type="spellStart"/>
      <w:r w:rsidR="00BC243A">
        <w:rPr>
          <w:rFonts w:ascii="Tahoma" w:hAnsi="Tahoma" w:cs="Tahoma"/>
          <w:sz w:val="22"/>
          <w:szCs w:val="22"/>
        </w:rPr>
        <w:t>Researc</w:t>
      </w:r>
      <w:r w:rsidR="00EC2E54">
        <w:rPr>
          <w:rFonts w:ascii="Tahoma" w:hAnsi="Tahoma" w:cs="Tahoma"/>
          <w:sz w:val="22"/>
          <w:szCs w:val="22"/>
        </w:rPr>
        <w:t>h</w:t>
      </w:r>
      <w:r w:rsidR="00BC243A">
        <w:rPr>
          <w:rFonts w:ascii="Tahoma" w:hAnsi="Tahoma" w:cs="Tahoma"/>
          <w:sz w:val="22"/>
          <w:szCs w:val="22"/>
        </w:rPr>
        <w:t>ED</w:t>
      </w:r>
      <w:proofErr w:type="spellEnd"/>
      <w:r w:rsidR="00BC243A">
        <w:rPr>
          <w:rFonts w:ascii="Tahoma" w:hAnsi="Tahoma" w:cs="Tahoma"/>
          <w:sz w:val="22"/>
          <w:szCs w:val="22"/>
        </w:rPr>
        <w:t xml:space="preserve"> on a Saturday which meant that alo</w:t>
      </w:r>
      <w:r w:rsidR="00EC2E54">
        <w:rPr>
          <w:rFonts w:ascii="Tahoma" w:hAnsi="Tahoma" w:cs="Tahoma"/>
          <w:sz w:val="22"/>
          <w:szCs w:val="22"/>
        </w:rPr>
        <w:t>n</w:t>
      </w:r>
      <w:r w:rsidR="00BC243A">
        <w:rPr>
          <w:rFonts w:ascii="Tahoma" w:hAnsi="Tahoma" w:cs="Tahoma"/>
          <w:sz w:val="22"/>
          <w:szCs w:val="22"/>
        </w:rPr>
        <w:t>g with keynote speeches all 50</w:t>
      </w:r>
      <w:r w:rsidR="005E0206">
        <w:rPr>
          <w:rFonts w:ascii="Tahoma" w:hAnsi="Tahoma" w:cs="Tahoma"/>
          <w:sz w:val="22"/>
          <w:szCs w:val="22"/>
        </w:rPr>
        <w:t xml:space="preserve"> </w:t>
      </w:r>
      <w:r w:rsidR="00BC243A">
        <w:rPr>
          <w:rFonts w:ascii="Tahoma" w:hAnsi="Tahoma" w:cs="Tahoma"/>
          <w:sz w:val="22"/>
          <w:szCs w:val="22"/>
        </w:rPr>
        <w:t>staff were able to choose several different workshops during the day to meet their own interests and needs.  There is an extensive programme during the year that staff are able to attend in school to meet the required CPD quota.  This has included whole staff trai</w:t>
      </w:r>
      <w:r w:rsidR="00553308">
        <w:rPr>
          <w:rFonts w:ascii="Tahoma" w:hAnsi="Tahoma" w:cs="Tahoma"/>
          <w:sz w:val="22"/>
          <w:szCs w:val="22"/>
        </w:rPr>
        <w:t>ni</w:t>
      </w:r>
      <w:r w:rsidR="00BC243A">
        <w:rPr>
          <w:rFonts w:ascii="Tahoma" w:hAnsi="Tahoma" w:cs="Tahoma"/>
          <w:sz w:val="22"/>
          <w:szCs w:val="22"/>
        </w:rPr>
        <w:t>ng on behaviour management by an outside provider</w:t>
      </w:r>
      <w:r w:rsidR="00553308">
        <w:rPr>
          <w:rFonts w:ascii="Tahoma" w:hAnsi="Tahoma" w:cs="Tahoma"/>
          <w:sz w:val="22"/>
          <w:szCs w:val="22"/>
        </w:rPr>
        <w:t xml:space="preserve"> we saw at </w:t>
      </w:r>
      <w:proofErr w:type="spellStart"/>
      <w:r w:rsidR="00553308">
        <w:rPr>
          <w:rFonts w:ascii="Tahoma" w:hAnsi="Tahoma" w:cs="Tahoma"/>
          <w:sz w:val="22"/>
          <w:szCs w:val="22"/>
        </w:rPr>
        <w:t>ResearchEd</w:t>
      </w:r>
      <w:proofErr w:type="spellEnd"/>
      <w:r w:rsidR="00553308">
        <w:rPr>
          <w:rFonts w:ascii="Tahoma" w:hAnsi="Tahoma" w:cs="Tahoma"/>
          <w:sz w:val="22"/>
          <w:szCs w:val="22"/>
        </w:rPr>
        <w:t>, CPD Book C</w:t>
      </w:r>
      <w:r w:rsidR="00BC243A">
        <w:rPr>
          <w:rFonts w:ascii="Tahoma" w:hAnsi="Tahoma" w:cs="Tahoma"/>
          <w:sz w:val="22"/>
          <w:szCs w:val="22"/>
        </w:rPr>
        <w:t xml:space="preserve">lub, meeting this year to discuss Daniel Willingham’s “Why Don’t Students Like School,” and a number of other sessions led by staff members, </w:t>
      </w:r>
      <w:proofErr w:type="spellStart"/>
      <w:r w:rsidR="00BC243A">
        <w:rPr>
          <w:rFonts w:ascii="Tahoma" w:hAnsi="Tahoma" w:cs="Tahoma"/>
          <w:sz w:val="22"/>
          <w:szCs w:val="22"/>
        </w:rPr>
        <w:t>eg</w:t>
      </w:r>
      <w:proofErr w:type="spellEnd"/>
      <w:r w:rsidR="00BC243A">
        <w:rPr>
          <w:rFonts w:ascii="Tahoma" w:hAnsi="Tahoma" w:cs="Tahoma"/>
          <w:sz w:val="22"/>
          <w:szCs w:val="22"/>
        </w:rPr>
        <w:t xml:space="preserve"> “Closing th</w:t>
      </w:r>
      <w:r w:rsidR="005B66A8">
        <w:rPr>
          <w:rFonts w:ascii="Tahoma" w:hAnsi="Tahoma" w:cs="Tahoma"/>
          <w:sz w:val="22"/>
          <w:szCs w:val="22"/>
        </w:rPr>
        <w:t>e Vocabulary Gap,” “Assessment P</w:t>
      </w:r>
      <w:r w:rsidR="00BC243A">
        <w:rPr>
          <w:rFonts w:ascii="Tahoma" w:hAnsi="Tahoma" w:cs="Tahoma"/>
          <w:sz w:val="22"/>
          <w:szCs w:val="22"/>
        </w:rPr>
        <w:t>ractices,</w:t>
      </w:r>
      <w:r w:rsidR="005B66A8">
        <w:rPr>
          <w:rFonts w:ascii="Tahoma" w:hAnsi="Tahoma" w:cs="Tahoma"/>
          <w:sz w:val="22"/>
          <w:szCs w:val="22"/>
        </w:rPr>
        <w:t>” and “Twitter, Technology and Trying Something N</w:t>
      </w:r>
      <w:r w:rsidR="00BC243A">
        <w:rPr>
          <w:rFonts w:ascii="Tahoma" w:hAnsi="Tahoma" w:cs="Tahoma"/>
          <w:sz w:val="22"/>
          <w:szCs w:val="22"/>
        </w:rPr>
        <w:t>ew</w:t>
      </w:r>
      <w:r w:rsidR="00432456">
        <w:rPr>
          <w:rFonts w:ascii="Tahoma" w:hAnsi="Tahoma" w:cs="Tahoma"/>
          <w:sz w:val="22"/>
          <w:szCs w:val="22"/>
        </w:rPr>
        <w:t>.</w:t>
      </w:r>
      <w:r w:rsidR="00BC243A">
        <w:rPr>
          <w:rFonts w:ascii="Tahoma" w:hAnsi="Tahoma" w:cs="Tahoma"/>
          <w:sz w:val="22"/>
          <w:szCs w:val="22"/>
        </w:rPr>
        <w:t>”</w:t>
      </w:r>
      <w:r w:rsidR="00432456">
        <w:rPr>
          <w:rFonts w:ascii="Tahoma" w:hAnsi="Tahoma" w:cs="Tahoma"/>
          <w:sz w:val="22"/>
          <w:szCs w:val="22"/>
        </w:rPr>
        <w:t xml:space="preserve">  </w:t>
      </w:r>
      <w:r w:rsidR="005B66A8">
        <w:rPr>
          <w:rFonts w:ascii="Tahoma" w:hAnsi="Tahoma" w:cs="Tahoma"/>
          <w:sz w:val="22"/>
          <w:szCs w:val="22"/>
        </w:rPr>
        <w:t xml:space="preserve"> The </w:t>
      </w:r>
      <w:r w:rsidR="00432456" w:rsidRPr="002F6013">
        <w:rPr>
          <w:rFonts w:ascii="Tahoma" w:hAnsi="Tahoma" w:cs="Tahoma"/>
          <w:sz w:val="22"/>
          <w:szCs w:val="22"/>
        </w:rPr>
        <w:t>majority of staff in the survey stated they felt CPD adequately supported their development.</w:t>
      </w:r>
    </w:p>
    <w:p w:rsidR="00320F54" w:rsidRDefault="00320F54" w:rsidP="009F2CFA">
      <w:pPr>
        <w:pStyle w:val="ListParagraph"/>
        <w:numPr>
          <w:ilvl w:val="0"/>
          <w:numId w:val="4"/>
        </w:numPr>
        <w:spacing w:before="120" w:after="120" w:line="259" w:lineRule="auto"/>
        <w:contextualSpacing/>
        <w:rPr>
          <w:rFonts w:ascii="Tahoma" w:hAnsi="Tahoma" w:cs="Tahoma"/>
          <w:sz w:val="22"/>
          <w:szCs w:val="22"/>
        </w:rPr>
      </w:pPr>
      <w:r w:rsidRPr="00553308">
        <w:rPr>
          <w:rFonts w:ascii="Tahoma" w:hAnsi="Tahoma" w:cs="Tahoma"/>
          <w:b/>
          <w:sz w:val="22"/>
          <w:szCs w:val="22"/>
        </w:rPr>
        <w:t>Continue to focus on e-safety and CSE, ensuring practice is in line with new directives and publications.</w:t>
      </w:r>
      <w:r w:rsidR="00553308">
        <w:rPr>
          <w:rFonts w:ascii="Tahoma" w:hAnsi="Tahoma" w:cs="Tahoma"/>
          <w:sz w:val="22"/>
          <w:szCs w:val="22"/>
        </w:rPr>
        <w:t xml:space="preserve">  Parents and students given regular advice through various media.</w:t>
      </w:r>
      <w:r w:rsidR="00FE1F97">
        <w:rPr>
          <w:rFonts w:ascii="Tahoma" w:hAnsi="Tahoma" w:cs="Tahoma"/>
          <w:sz w:val="22"/>
          <w:szCs w:val="22"/>
        </w:rPr>
        <w:t xml:space="preserve">  New approaches towards staff training include timely tutor training and support in line with the tutor programme and its delivery.</w:t>
      </w:r>
    </w:p>
    <w:p w:rsidR="00320F54" w:rsidRDefault="00320F54" w:rsidP="009F2CFA">
      <w:pPr>
        <w:pStyle w:val="ListParagraph"/>
        <w:numPr>
          <w:ilvl w:val="0"/>
          <w:numId w:val="4"/>
        </w:numPr>
        <w:spacing w:before="120" w:after="120" w:line="259" w:lineRule="auto"/>
        <w:contextualSpacing/>
        <w:rPr>
          <w:rFonts w:ascii="Tahoma" w:hAnsi="Tahoma" w:cs="Tahoma"/>
          <w:sz w:val="22"/>
          <w:szCs w:val="22"/>
        </w:rPr>
      </w:pPr>
      <w:r w:rsidRPr="00553308">
        <w:rPr>
          <w:rFonts w:ascii="Tahoma" w:hAnsi="Tahoma" w:cs="Tahoma"/>
          <w:b/>
          <w:sz w:val="22"/>
          <w:szCs w:val="22"/>
        </w:rPr>
        <w:t>Review management of the site as numbers grow</w:t>
      </w:r>
      <w:r w:rsidRPr="009F2CFA">
        <w:rPr>
          <w:rFonts w:ascii="Tahoma" w:hAnsi="Tahoma" w:cs="Tahoma"/>
          <w:sz w:val="22"/>
          <w:szCs w:val="22"/>
        </w:rPr>
        <w:t>. (Deployment of space; student management systems)</w:t>
      </w:r>
      <w:r w:rsidR="00553308">
        <w:rPr>
          <w:rFonts w:ascii="Tahoma" w:hAnsi="Tahoma" w:cs="Tahoma"/>
          <w:sz w:val="22"/>
          <w:szCs w:val="22"/>
        </w:rPr>
        <w:t xml:space="preserve">  For September 2019 we will be moving some departments around to make best use of space.  Business Studies will move to the T Block, taking over some rooms formerly used by Design Technology.  Health and Social Care will move into the H block, and English, History Geography and MFL will have ownership and more consistent use of the other H and E rooms, rather than having to move round the school.  This represents much better use of our available space.  In the meantime, we are investigating whether we are able to </w:t>
      </w:r>
      <w:r w:rsidR="00553308">
        <w:rPr>
          <w:rFonts w:ascii="Tahoma" w:hAnsi="Tahoma" w:cs="Tahoma"/>
          <w:sz w:val="22"/>
          <w:szCs w:val="22"/>
        </w:rPr>
        <w:lastRenderedPageBreak/>
        <w:t>mak</w:t>
      </w:r>
      <w:r w:rsidR="00C03D05">
        <w:rPr>
          <w:rFonts w:ascii="Tahoma" w:hAnsi="Tahoma" w:cs="Tahoma"/>
          <w:sz w:val="22"/>
          <w:szCs w:val="22"/>
        </w:rPr>
        <w:t xml:space="preserve">e a CIF (Condition Improvement </w:t>
      </w:r>
      <w:r w:rsidR="00553308">
        <w:rPr>
          <w:rFonts w:ascii="Tahoma" w:hAnsi="Tahoma" w:cs="Tahoma"/>
          <w:sz w:val="22"/>
          <w:szCs w:val="22"/>
        </w:rPr>
        <w:t>Fund) bid for a dedicated Sixth Form Block as we grow further.  We are also awaiting confirmation of a bid for funds to convert one of the old technology rooms into a CCF classroom.</w:t>
      </w:r>
      <w:r w:rsidR="00FE1F97">
        <w:rPr>
          <w:rFonts w:ascii="Tahoma" w:hAnsi="Tahoma" w:cs="Tahoma"/>
          <w:sz w:val="22"/>
          <w:szCs w:val="22"/>
        </w:rPr>
        <w:t xml:space="preserve">  Work has also been done to ensure that 240+ year groups can continue to be accommodated at social and eating times.</w:t>
      </w:r>
    </w:p>
    <w:p w:rsidR="00F008BB" w:rsidRDefault="00F008BB" w:rsidP="00F008BB">
      <w:pPr>
        <w:spacing w:before="120" w:after="120" w:line="259" w:lineRule="auto"/>
        <w:contextualSpacing/>
        <w:rPr>
          <w:rFonts w:ascii="Tahoma" w:hAnsi="Tahoma" w:cs="Tahoma"/>
          <w:sz w:val="22"/>
          <w:szCs w:val="22"/>
        </w:rPr>
      </w:pPr>
      <w:r>
        <w:rPr>
          <w:rFonts w:ascii="Tahoma" w:hAnsi="Tahoma" w:cs="Tahoma"/>
          <w:sz w:val="22"/>
          <w:szCs w:val="22"/>
        </w:rPr>
        <w:t xml:space="preserve">In addition, we have added another improvement headline focussed on gaining the Platinum </w:t>
      </w:r>
      <w:proofErr w:type="spellStart"/>
      <w:r>
        <w:rPr>
          <w:rFonts w:ascii="Tahoma" w:hAnsi="Tahoma" w:cs="Tahoma"/>
          <w:sz w:val="22"/>
          <w:szCs w:val="22"/>
        </w:rPr>
        <w:t>ArtsMark</w:t>
      </w:r>
      <w:proofErr w:type="spellEnd"/>
      <w:r>
        <w:rPr>
          <w:rFonts w:ascii="Tahoma" w:hAnsi="Tahoma" w:cs="Tahoma"/>
          <w:sz w:val="22"/>
          <w:szCs w:val="22"/>
        </w:rPr>
        <w:t xml:space="preserve"> Award, with the possibility of being designated a cultural hub.  Exploration of this is ongoing. </w:t>
      </w:r>
    </w:p>
    <w:p w:rsidR="00F008BB" w:rsidRDefault="00F008BB" w:rsidP="00F008BB">
      <w:pPr>
        <w:spacing w:before="120" w:after="120" w:line="259" w:lineRule="auto"/>
        <w:contextualSpacing/>
        <w:rPr>
          <w:rFonts w:ascii="Tahoma" w:hAnsi="Tahoma" w:cs="Tahoma"/>
          <w:sz w:val="22"/>
          <w:szCs w:val="22"/>
        </w:rPr>
      </w:pPr>
    </w:p>
    <w:p w:rsidR="00F008BB" w:rsidRPr="00F008BB" w:rsidRDefault="00F008BB" w:rsidP="00F008BB">
      <w:pPr>
        <w:spacing w:before="120" w:after="120" w:line="259" w:lineRule="auto"/>
        <w:contextualSpacing/>
        <w:rPr>
          <w:rFonts w:ascii="Tahoma" w:hAnsi="Tahoma" w:cs="Tahoma"/>
          <w:sz w:val="22"/>
          <w:szCs w:val="22"/>
        </w:rPr>
      </w:pPr>
    </w:p>
    <w:p w:rsidR="005E0206" w:rsidRPr="00326EAD" w:rsidRDefault="005E0206" w:rsidP="005E0206">
      <w:pPr>
        <w:spacing w:before="120" w:after="120" w:line="259" w:lineRule="auto"/>
        <w:contextualSpacing/>
        <w:rPr>
          <w:rFonts w:ascii="Tahoma" w:hAnsi="Tahoma" w:cs="Tahoma"/>
          <w:b/>
          <w:sz w:val="22"/>
          <w:szCs w:val="22"/>
        </w:rPr>
      </w:pPr>
      <w:r w:rsidRPr="00326EAD">
        <w:rPr>
          <w:rFonts w:ascii="Tahoma" w:hAnsi="Tahoma" w:cs="Tahoma"/>
          <w:b/>
          <w:sz w:val="22"/>
          <w:szCs w:val="22"/>
        </w:rPr>
        <w:t>Ofsted Consultation</w:t>
      </w:r>
    </w:p>
    <w:p w:rsidR="00326EAD" w:rsidRDefault="00326EAD" w:rsidP="005E0206">
      <w:pPr>
        <w:spacing w:before="120" w:after="120" w:line="259" w:lineRule="auto"/>
        <w:contextualSpacing/>
        <w:rPr>
          <w:rFonts w:ascii="Tahoma" w:hAnsi="Tahoma" w:cs="Tahoma"/>
          <w:sz w:val="22"/>
          <w:szCs w:val="22"/>
        </w:rPr>
      </w:pPr>
    </w:p>
    <w:p w:rsidR="00326EAD" w:rsidRPr="005E0206" w:rsidRDefault="00326EAD" w:rsidP="005E0206">
      <w:pPr>
        <w:spacing w:before="120" w:after="120" w:line="259" w:lineRule="auto"/>
        <w:contextualSpacing/>
        <w:rPr>
          <w:rFonts w:ascii="Tahoma" w:hAnsi="Tahoma" w:cs="Tahoma"/>
          <w:sz w:val="22"/>
          <w:szCs w:val="22"/>
        </w:rPr>
      </w:pPr>
      <w:r>
        <w:rPr>
          <w:rFonts w:ascii="Tahoma" w:hAnsi="Tahoma" w:cs="Tahoma"/>
          <w:sz w:val="22"/>
          <w:szCs w:val="22"/>
        </w:rPr>
        <w:t>The draft new Ofsted Framework for implementation from 2019 is open for consultation.</w:t>
      </w:r>
      <w:r w:rsidR="00561383">
        <w:rPr>
          <w:rFonts w:ascii="Tahoma" w:hAnsi="Tahoma" w:cs="Tahoma"/>
          <w:sz w:val="22"/>
          <w:szCs w:val="22"/>
        </w:rPr>
        <w:t xml:space="preserve">  Despite the promising focus on curriculum intent, implementation and impact, the reality has caused some consternation in the profession.  There are a variety of issues but the one that most concerns our school is the emphasis on </w:t>
      </w:r>
      <w:r w:rsidR="00B86EAF">
        <w:rPr>
          <w:rFonts w:ascii="Tahoma" w:hAnsi="Tahoma" w:cs="Tahoma"/>
          <w:sz w:val="22"/>
          <w:szCs w:val="22"/>
        </w:rPr>
        <w:t xml:space="preserve">the </w:t>
      </w:r>
      <w:proofErr w:type="spellStart"/>
      <w:r w:rsidR="00B86EAF">
        <w:rPr>
          <w:rFonts w:ascii="Tahoma" w:hAnsi="Tahoma" w:cs="Tahoma"/>
          <w:sz w:val="22"/>
          <w:szCs w:val="22"/>
        </w:rPr>
        <w:t>Ebacc</w:t>
      </w:r>
      <w:proofErr w:type="spellEnd"/>
      <w:r w:rsidR="00B86EAF">
        <w:rPr>
          <w:rFonts w:ascii="Tahoma" w:hAnsi="Tahoma" w:cs="Tahoma"/>
          <w:sz w:val="22"/>
          <w:szCs w:val="22"/>
        </w:rPr>
        <w:t>.  The paragraphs below</w:t>
      </w:r>
      <w:r w:rsidR="00561383">
        <w:rPr>
          <w:rFonts w:ascii="Tahoma" w:hAnsi="Tahoma" w:cs="Tahoma"/>
          <w:sz w:val="22"/>
          <w:szCs w:val="22"/>
        </w:rPr>
        <w:t xml:space="preserve"> show the built-in contradiction and politicisation of what is supposed to be an independent inspectorate.</w:t>
      </w:r>
    </w:p>
    <w:p w:rsidR="00553308" w:rsidRPr="00553308" w:rsidRDefault="00553308" w:rsidP="00553308">
      <w:pPr>
        <w:spacing w:before="120" w:after="120" w:line="259" w:lineRule="auto"/>
        <w:contextualSpacing/>
        <w:rPr>
          <w:rFonts w:ascii="Tahoma" w:hAnsi="Tahoma" w:cs="Tahoma"/>
          <w:sz w:val="22"/>
          <w:szCs w:val="22"/>
        </w:rPr>
      </w:pPr>
    </w:p>
    <w:p w:rsidR="00561383" w:rsidRPr="00561383" w:rsidRDefault="00561383" w:rsidP="00561383">
      <w:pPr>
        <w:pStyle w:val="NoSpacing"/>
        <w:ind w:left="720"/>
        <w:jc w:val="both"/>
        <w:rPr>
          <w:rFonts w:ascii="Arial" w:hAnsi="Arial" w:cs="Arial"/>
          <w:i/>
        </w:rPr>
      </w:pPr>
      <w:r w:rsidRPr="00561383">
        <w:rPr>
          <w:rFonts w:ascii="Arial" w:hAnsi="Arial" w:cs="Arial"/>
          <w:i/>
        </w:rPr>
        <w:t xml:space="preserve">160.  Schools taking radically different approaches to the curriculum will be judged fairly. The inspectorate </w:t>
      </w:r>
      <w:proofErr w:type="spellStart"/>
      <w:r w:rsidRPr="00561383">
        <w:rPr>
          <w:rFonts w:ascii="Arial" w:hAnsi="Arial" w:cs="Arial"/>
          <w:i/>
        </w:rPr>
        <w:t>recognises</w:t>
      </w:r>
      <w:proofErr w:type="spellEnd"/>
      <w:r w:rsidRPr="00561383">
        <w:rPr>
          <w:rFonts w:ascii="Arial" w:hAnsi="Arial" w:cs="Arial"/>
          <w:i/>
        </w:rPr>
        <w:t xml:space="preserve"> </w:t>
      </w:r>
      <w:r w:rsidRPr="00561383">
        <w:rPr>
          <w:rFonts w:ascii="Arial" w:hAnsi="Arial" w:cs="Arial"/>
          <w:b/>
          <w:i/>
        </w:rPr>
        <w:t>the importance of schools’ autonomy to choose their own curriculum approaches</w:t>
      </w:r>
      <w:r w:rsidRPr="00561383">
        <w:rPr>
          <w:rFonts w:ascii="Arial" w:hAnsi="Arial" w:cs="Arial"/>
          <w:i/>
        </w:rPr>
        <w:t xml:space="preserve">. If leaders are able to show that they have thought carefully, that they have built a curriculum with appropriate coverage, content, structure and sequencing and are able to show that it has been implemented effectively, then inspectors will assess a school’s curriculum </w:t>
      </w:r>
      <w:proofErr w:type="spellStart"/>
      <w:r w:rsidRPr="00561383">
        <w:rPr>
          <w:rFonts w:ascii="Arial" w:hAnsi="Arial" w:cs="Arial"/>
          <w:i/>
        </w:rPr>
        <w:t>favourably</w:t>
      </w:r>
      <w:proofErr w:type="spellEnd"/>
      <w:r w:rsidRPr="00561383">
        <w:rPr>
          <w:rFonts w:ascii="Arial" w:hAnsi="Arial" w:cs="Arial"/>
          <w:i/>
        </w:rPr>
        <w:t>.</w:t>
      </w:r>
    </w:p>
    <w:p w:rsidR="00561383" w:rsidRPr="00561383" w:rsidRDefault="00561383" w:rsidP="00561383">
      <w:pPr>
        <w:pStyle w:val="NoSpacing"/>
        <w:ind w:left="720"/>
        <w:jc w:val="both"/>
        <w:rPr>
          <w:rFonts w:ascii="Arial" w:hAnsi="Arial" w:cs="Arial"/>
          <w:i/>
        </w:rPr>
      </w:pPr>
    </w:p>
    <w:p w:rsidR="00561383" w:rsidRDefault="00561383" w:rsidP="00561383">
      <w:pPr>
        <w:pStyle w:val="NoSpacing"/>
        <w:ind w:left="720"/>
        <w:jc w:val="both"/>
        <w:rPr>
          <w:rFonts w:ascii="Arial" w:hAnsi="Arial" w:cs="Arial"/>
          <w:i/>
        </w:rPr>
      </w:pPr>
      <w:r w:rsidRPr="00561383">
        <w:rPr>
          <w:rFonts w:ascii="Arial" w:hAnsi="Arial" w:cs="Arial"/>
          <w:i/>
        </w:rPr>
        <w:t xml:space="preserve">162.  At the heart of an effective key stage 4 curriculum is a strong academic core: the </w:t>
      </w:r>
      <w:proofErr w:type="spellStart"/>
      <w:r w:rsidRPr="00561383">
        <w:rPr>
          <w:rFonts w:ascii="Arial" w:hAnsi="Arial" w:cs="Arial"/>
          <w:i/>
        </w:rPr>
        <w:t>EBacc</w:t>
      </w:r>
      <w:proofErr w:type="spellEnd"/>
      <w:r w:rsidRPr="00561383">
        <w:rPr>
          <w:rFonts w:ascii="Arial" w:hAnsi="Arial" w:cs="Arial"/>
          <w:i/>
        </w:rPr>
        <w:t xml:space="preserve">. The government’s response to its </w:t>
      </w:r>
      <w:proofErr w:type="spellStart"/>
      <w:r w:rsidRPr="00561383">
        <w:rPr>
          <w:rFonts w:ascii="Arial" w:hAnsi="Arial" w:cs="Arial"/>
          <w:i/>
        </w:rPr>
        <w:t>EBacc</w:t>
      </w:r>
      <w:proofErr w:type="spellEnd"/>
      <w:r w:rsidRPr="00561383">
        <w:rPr>
          <w:rFonts w:ascii="Arial" w:hAnsi="Arial" w:cs="Arial"/>
          <w:i/>
        </w:rPr>
        <w:t xml:space="preserve"> consultation, published in July 2017, confirmed that the large majority of pupils should be expected to study the </w:t>
      </w:r>
      <w:proofErr w:type="spellStart"/>
      <w:r w:rsidRPr="00561383">
        <w:rPr>
          <w:rFonts w:ascii="Arial" w:hAnsi="Arial" w:cs="Arial"/>
          <w:i/>
        </w:rPr>
        <w:t>EBacc</w:t>
      </w:r>
      <w:proofErr w:type="spellEnd"/>
      <w:r w:rsidRPr="00561383">
        <w:rPr>
          <w:rFonts w:ascii="Arial" w:hAnsi="Arial" w:cs="Arial"/>
          <w:i/>
        </w:rPr>
        <w:t xml:space="preserve">. It is therefore the government’s ambition that 75% of Year 10 pupils in state-funded mainstream schools should be starting to study </w:t>
      </w:r>
      <w:proofErr w:type="spellStart"/>
      <w:r w:rsidRPr="00561383">
        <w:rPr>
          <w:rFonts w:ascii="Arial" w:hAnsi="Arial" w:cs="Arial"/>
          <w:i/>
        </w:rPr>
        <w:t>EBacc</w:t>
      </w:r>
      <w:proofErr w:type="spellEnd"/>
      <w:r w:rsidRPr="00561383">
        <w:rPr>
          <w:rFonts w:ascii="Arial" w:hAnsi="Arial" w:cs="Arial"/>
          <w:i/>
        </w:rPr>
        <w:t xml:space="preserve"> GCSE courses nationally by 2022 (taking their examinations in 2024), rising to 90% by 2025 (taking their examinations in 2027). It is important </w:t>
      </w:r>
      <w:r w:rsidRPr="00561383">
        <w:rPr>
          <w:rFonts w:ascii="Arial" w:hAnsi="Arial" w:cs="Arial"/>
          <w:i/>
        </w:rPr>
        <w:lastRenderedPageBreak/>
        <w:t xml:space="preserve">that </w:t>
      </w:r>
      <w:r w:rsidRPr="00561383">
        <w:rPr>
          <w:rFonts w:ascii="Arial" w:hAnsi="Arial" w:cs="Arial"/>
          <w:b/>
          <w:i/>
        </w:rPr>
        <w:t>inspectors understand what schools are doing to prepare for this to be achieved, and they should take those preparations into consideration when evaluating the intent of the school’s curriculum</w:t>
      </w:r>
      <w:r w:rsidRPr="00561383">
        <w:rPr>
          <w:rFonts w:ascii="Arial" w:hAnsi="Arial" w:cs="Arial"/>
          <w:i/>
        </w:rPr>
        <w:t>.</w:t>
      </w:r>
    </w:p>
    <w:p w:rsidR="00B86EAF" w:rsidRDefault="00B86EAF" w:rsidP="00B86EAF">
      <w:pPr>
        <w:pStyle w:val="NoSpacing"/>
        <w:jc w:val="both"/>
        <w:rPr>
          <w:rFonts w:ascii="Arial" w:hAnsi="Arial" w:cs="Arial"/>
        </w:rPr>
      </w:pPr>
    </w:p>
    <w:p w:rsidR="00A50796" w:rsidRDefault="00B86EAF" w:rsidP="00B86EAF">
      <w:pPr>
        <w:pStyle w:val="NoSpacing"/>
        <w:jc w:val="both"/>
        <w:rPr>
          <w:rFonts w:ascii="Arial" w:hAnsi="Arial" w:cs="Arial"/>
        </w:rPr>
      </w:pPr>
      <w:r>
        <w:rPr>
          <w:rFonts w:ascii="Arial" w:hAnsi="Arial" w:cs="Arial"/>
        </w:rPr>
        <w:t xml:space="preserve">The approach that Shenfield High School takes to the </w:t>
      </w:r>
      <w:proofErr w:type="spellStart"/>
      <w:r>
        <w:rPr>
          <w:rFonts w:ascii="Arial" w:hAnsi="Arial" w:cs="Arial"/>
        </w:rPr>
        <w:t>Ebacc</w:t>
      </w:r>
      <w:proofErr w:type="spellEnd"/>
      <w:r>
        <w:rPr>
          <w:rFonts w:ascii="Arial" w:hAnsi="Arial" w:cs="Arial"/>
        </w:rPr>
        <w:t xml:space="preserve"> is that there is the opportunity for any student who wants to take the </w:t>
      </w:r>
      <w:proofErr w:type="spellStart"/>
      <w:r>
        <w:rPr>
          <w:rFonts w:ascii="Arial" w:hAnsi="Arial" w:cs="Arial"/>
        </w:rPr>
        <w:t>Ebacc</w:t>
      </w:r>
      <w:proofErr w:type="spellEnd"/>
      <w:r>
        <w:rPr>
          <w:rFonts w:ascii="Arial" w:hAnsi="Arial" w:cs="Arial"/>
        </w:rPr>
        <w:t xml:space="preserve"> to do so.  We have worked hard to ensure that the quality of provision in the </w:t>
      </w:r>
      <w:proofErr w:type="spellStart"/>
      <w:r>
        <w:rPr>
          <w:rFonts w:ascii="Arial" w:hAnsi="Arial" w:cs="Arial"/>
        </w:rPr>
        <w:t>EBacc</w:t>
      </w:r>
      <w:proofErr w:type="spellEnd"/>
      <w:r>
        <w:rPr>
          <w:rFonts w:ascii="Arial" w:hAnsi="Arial" w:cs="Arial"/>
        </w:rPr>
        <w:t xml:space="preserve"> subjects encourages studen</w:t>
      </w:r>
      <w:r w:rsidR="00651AEB">
        <w:rPr>
          <w:rFonts w:ascii="Arial" w:hAnsi="Arial" w:cs="Arial"/>
        </w:rPr>
        <w:t>t</w:t>
      </w:r>
      <w:r>
        <w:rPr>
          <w:rFonts w:ascii="Arial" w:hAnsi="Arial" w:cs="Arial"/>
        </w:rPr>
        <w:t>s to choose them with confidence</w:t>
      </w:r>
      <w:r w:rsidR="007F18B4">
        <w:rPr>
          <w:rFonts w:ascii="Arial" w:hAnsi="Arial" w:cs="Arial"/>
        </w:rPr>
        <w:t xml:space="preserve"> and we have made reference to the link to the so-called “facilitating subjects” at A Level and the Russell Group’s publication “Informed Choices.</w:t>
      </w:r>
      <w:r w:rsidR="00651AEB">
        <w:rPr>
          <w:rFonts w:ascii="Arial" w:hAnsi="Arial" w:cs="Arial"/>
        </w:rPr>
        <w:t xml:space="preserve"> </w:t>
      </w:r>
      <w:r w:rsidR="007F18B4">
        <w:rPr>
          <w:rFonts w:ascii="Arial" w:hAnsi="Arial" w:cs="Arial"/>
        </w:rPr>
        <w:t xml:space="preserve">  We have </w:t>
      </w:r>
      <w:r w:rsidR="00651AEB">
        <w:rPr>
          <w:rFonts w:ascii="Arial" w:hAnsi="Arial" w:cs="Arial"/>
        </w:rPr>
        <w:t>ensured that our curriculum organization in KS4 meets our Pr</w:t>
      </w:r>
      <w:r w:rsidR="007F18B4">
        <w:rPr>
          <w:rFonts w:ascii="Arial" w:hAnsi="Arial" w:cs="Arial"/>
        </w:rPr>
        <w:t xml:space="preserve">ogress 8 accountability - </w:t>
      </w:r>
      <w:r w:rsidR="005B66A8">
        <w:rPr>
          <w:rFonts w:ascii="Arial" w:hAnsi="Arial" w:cs="Arial"/>
        </w:rPr>
        <w:t>despite the fact that it</w:t>
      </w:r>
      <w:r w:rsidR="00651AEB">
        <w:rPr>
          <w:rFonts w:ascii="Arial" w:hAnsi="Arial" w:cs="Arial"/>
        </w:rPr>
        <w:t xml:space="preserve"> straitjackets some students into subjects they do not want to do and </w:t>
      </w:r>
      <w:r w:rsidR="007F18B4">
        <w:rPr>
          <w:rFonts w:ascii="Arial" w:hAnsi="Arial" w:cs="Arial"/>
        </w:rPr>
        <w:t xml:space="preserve">will not necessarily succeed at – but we have stopped short of making all the </w:t>
      </w:r>
      <w:proofErr w:type="spellStart"/>
      <w:r w:rsidR="007F18B4">
        <w:rPr>
          <w:rFonts w:ascii="Arial" w:hAnsi="Arial" w:cs="Arial"/>
        </w:rPr>
        <w:t>EBacc</w:t>
      </w:r>
      <w:proofErr w:type="spellEnd"/>
      <w:r w:rsidR="007F18B4">
        <w:rPr>
          <w:rFonts w:ascii="Arial" w:hAnsi="Arial" w:cs="Arial"/>
        </w:rPr>
        <w:t xml:space="preserve"> subjects compulsory.  </w:t>
      </w:r>
      <w:r w:rsidR="00651AEB">
        <w:rPr>
          <w:rFonts w:ascii="Arial" w:hAnsi="Arial" w:cs="Arial"/>
        </w:rPr>
        <w:t xml:space="preserve">  </w:t>
      </w:r>
      <w:r>
        <w:rPr>
          <w:rFonts w:ascii="Arial" w:hAnsi="Arial" w:cs="Arial"/>
        </w:rPr>
        <w:t>There</w:t>
      </w:r>
      <w:r w:rsidR="00432456">
        <w:rPr>
          <w:rFonts w:ascii="Arial" w:hAnsi="Arial" w:cs="Arial"/>
        </w:rPr>
        <w:t xml:space="preserve"> remains little evidence as to why </w:t>
      </w:r>
      <w:r>
        <w:rPr>
          <w:rFonts w:ascii="Arial" w:hAnsi="Arial" w:cs="Arial"/>
        </w:rPr>
        <w:t xml:space="preserve">this particular set of subjects has been selected and why other subjects have been left out.  </w:t>
      </w:r>
      <w:r w:rsidR="00A50796">
        <w:rPr>
          <w:rFonts w:ascii="Arial" w:hAnsi="Arial" w:cs="Arial"/>
        </w:rPr>
        <w:t xml:space="preserve">We are already aware of the struggle that </w:t>
      </w:r>
      <w:r w:rsidR="007F18B4">
        <w:rPr>
          <w:rFonts w:ascii="Arial" w:hAnsi="Arial" w:cs="Arial"/>
        </w:rPr>
        <w:t>the “bucket 2” subjects are for some of our stude</w:t>
      </w:r>
      <w:r w:rsidR="00E83B0C">
        <w:rPr>
          <w:rFonts w:ascii="Arial" w:hAnsi="Arial" w:cs="Arial"/>
        </w:rPr>
        <w:t>nts,</w:t>
      </w:r>
      <w:r w:rsidR="00A50796">
        <w:rPr>
          <w:rFonts w:ascii="Arial" w:hAnsi="Arial" w:cs="Arial"/>
        </w:rPr>
        <w:t xml:space="preserve"> but we are in the position that if we do not insist that all students take a “bucket 2” GCSE subject, our Progress 8 will be significantly affected. </w:t>
      </w:r>
      <w:r w:rsidR="005B66A8">
        <w:rPr>
          <w:rFonts w:ascii="Arial" w:hAnsi="Arial" w:cs="Arial"/>
        </w:rPr>
        <w:t>We are currently discussing the possibility of allowing some students to do Entry Level qualifications, but we are aware this will definitely affect our headline accountabilities even though the lower level qualification mat be more suitable for particular students.</w:t>
      </w:r>
    </w:p>
    <w:p w:rsidR="00A50796" w:rsidRDefault="00A50796" w:rsidP="00B86EAF">
      <w:pPr>
        <w:pStyle w:val="NoSpacing"/>
        <w:jc w:val="both"/>
        <w:rPr>
          <w:rFonts w:ascii="Arial" w:hAnsi="Arial" w:cs="Arial"/>
        </w:rPr>
      </w:pPr>
    </w:p>
    <w:p w:rsidR="00B86EAF" w:rsidRDefault="007F18B4" w:rsidP="00B86EAF">
      <w:pPr>
        <w:pStyle w:val="NoSpacing"/>
        <w:jc w:val="both"/>
        <w:rPr>
          <w:rFonts w:ascii="Arial" w:hAnsi="Arial" w:cs="Arial"/>
        </w:rPr>
      </w:pPr>
      <w:r>
        <w:rPr>
          <w:rFonts w:ascii="Arial" w:hAnsi="Arial" w:cs="Arial"/>
        </w:rPr>
        <w:t xml:space="preserve">As a school that promotes the arts and sport, I would </w:t>
      </w:r>
      <w:r w:rsidR="005B66A8">
        <w:rPr>
          <w:rFonts w:ascii="Arial" w:hAnsi="Arial" w:cs="Arial"/>
        </w:rPr>
        <w:t xml:space="preserve">want to continue </w:t>
      </w:r>
      <w:r w:rsidR="00432456">
        <w:rPr>
          <w:rFonts w:ascii="Arial" w:hAnsi="Arial" w:cs="Arial"/>
        </w:rPr>
        <w:t xml:space="preserve">to allow students </w:t>
      </w:r>
      <w:r w:rsidR="005B66A8">
        <w:rPr>
          <w:rFonts w:ascii="Arial" w:hAnsi="Arial" w:cs="Arial"/>
        </w:rPr>
        <w:t>to take</w:t>
      </w:r>
      <w:r>
        <w:rPr>
          <w:rFonts w:ascii="Arial" w:hAnsi="Arial" w:cs="Arial"/>
        </w:rPr>
        <w:t xml:space="preserve"> subjects</w:t>
      </w:r>
      <w:r w:rsidR="005B66A8">
        <w:rPr>
          <w:rFonts w:ascii="Arial" w:hAnsi="Arial" w:cs="Arial"/>
        </w:rPr>
        <w:t xml:space="preserve"> they want to take </w:t>
      </w:r>
      <w:r>
        <w:rPr>
          <w:rFonts w:ascii="Arial" w:hAnsi="Arial" w:cs="Arial"/>
        </w:rPr>
        <w:t>and not be forced t</w:t>
      </w:r>
      <w:r w:rsidR="00432456">
        <w:rPr>
          <w:rFonts w:ascii="Arial" w:hAnsi="Arial" w:cs="Arial"/>
        </w:rPr>
        <w:t>o</w:t>
      </w:r>
      <w:r>
        <w:rPr>
          <w:rFonts w:ascii="Arial" w:hAnsi="Arial" w:cs="Arial"/>
        </w:rPr>
        <w:t xml:space="preserve"> take</w:t>
      </w:r>
      <w:r w:rsidR="00432456">
        <w:rPr>
          <w:rFonts w:ascii="Arial" w:hAnsi="Arial" w:cs="Arial"/>
        </w:rPr>
        <w:t xml:space="preserve"> the</w:t>
      </w:r>
      <w:r>
        <w:rPr>
          <w:rFonts w:ascii="Arial" w:hAnsi="Arial" w:cs="Arial"/>
        </w:rPr>
        <w:t xml:space="preserve"> </w:t>
      </w:r>
      <w:proofErr w:type="spellStart"/>
      <w:r>
        <w:rPr>
          <w:rFonts w:ascii="Arial" w:hAnsi="Arial" w:cs="Arial"/>
        </w:rPr>
        <w:t>EBacc</w:t>
      </w:r>
      <w:proofErr w:type="spellEnd"/>
      <w:r w:rsidR="0029083F">
        <w:rPr>
          <w:rFonts w:ascii="Arial" w:hAnsi="Arial" w:cs="Arial"/>
        </w:rPr>
        <w:t>.</w:t>
      </w:r>
      <w:r>
        <w:rPr>
          <w:rFonts w:ascii="Arial" w:hAnsi="Arial" w:cs="Arial"/>
        </w:rPr>
        <w:t xml:space="preserve"> </w:t>
      </w:r>
      <w:r w:rsidR="0029083F">
        <w:rPr>
          <w:rFonts w:ascii="Arial" w:hAnsi="Arial" w:cs="Arial"/>
        </w:rPr>
        <w:t xml:space="preserve"> </w:t>
      </w:r>
      <w:r>
        <w:rPr>
          <w:rFonts w:ascii="Arial" w:hAnsi="Arial" w:cs="Arial"/>
        </w:rPr>
        <w:t xml:space="preserve">However, the push from the </w:t>
      </w:r>
      <w:proofErr w:type="spellStart"/>
      <w:r>
        <w:rPr>
          <w:rFonts w:ascii="Arial" w:hAnsi="Arial" w:cs="Arial"/>
        </w:rPr>
        <w:t>DfE</w:t>
      </w:r>
      <w:proofErr w:type="spellEnd"/>
      <w:r>
        <w:rPr>
          <w:rFonts w:ascii="Arial" w:hAnsi="Arial" w:cs="Arial"/>
        </w:rPr>
        <w:t xml:space="preserve">, and now </w:t>
      </w:r>
      <w:proofErr w:type="spellStart"/>
      <w:r>
        <w:rPr>
          <w:rFonts w:ascii="Arial" w:hAnsi="Arial" w:cs="Arial"/>
        </w:rPr>
        <w:t>Ofsted</w:t>
      </w:r>
      <w:proofErr w:type="spellEnd"/>
      <w:r>
        <w:rPr>
          <w:rFonts w:ascii="Arial" w:hAnsi="Arial" w:cs="Arial"/>
        </w:rPr>
        <w:t>, is becoming stronger and we must be aware of this as we proceed.</w:t>
      </w:r>
      <w:r w:rsidR="0029083F">
        <w:rPr>
          <w:rFonts w:ascii="Arial" w:hAnsi="Arial" w:cs="Arial"/>
        </w:rPr>
        <w:t xml:space="preserve">  I think we have a perfectly appropriate rationale for our curriculum choices and this is what makes Shenfield the school it is.</w:t>
      </w:r>
    </w:p>
    <w:p w:rsidR="007F18B4" w:rsidRDefault="007F18B4" w:rsidP="00B86EAF">
      <w:pPr>
        <w:pStyle w:val="NoSpacing"/>
        <w:jc w:val="both"/>
        <w:rPr>
          <w:rFonts w:ascii="Arial" w:hAnsi="Arial" w:cs="Arial"/>
        </w:rPr>
      </w:pPr>
    </w:p>
    <w:p w:rsidR="007F18B4" w:rsidRPr="00B86EAF" w:rsidRDefault="0029083F" w:rsidP="00B86EAF">
      <w:pPr>
        <w:pStyle w:val="NoSpacing"/>
        <w:jc w:val="both"/>
        <w:rPr>
          <w:rFonts w:ascii="Arial" w:hAnsi="Arial" w:cs="Arial"/>
        </w:rPr>
      </w:pPr>
      <w:r>
        <w:rPr>
          <w:rFonts w:ascii="Arial" w:hAnsi="Arial" w:cs="Arial"/>
        </w:rPr>
        <w:t>I have already responded to the consultation in a personal capacity.  I would urge governors to do the same, and/or for us to draft a collective res</w:t>
      </w:r>
      <w:r w:rsidR="00D4053D">
        <w:rPr>
          <w:rFonts w:ascii="Arial" w:hAnsi="Arial" w:cs="Arial"/>
        </w:rPr>
        <w:t>ponse. I have included as appendices</w:t>
      </w:r>
      <w:r>
        <w:rPr>
          <w:rFonts w:ascii="Arial" w:hAnsi="Arial" w:cs="Arial"/>
        </w:rPr>
        <w:t xml:space="preserve"> the draft response from ASHE, the </w:t>
      </w:r>
      <w:proofErr w:type="spellStart"/>
      <w:r>
        <w:rPr>
          <w:rFonts w:ascii="Arial" w:hAnsi="Arial" w:cs="Arial"/>
        </w:rPr>
        <w:t>Headteacher’s</w:t>
      </w:r>
      <w:proofErr w:type="spellEnd"/>
      <w:r>
        <w:rPr>
          <w:rFonts w:ascii="Arial" w:hAnsi="Arial" w:cs="Arial"/>
        </w:rPr>
        <w:t xml:space="preserve"> Roundtable response, and the initial response from ASCL.  As you will see, they each highlight other important concerns but the issue around the </w:t>
      </w:r>
      <w:proofErr w:type="spellStart"/>
      <w:r>
        <w:rPr>
          <w:rFonts w:ascii="Arial" w:hAnsi="Arial" w:cs="Arial"/>
        </w:rPr>
        <w:t>EBacc</w:t>
      </w:r>
      <w:proofErr w:type="spellEnd"/>
      <w:r>
        <w:rPr>
          <w:rFonts w:ascii="Arial" w:hAnsi="Arial" w:cs="Arial"/>
        </w:rPr>
        <w:t xml:space="preserve"> push is the most significant one for our school.</w:t>
      </w:r>
    </w:p>
    <w:p w:rsidR="00320F54" w:rsidRPr="0030482A" w:rsidRDefault="00320F54" w:rsidP="00320F54">
      <w:pPr>
        <w:pStyle w:val="ListParagraph"/>
        <w:spacing w:before="120" w:after="120" w:line="259" w:lineRule="auto"/>
        <w:rPr>
          <w:rFonts w:ascii="Tahoma" w:hAnsi="Tahoma" w:cs="Tahoma"/>
          <w:sz w:val="22"/>
          <w:szCs w:val="22"/>
        </w:rPr>
      </w:pPr>
    </w:p>
    <w:p w:rsidR="00CF6237" w:rsidRPr="00C341CC" w:rsidRDefault="00CF6237" w:rsidP="00CF6237">
      <w:pPr>
        <w:rPr>
          <w:rFonts w:ascii="Tahoma" w:hAnsi="Tahoma" w:cs="Tahoma"/>
          <w:sz w:val="22"/>
          <w:szCs w:val="22"/>
        </w:rPr>
      </w:pPr>
      <w:r w:rsidRPr="00C341CC">
        <w:rPr>
          <w:rFonts w:ascii="Tahoma" w:hAnsi="Tahoma" w:cs="Tahoma"/>
          <w:sz w:val="22"/>
          <w:szCs w:val="22"/>
        </w:rPr>
        <w:t>Published newsletters can be viewed via the link:</w:t>
      </w:r>
    </w:p>
    <w:p w:rsidR="00CF6237" w:rsidRPr="00C341CC" w:rsidRDefault="00B149B9" w:rsidP="00CF6237">
      <w:pPr>
        <w:jc w:val="both"/>
        <w:rPr>
          <w:rFonts w:ascii="Tahoma" w:hAnsi="Tahoma" w:cs="Tahoma"/>
          <w:sz w:val="22"/>
          <w:szCs w:val="22"/>
        </w:rPr>
      </w:pPr>
      <w:hyperlink r:id="rId7" w:history="1">
        <w:r w:rsidR="00CF6237" w:rsidRPr="00C341CC">
          <w:rPr>
            <w:rStyle w:val="Hyperlink"/>
            <w:rFonts w:ascii="Tahoma" w:hAnsi="Tahoma" w:cs="Tahoma"/>
            <w:sz w:val="22"/>
            <w:szCs w:val="22"/>
          </w:rPr>
          <w:t>http://www.shenfield.essex.sch.uk/newsletters/overview.aspx</w:t>
        </w:r>
      </w:hyperlink>
      <w:r w:rsidR="00CF6237" w:rsidRPr="00C341CC">
        <w:rPr>
          <w:rFonts w:ascii="Tahoma" w:hAnsi="Tahoma" w:cs="Tahoma"/>
          <w:sz w:val="22"/>
          <w:szCs w:val="22"/>
        </w:rPr>
        <w:t xml:space="preserve"> </w:t>
      </w:r>
    </w:p>
    <w:p w:rsidR="00CF6237" w:rsidRPr="00C341CC" w:rsidRDefault="00CF6237" w:rsidP="00CF6237">
      <w:pPr>
        <w:jc w:val="both"/>
        <w:rPr>
          <w:rFonts w:ascii="Tahoma" w:hAnsi="Tahoma" w:cs="Tahoma"/>
          <w:b/>
          <w:sz w:val="22"/>
          <w:szCs w:val="22"/>
        </w:rPr>
      </w:pPr>
    </w:p>
    <w:p w:rsidR="00CF6237" w:rsidRPr="00C341CC" w:rsidRDefault="00CF6237" w:rsidP="00CF6237">
      <w:pPr>
        <w:jc w:val="both"/>
        <w:rPr>
          <w:rFonts w:ascii="Tahoma" w:hAnsi="Tahoma" w:cs="Tahoma"/>
          <w:sz w:val="22"/>
          <w:szCs w:val="22"/>
        </w:rPr>
      </w:pPr>
      <w:r w:rsidRPr="00C341CC">
        <w:rPr>
          <w:rFonts w:ascii="Tahoma" w:hAnsi="Tahoma" w:cs="Tahoma"/>
          <w:sz w:val="22"/>
          <w:szCs w:val="22"/>
        </w:rPr>
        <w:t xml:space="preserve">Please follow us on twitter </w:t>
      </w:r>
      <w:hyperlink r:id="rId8" w:tgtFrame="_blank" w:history="1">
        <w:r w:rsidRPr="00C341CC">
          <w:rPr>
            <w:rStyle w:val="Hyperlink"/>
            <w:rFonts w:ascii="Tahoma" w:hAnsi="Tahoma" w:cs="Tahoma"/>
            <w:sz w:val="22"/>
            <w:szCs w:val="22"/>
            <w:lang w:val="en"/>
          </w:rPr>
          <w:t xml:space="preserve">Shenfield High </w:t>
        </w:r>
        <w:proofErr w:type="spellStart"/>
        <w:r w:rsidRPr="00C341CC">
          <w:rPr>
            <w:rStyle w:val="Hyperlink"/>
            <w:rFonts w:ascii="Tahoma" w:hAnsi="Tahoma" w:cs="Tahoma"/>
            <w:sz w:val="22"/>
            <w:szCs w:val="22"/>
            <w:lang w:val="en"/>
          </w:rPr>
          <w:t>Sch</w:t>
        </w:r>
      </w:hyperlink>
      <w:r w:rsidRPr="00C341CC">
        <w:rPr>
          <w:rStyle w:val="nickname"/>
          <w:rFonts w:ascii="Tahoma" w:hAnsi="Tahoma" w:cs="Tahoma"/>
          <w:sz w:val="22"/>
          <w:szCs w:val="22"/>
          <w:lang w:val="en"/>
        </w:rPr>
        <w:t>@ShenfieldHigh</w:t>
      </w:r>
      <w:proofErr w:type="spellEnd"/>
    </w:p>
    <w:p w:rsidR="00CF6237" w:rsidRPr="00C341CC" w:rsidRDefault="00CF6237" w:rsidP="00CF6237">
      <w:pPr>
        <w:jc w:val="both"/>
        <w:rPr>
          <w:rFonts w:ascii="Tahoma" w:hAnsi="Tahoma" w:cs="Tahoma"/>
          <w:sz w:val="22"/>
          <w:szCs w:val="22"/>
        </w:rPr>
      </w:pPr>
      <w:r w:rsidRPr="00C341CC">
        <w:rPr>
          <w:rFonts w:ascii="Tahoma" w:hAnsi="Tahoma" w:cs="Tahoma"/>
          <w:sz w:val="22"/>
          <w:szCs w:val="22"/>
        </w:rPr>
        <w:t xml:space="preserve"> </w:t>
      </w:r>
    </w:p>
    <w:p w:rsidR="00CF6237" w:rsidRPr="00C341CC" w:rsidRDefault="00CF6237" w:rsidP="00CF6237">
      <w:pPr>
        <w:jc w:val="both"/>
        <w:rPr>
          <w:rFonts w:ascii="Tahoma" w:hAnsi="Tahoma" w:cs="Tahoma"/>
          <w:b/>
          <w:sz w:val="22"/>
          <w:szCs w:val="22"/>
        </w:rPr>
      </w:pPr>
      <w:r w:rsidRPr="00C341CC">
        <w:rPr>
          <w:rFonts w:ascii="Tahoma" w:hAnsi="Tahoma" w:cs="Tahoma"/>
          <w:b/>
          <w:sz w:val="22"/>
          <w:szCs w:val="22"/>
        </w:rPr>
        <w:t>Dates for your diary:</w:t>
      </w:r>
    </w:p>
    <w:p w:rsidR="005950E9" w:rsidRPr="00C341CC" w:rsidRDefault="005950E9" w:rsidP="00CF6237">
      <w:pPr>
        <w:jc w:val="both"/>
        <w:rPr>
          <w:rFonts w:ascii="Tahoma" w:hAnsi="Tahoma" w:cs="Tahoma"/>
          <w:b/>
          <w:sz w:val="22"/>
          <w:szCs w:val="22"/>
        </w:rPr>
      </w:pPr>
    </w:p>
    <w:p w:rsidR="003E1409" w:rsidRDefault="003E1409" w:rsidP="005950E9">
      <w:pPr>
        <w:spacing w:after="200" w:line="276" w:lineRule="auto"/>
        <w:contextualSpacing/>
        <w:rPr>
          <w:rFonts w:ascii="Tahoma" w:hAnsi="Tahoma" w:cs="Tahoma"/>
          <w:sz w:val="22"/>
          <w:szCs w:val="22"/>
        </w:rPr>
      </w:pPr>
      <w:r>
        <w:rPr>
          <w:rFonts w:ascii="Tahoma" w:hAnsi="Tahoma" w:cs="Tahoma"/>
          <w:sz w:val="22"/>
          <w:szCs w:val="22"/>
        </w:rPr>
        <w:t>28</w:t>
      </w:r>
      <w:r w:rsidRPr="003E1409">
        <w:rPr>
          <w:rFonts w:ascii="Tahoma" w:hAnsi="Tahoma" w:cs="Tahoma"/>
          <w:sz w:val="22"/>
          <w:szCs w:val="22"/>
          <w:vertAlign w:val="superscript"/>
        </w:rPr>
        <w:t>th</w:t>
      </w:r>
      <w:r>
        <w:rPr>
          <w:rFonts w:ascii="Tahoma" w:hAnsi="Tahoma" w:cs="Tahoma"/>
          <w:sz w:val="22"/>
          <w:szCs w:val="22"/>
        </w:rPr>
        <w:t xml:space="preserve"> March</w:t>
      </w:r>
      <w:r>
        <w:rPr>
          <w:rFonts w:ascii="Tahoma" w:hAnsi="Tahoma" w:cs="Tahoma"/>
          <w:sz w:val="22"/>
          <w:szCs w:val="22"/>
        </w:rPr>
        <w:tab/>
      </w:r>
      <w:r>
        <w:rPr>
          <w:rFonts w:ascii="Tahoma" w:hAnsi="Tahoma" w:cs="Tahoma"/>
          <w:sz w:val="22"/>
          <w:szCs w:val="22"/>
        </w:rPr>
        <w:tab/>
      </w:r>
      <w:r>
        <w:rPr>
          <w:rFonts w:ascii="Tahoma" w:hAnsi="Tahoma" w:cs="Tahoma"/>
          <w:sz w:val="22"/>
          <w:szCs w:val="22"/>
        </w:rPr>
        <w:tab/>
        <w:t>Full Governing Body</w:t>
      </w:r>
    </w:p>
    <w:p w:rsidR="0029083F" w:rsidRDefault="0029083F" w:rsidP="005950E9">
      <w:pPr>
        <w:spacing w:after="200" w:line="276" w:lineRule="auto"/>
        <w:contextualSpacing/>
        <w:rPr>
          <w:rFonts w:ascii="Tahoma" w:hAnsi="Tahoma" w:cs="Tahoma"/>
          <w:sz w:val="22"/>
          <w:szCs w:val="22"/>
        </w:rPr>
      </w:pPr>
      <w:r>
        <w:rPr>
          <w:rFonts w:ascii="Tahoma" w:hAnsi="Tahoma" w:cs="Tahoma"/>
          <w:sz w:val="22"/>
          <w:szCs w:val="22"/>
        </w:rPr>
        <w:t>4</w:t>
      </w:r>
      <w:r w:rsidRPr="0029083F">
        <w:rPr>
          <w:rFonts w:ascii="Tahoma" w:hAnsi="Tahoma" w:cs="Tahoma"/>
          <w:sz w:val="22"/>
          <w:szCs w:val="22"/>
          <w:vertAlign w:val="superscript"/>
        </w:rPr>
        <w:t>th</w:t>
      </w:r>
      <w:r>
        <w:rPr>
          <w:rFonts w:ascii="Tahoma" w:hAnsi="Tahoma" w:cs="Tahoma"/>
          <w:sz w:val="22"/>
          <w:szCs w:val="22"/>
        </w:rPr>
        <w:t xml:space="preserve"> April</w:t>
      </w:r>
      <w:r>
        <w:rPr>
          <w:rFonts w:ascii="Tahoma" w:hAnsi="Tahoma" w:cs="Tahoma"/>
          <w:sz w:val="22"/>
          <w:szCs w:val="22"/>
        </w:rPr>
        <w:tab/>
      </w:r>
      <w:r>
        <w:rPr>
          <w:rFonts w:ascii="Tahoma" w:hAnsi="Tahoma" w:cs="Tahoma"/>
          <w:sz w:val="22"/>
          <w:szCs w:val="22"/>
        </w:rPr>
        <w:tab/>
      </w:r>
      <w:r>
        <w:rPr>
          <w:rFonts w:ascii="Tahoma" w:hAnsi="Tahoma" w:cs="Tahoma"/>
          <w:sz w:val="22"/>
          <w:szCs w:val="22"/>
        </w:rPr>
        <w:tab/>
        <w:t>Easter Concert</w:t>
      </w:r>
    </w:p>
    <w:p w:rsidR="0029083F" w:rsidRDefault="0029083F" w:rsidP="005950E9">
      <w:pPr>
        <w:spacing w:after="200" w:line="276" w:lineRule="auto"/>
        <w:contextualSpacing/>
        <w:rPr>
          <w:rFonts w:ascii="Tahoma" w:hAnsi="Tahoma" w:cs="Tahoma"/>
          <w:sz w:val="22"/>
          <w:szCs w:val="22"/>
        </w:rPr>
      </w:pPr>
      <w:r>
        <w:rPr>
          <w:rFonts w:ascii="Tahoma" w:hAnsi="Tahoma" w:cs="Tahoma"/>
          <w:sz w:val="22"/>
          <w:szCs w:val="22"/>
        </w:rPr>
        <w:t>24</w:t>
      </w:r>
      <w:r w:rsidRPr="0029083F">
        <w:rPr>
          <w:rFonts w:ascii="Tahoma" w:hAnsi="Tahoma" w:cs="Tahoma"/>
          <w:sz w:val="22"/>
          <w:szCs w:val="22"/>
          <w:vertAlign w:val="superscript"/>
        </w:rPr>
        <w:t>th</w:t>
      </w:r>
      <w:r>
        <w:rPr>
          <w:rFonts w:ascii="Tahoma" w:hAnsi="Tahoma" w:cs="Tahoma"/>
          <w:sz w:val="22"/>
          <w:szCs w:val="22"/>
        </w:rPr>
        <w:t xml:space="preserve"> April</w:t>
      </w:r>
      <w:r>
        <w:rPr>
          <w:rFonts w:ascii="Tahoma" w:hAnsi="Tahoma" w:cs="Tahoma"/>
          <w:sz w:val="22"/>
          <w:szCs w:val="22"/>
        </w:rPr>
        <w:tab/>
      </w:r>
      <w:r>
        <w:rPr>
          <w:rFonts w:ascii="Tahoma" w:hAnsi="Tahoma" w:cs="Tahoma"/>
          <w:sz w:val="22"/>
          <w:szCs w:val="22"/>
        </w:rPr>
        <w:tab/>
      </w:r>
      <w:r>
        <w:rPr>
          <w:rFonts w:ascii="Tahoma" w:hAnsi="Tahoma" w:cs="Tahoma"/>
          <w:sz w:val="22"/>
          <w:szCs w:val="22"/>
        </w:rPr>
        <w:tab/>
        <w:t>Shenfield Musician of the Year</w:t>
      </w:r>
    </w:p>
    <w:p w:rsidR="0029083F" w:rsidRDefault="0029083F" w:rsidP="005950E9">
      <w:pPr>
        <w:spacing w:after="200" w:line="276" w:lineRule="auto"/>
        <w:contextualSpacing/>
        <w:rPr>
          <w:rFonts w:ascii="Tahoma" w:hAnsi="Tahoma" w:cs="Tahoma"/>
          <w:sz w:val="22"/>
          <w:szCs w:val="22"/>
        </w:rPr>
      </w:pPr>
      <w:r>
        <w:rPr>
          <w:rFonts w:ascii="Tahoma" w:hAnsi="Tahoma" w:cs="Tahoma"/>
          <w:sz w:val="22"/>
          <w:szCs w:val="22"/>
        </w:rPr>
        <w:t>30</w:t>
      </w:r>
      <w:r w:rsidRPr="0029083F">
        <w:rPr>
          <w:rFonts w:ascii="Tahoma" w:hAnsi="Tahoma" w:cs="Tahoma"/>
          <w:sz w:val="22"/>
          <w:szCs w:val="22"/>
          <w:vertAlign w:val="superscript"/>
        </w:rPr>
        <w:t>th</w:t>
      </w:r>
      <w:r>
        <w:rPr>
          <w:rFonts w:ascii="Tahoma" w:hAnsi="Tahoma" w:cs="Tahoma"/>
          <w:sz w:val="22"/>
          <w:szCs w:val="22"/>
        </w:rPr>
        <w:t xml:space="preserve"> April</w:t>
      </w:r>
      <w:r>
        <w:rPr>
          <w:rFonts w:ascii="Tahoma" w:hAnsi="Tahoma" w:cs="Tahoma"/>
          <w:sz w:val="22"/>
          <w:szCs w:val="22"/>
        </w:rPr>
        <w:tab/>
      </w:r>
      <w:r>
        <w:rPr>
          <w:rFonts w:ascii="Tahoma" w:hAnsi="Tahoma" w:cs="Tahoma"/>
          <w:sz w:val="22"/>
          <w:szCs w:val="22"/>
        </w:rPr>
        <w:tab/>
      </w:r>
      <w:r>
        <w:rPr>
          <w:rFonts w:ascii="Tahoma" w:hAnsi="Tahoma" w:cs="Tahoma"/>
          <w:sz w:val="22"/>
          <w:szCs w:val="22"/>
        </w:rPr>
        <w:tab/>
        <w:t>Shenfield Spring Showcase</w:t>
      </w:r>
    </w:p>
    <w:p w:rsidR="0029083F" w:rsidRDefault="0029083F" w:rsidP="005950E9">
      <w:pPr>
        <w:spacing w:after="200" w:line="276" w:lineRule="auto"/>
        <w:contextualSpacing/>
        <w:rPr>
          <w:rFonts w:ascii="Tahoma" w:hAnsi="Tahoma" w:cs="Tahoma"/>
          <w:sz w:val="22"/>
          <w:szCs w:val="22"/>
        </w:rPr>
      </w:pPr>
      <w:r>
        <w:rPr>
          <w:rFonts w:ascii="Tahoma" w:hAnsi="Tahoma" w:cs="Tahoma"/>
          <w:sz w:val="22"/>
          <w:szCs w:val="22"/>
        </w:rPr>
        <w:t>7</w:t>
      </w:r>
      <w:r w:rsidRPr="0029083F">
        <w:rPr>
          <w:rFonts w:ascii="Tahoma" w:hAnsi="Tahoma" w:cs="Tahoma"/>
          <w:sz w:val="22"/>
          <w:szCs w:val="22"/>
          <w:vertAlign w:val="superscript"/>
        </w:rPr>
        <w:t>th</w:t>
      </w:r>
      <w:r>
        <w:rPr>
          <w:rFonts w:ascii="Tahoma" w:hAnsi="Tahoma" w:cs="Tahoma"/>
          <w:sz w:val="22"/>
          <w:szCs w:val="22"/>
        </w:rPr>
        <w:t xml:space="preserve"> May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Standards and Performance</w:t>
      </w:r>
    </w:p>
    <w:p w:rsidR="002E296E" w:rsidRDefault="002E296E" w:rsidP="005950E9">
      <w:pPr>
        <w:spacing w:after="200" w:line="276" w:lineRule="auto"/>
        <w:contextualSpacing/>
        <w:rPr>
          <w:rFonts w:ascii="Tahoma" w:hAnsi="Tahoma" w:cs="Tahoma"/>
          <w:sz w:val="22"/>
          <w:szCs w:val="22"/>
        </w:rPr>
      </w:pPr>
      <w:r>
        <w:rPr>
          <w:rFonts w:ascii="Tahoma" w:hAnsi="Tahoma" w:cs="Tahoma"/>
          <w:sz w:val="22"/>
          <w:szCs w:val="22"/>
        </w:rPr>
        <w:t>20 June</w:t>
      </w:r>
      <w:r>
        <w:rPr>
          <w:rFonts w:ascii="Tahoma" w:hAnsi="Tahoma" w:cs="Tahoma"/>
          <w:sz w:val="22"/>
          <w:szCs w:val="22"/>
        </w:rPr>
        <w:tab/>
      </w:r>
      <w:r>
        <w:rPr>
          <w:rFonts w:ascii="Tahoma" w:hAnsi="Tahoma" w:cs="Tahoma"/>
          <w:sz w:val="22"/>
          <w:szCs w:val="22"/>
        </w:rPr>
        <w:tab/>
      </w:r>
      <w:r>
        <w:rPr>
          <w:rFonts w:ascii="Tahoma" w:hAnsi="Tahoma" w:cs="Tahoma"/>
          <w:sz w:val="22"/>
          <w:szCs w:val="22"/>
        </w:rPr>
        <w:tab/>
        <w:t>Performing Arts Awards Evening</w:t>
      </w:r>
    </w:p>
    <w:p w:rsidR="0029083F" w:rsidRDefault="002E296E" w:rsidP="005950E9">
      <w:pPr>
        <w:spacing w:after="200" w:line="276" w:lineRule="auto"/>
        <w:contextualSpacing/>
        <w:rPr>
          <w:rFonts w:ascii="Tahoma" w:hAnsi="Tahoma" w:cs="Tahoma"/>
          <w:sz w:val="22"/>
          <w:szCs w:val="22"/>
        </w:rPr>
      </w:pPr>
      <w:r>
        <w:rPr>
          <w:rFonts w:ascii="Tahoma" w:hAnsi="Tahoma" w:cs="Tahoma"/>
          <w:sz w:val="22"/>
          <w:szCs w:val="22"/>
        </w:rPr>
        <w:t>4 July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Summer Concert</w:t>
      </w:r>
    </w:p>
    <w:p w:rsidR="002E296E" w:rsidRDefault="002E296E" w:rsidP="005950E9">
      <w:pPr>
        <w:spacing w:after="200" w:line="276" w:lineRule="auto"/>
        <w:contextualSpacing/>
        <w:rPr>
          <w:rFonts w:ascii="Tahoma" w:hAnsi="Tahoma" w:cs="Tahoma"/>
          <w:sz w:val="22"/>
          <w:szCs w:val="22"/>
        </w:rPr>
      </w:pPr>
      <w:r>
        <w:rPr>
          <w:rFonts w:ascii="Tahoma" w:hAnsi="Tahoma" w:cs="Tahoma"/>
          <w:sz w:val="22"/>
          <w:szCs w:val="22"/>
        </w:rPr>
        <w:t>10</w:t>
      </w:r>
      <w:r w:rsidRPr="002E296E">
        <w:rPr>
          <w:rFonts w:ascii="Tahoma" w:hAnsi="Tahoma" w:cs="Tahoma"/>
          <w:sz w:val="22"/>
          <w:szCs w:val="22"/>
          <w:vertAlign w:val="superscript"/>
        </w:rPr>
        <w:t>th</w:t>
      </w:r>
      <w:r>
        <w:rPr>
          <w:rFonts w:ascii="Tahoma" w:hAnsi="Tahoma" w:cs="Tahoma"/>
          <w:sz w:val="22"/>
          <w:szCs w:val="22"/>
        </w:rPr>
        <w:t xml:space="preserve"> July</w:t>
      </w:r>
      <w:r>
        <w:rPr>
          <w:rFonts w:ascii="Tahoma" w:hAnsi="Tahoma" w:cs="Tahoma"/>
          <w:sz w:val="22"/>
          <w:szCs w:val="22"/>
        </w:rPr>
        <w:tab/>
      </w:r>
      <w:r>
        <w:rPr>
          <w:rFonts w:ascii="Tahoma" w:hAnsi="Tahoma" w:cs="Tahoma"/>
          <w:sz w:val="22"/>
          <w:szCs w:val="22"/>
        </w:rPr>
        <w:tab/>
      </w:r>
      <w:r>
        <w:rPr>
          <w:rFonts w:ascii="Tahoma" w:hAnsi="Tahoma" w:cs="Tahoma"/>
          <w:sz w:val="22"/>
          <w:szCs w:val="22"/>
        </w:rPr>
        <w:tab/>
        <w:t>PREP4Sept.</w:t>
      </w:r>
    </w:p>
    <w:p w:rsidR="002E296E" w:rsidRDefault="002E296E" w:rsidP="005950E9">
      <w:pPr>
        <w:spacing w:after="200" w:line="276" w:lineRule="auto"/>
        <w:contextualSpacing/>
        <w:rPr>
          <w:rFonts w:ascii="Tahoma" w:hAnsi="Tahoma" w:cs="Tahoma"/>
          <w:sz w:val="22"/>
          <w:szCs w:val="22"/>
        </w:rPr>
      </w:pPr>
      <w:r>
        <w:rPr>
          <w:rFonts w:ascii="Tahoma" w:hAnsi="Tahoma" w:cs="Tahoma"/>
          <w:sz w:val="22"/>
          <w:szCs w:val="22"/>
        </w:rPr>
        <w:t>11 July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Sports Awards Evening</w:t>
      </w:r>
    </w:p>
    <w:p w:rsidR="003E1409" w:rsidRPr="00C341CC" w:rsidRDefault="003E1409" w:rsidP="005950E9">
      <w:pPr>
        <w:spacing w:after="200" w:line="276" w:lineRule="auto"/>
        <w:contextualSpacing/>
        <w:rPr>
          <w:rFonts w:ascii="Tahoma" w:hAnsi="Tahoma" w:cs="Tahoma"/>
          <w:sz w:val="22"/>
          <w:szCs w:val="22"/>
        </w:rPr>
      </w:pPr>
    </w:p>
    <w:p w:rsidR="005950E9" w:rsidRPr="00C341CC" w:rsidRDefault="005950E9" w:rsidP="00CF6237">
      <w:pPr>
        <w:jc w:val="both"/>
        <w:rPr>
          <w:rFonts w:ascii="Tahoma" w:hAnsi="Tahoma" w:cs="Tahoma"/>
          <w:b/>
          <w:sz w:val="22"/>
          <w:szCs w:val="22"/>
        </w:rPr>
      </w:pPr>
    </w:p>
    <w:p w:rsidR="00CF6237" w:rsidRPr="00C341CC" w:rsidRDefault="00CF6237" w:rsidP="00CF6237">
      <w:pPr>
        <w:jc w:val="both"/>
        <w:rPr>
          <w:rFonts w:ascii="Tahoma" w:hAnsi="Tahoma" w:cs="Tahoma"/>
          <w:b/>
          <w:sz w:val="22"/>
          <w:szCs w:val="22"/>
        </w:rPr>
      </w:pPr>
    </w:p>
    <w:p w:rsidR="00CF6237" w:rsidRPr="00C341CC" w:rsidRDefault="00CF6237" w:rsidP="00CF6237">
      <w:pPr>
        <w:jc w:val="both"/>
        <w:rPr>
          <w:rFonts w:ascii="Tahoma" w:hAnsi="Tahoma" w:cs="Tahoma"/>
          <w:b/>
          <w:sz w:val="22"/>
          <w:szCs w:val="22"/>
        </w:rPr>
      </w:pPr>
    </w:p>
    <w:p w:rsidR="00CF6237" w:rsidRPr="00C341CC" w:rsidRDefault="00CF6237" w:rsidP="00CF6237">
      <w:pPr>
        <w:jc w:val="both"/>
        <w:rPr>
          <w:rFonts w:ascii="Tahoma" w:hAnsi="Tahoma" w:cs="Tahoma"/>
          <w:b/>
          <w:sz w:val="22"/>
          <w:szCs w:val="22"/>
        </w:rPr>
      </w:pPr>
      <w:r w:rsidRPr="00C341CC">
        <w:rPr>
          <w:rFonts w:ascii="Tahoma" w:hAnsi="Tahoma" w:cs="Tahoma"/>
          <w:b/>
          <w:sz w:val="22"/>
          <w:szCs w:val="22"/>
        </w:rPr>
        <w:t>Carole Herman</w:t>
      </w:r>
    </w:p>
    <w:p w:rsidR="00CF6237" w:rsidRPr="00C341CC" w:rsidRDefault="00EC2E54" w:rsidP="00CF6237">
      <w:pPr>
        <w:jc w:val="both"/>
        <w:rPr>
          <w:rFonts w:ascii="Tahoma" w:hAnsi="Tahoma" w:cs="Tahoma"/>
          <w:b/>
          <w:sz w:val="22"/>
          <w:szCs w:val="22"/>
        </w:rPr>
      </w:pPr>
      <w:r>
        <w:rPr>
          <w:rFonts w:ascii="Tahoma" w:hAnsi="Tahoma" w:cs="Tahoma"/>
          <w:b/>
          <w:sz w:val="22"/>
          <w:szCs w:val="22"/>
        </w:rPr>
        <w:t>March 2019</w:t>
      </w:r>
    </w:p>
    <w:p w:rsidR="00CF6237" w:rsidRPr="00C341CC" w:rsidRDefault="00CF6237" w:rsidP="00CF6237">
      <w:pPr>
        <w:spacing w:after="200" w:line="276" w:lineRule="auto"/>
        <w:contextualSpacing/>
        <w:rPr>
          <w:rFonts w:ascii="Tahoma" w:hAnsi="Tahoma" w:cs="Tahoma"/>
          <w:sz w:val="22"/>
          <w:szCs w:val="22"/>
        </w:rPr>
        <w:sectPr w:rsidR="00CF6237" w:rsidRPr="00C341CC" w:rsidSect="000830B7">
          <w:footerReference w:type="default" r:id="rId9"/>
          <w:footerReference w:type="first" r:id="rId10"/>
          <w:pgSz w:w="11909" w:h="16834" w:code="9"/>
          <w:pgMar w:top="851" w:right="1469" w:bottom="624" w:left="1440" w:header="284" w:footer="567" w:gutter="0"/>
          <w:pgNumType w:start="4"/>
          <w:cols w:space="720"/>
          <w:titlePg/>
          <w:docGrid w:linePitch="326"/>
        </w:sectPr>
      </w:pPr>
      <w:r w:rsidRPr="00C341CC">
        <w:rPr>
          <w:rFonts w:ascii="Tahoma" w:hAnsi="Tahoma" w:cs="Tahoma"/>
          <w:b/>
          <w:sz w:val="22"/>
          <w:szCs w:val="22"/>
        </w:rPr>
        <w:br w:type="page"/>
      </w:r>
    </w:p>
    <w:p w:rsidR="00307260" w:rsidRDefault="00D4053D">
      <w:pPr>
        <w:rPr>
          <w:rFonts w:ascii="Tahoma" w:hAnsi="Tahoma" w:cs="Tahoma"/>
          <w:b/>
          <w:sz w:val="22"/>
          <w:szCs w:val="22"/>
        </w:rPr>
      </w:pPr>
      <w:r>
        <w:rPr>
          <w:rFonts w:ascii="Tahoma" w:hAnsi="Tahoma" w:cs="Tahoma"/>
          <w:b/>
          <w:sz w:val="22"/>
          <w:szCs w:val="22"/>
        </w:rPr>
        <w:lastRenderedPageBreak/>
        <w:t>Appendix 1</w:t>
      </w:r>
    </w:p>
    <w:p w:rsidR="00D4053D" w:rsidRDefault="00D4053D">
      <w:pPr>
        <w:rPr>
          <w:rFonts w:ascii="Tahoma" w:hAnsi="Tahoma" w:cs="Tahoma"/>
          <w:b/>
          <w:sz w:val="22"/>
          <w:szCs w:val="22"/>
        </w:rPr>
      </w:pPr>
      <w:r>
        <w:rPr>
          <w:rFonts w:ascii="Tahoma" w:hAnsi="Tahoma" w:cs="Tahoma"/>
          <w:b/>
          <w:sz w:val="22"/>
          <w:szCs w:val="22"/>
        </w:rPr>
        <w:t>Ofsted consultation responses.</w:t>
      </w:r>
    </w:p>
    <w:p w:rsidR="00D4053D" w:rsidRDefault="00D4053D">
      <w:pPr>
        <w:rPr>
          <w:rFonts w:ascii="Tahoma" w:hAnsi="Tahoma" w:cs="Tahoma"/>
          <w:b/>
          <w:sz w:val="22"/>
          <w:szCs w:val="22"/>
        </w:rPr>
      </w:pPr>
    </w:p>
    <w:p w:rsidR="00D4053D" w:rsidRPr="00123E68" w:rsidRDefault="00D4053D" w:rsidP="00D4053D">
      <w:pPr>
        <w:pStyle w:val="NoSpacing"/>
        <w:jc w:val="both"/>
        <w:rPr>
          <w:rFonts w:ascii="Arial" w:hAnsi="Arial" w:cs="Arial"/>
          <w:b/>
        </w:rPr>
      </w:pPr>
      <w:r w:rsidRPr="00123E68">
        <w:rPr>
          <w:rFonts w:ascii="Arial" w:hAnsi="Arial" w:cs="Arial"/>
          <w:b/>
        </w:rPr>
        <w:t>Key Points to be made in ASHE response to Ofsted consultation</w:t>
      </w:r>
    </w:p>
    <w:p w:rsidR="00D4053D" w:rsidRDefault="00D4053D" w:rsidP="00D4053D">
      <w:pPr>
        <w:pStyle w:val="NoSpacing"/>
        <w:jc w:val="both"/>
        <w:rPr>
          <w:rFonts w:ascii="Arial" w:hAnsi="Arial" w:cs="Arial"/>
          <w:b/>
        </w:rPr>
      </w:pPr>
    </w:p>
    <w:p w:rsidR="00D4053D" w:rsidRPr="00123E68" w:rsidRDefault="00D4053D" w:rsidP="00D4053D">
      <w:pPr>
        <w:pStyle w:val="NoSpacing"/>
        <w:jc w:val="both"/>
        <w:rPr>
          <w:rFonts w:ascii="Arial" w:hAnsi="Arial" w:cs="Arial"/>
          <w:b/>
        </w:rPr>
      </w:pPr>
    </w:p>
    <w:p w:rsidR="00D4053D" w:rsidRPr="00123E68" w:rsidRDefault="00D4053D" w:rsidP="00D4053D">
      <w:pPr>
        <w:pStyle w:val="NoSpacing"/>
        <w:ind w:left="1440" w:hanging="1440"/>
        <w:jc w:val="both"/>
        <w:rPr>
          <w:rFonts w:ascii="Arial" w:hAnsi="Arial" w:cs="Arial"/>
          <w:b/>
        </w:rPr>
      </w:pPr>
      <w:r w:rsidRPr="00123E68">
        <w:rPr>
          <w:rFonts w:ascii="Arial" w:hAnsi="Arial" w:cs="Arial"/>
          <w:b/>
        </w:rPr>
        <w:t xml:space="preserve">Proposal 1 </w:t>
      </w:r>
      <w:r w:rsidRPr="00123E68">
        <w:rPr>
          <w:rFonts w:ascii="Arial" w:hAnsi="Arial" w:cs="Arial"/>
          <w:b/>
        </w:rPr>
        <w:tab/>
        <w:t>To what extent do you agree or disagree with the proposal to introduce a ‘quality of education’ judgement?</w:t>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t>Neither agree nor disagree</w:t>
      </w:r>
    </w:p>
    <w:p w:rsidR="00D4053D" w:rsidRPr="00123E68" w:rsidRDefault="00D4053D" w:rsidP="00D4053D">
      <w:pPr>
        <w:pStyle w:val="NoSpacing"/>
        <w:ind w:left="1440" w:hanging="1440"/>
        <w:jc w:val="both"/>
        <w:rPr>
          <w:rFonts w:ascii="Arial" w:hAnsi="Arial" w:cs="Arial"/>
        </w:rPr>
      </w:pPr>
    </w:p>
    <w:p w:rsidR="00D4053D" w:rsidRPr="00123E68" w:rsidRDefault="00D4053D" w:rsidP="00D4053D">
      <w:pPr>
        <w:pStyle w:val="NoSpacing"/>
        <w:numPr>
          <w:ilvl w:val="0"/>
          <w:numId w:val="8"/>
        </w:numPr>
        <w:jc w:val="both"/>
        <w:rPr>
          <w:rFonts w:ascii="Arial" w:hAnsi="Arial" w:cs="Arial"/>
        </w:rPr>
      </w:pPr>
      <w:r w:rsidRPr="00123E68">
        <w:rPr>
          <w:rFonts w:ascii="Arial" w:hAnsi="Arial" w:cs="Arial"/>
        </w:rPr>
        <w:t>Broadly agree with judging ‘quality of education’ in terms of intent, implementation and impact of the school’s curriculum</w:t>
      </w:r>
    </w:p>
    <w:p w:rsidR="00D4053D" w:rsidRPr="00123E68" w:rsidRDefault="00D4053D" w:rsidP="00D4053D">
      <w:pPr>
        <w:pStyle w:val="NoSpacing"/>
        <w:numPr>
          <w:ilvl w:val="0"/>
          <w:numId w:val="8"/>
        </w:numPr>
        <w:jc w:val="both"/>
        <w:rPr>
          <w:rFonts w:ascii="Arial" w:hAnsi="Arial" w:cs="Arial"/>
        </w:rPr>
      </w:pPr>
      <w:r w:rsidRPr="00123E68">
        <w:rPr>
          <w:rFonts w:ascii="Arial" w:hAnsi="Arial" w:cs="Arial"/>
        </w:rPr>
        <w:t>Agree that it should look at teaching, assessment, attainment and progress</w:t>
      </w:r>
    </w:p>
    <w:p w:rsidR="00D4053D" w:rsidRPr="00123E68" w:rsidRDefault="00D4053D" w:rsidP="00D4053D">
      <w:pPr>
        <w:pStyle w:val="NoSpacing"/>
        <w:jc w:val="both"/>
        <w:rPr>
          <w:rFonts w:ascii="Arial" w:hAnsi="Arial" w:cs="Arial"/>
        </w:rPr>
      </w:pPr>
    </w:p>
    <w:p w:rsidR="00D4053D" w:rsidRPr="00123E68" w:rsidRDefault="00D4053D" w:rsidP="00D4053D">
      <w:pPr>
        <w:pStyle w:val="NoSpacing"/>
        <w:jc w:val="both"/>
        <w:rPr>
          <w:rFonts w:ascii="Arial" w:hAnsi="Arial" w:cs="Arial"/>
          <w:b/>
        </w:rPr>
      </w:pPr>
      <w:r w:rsidRPr="00123E68">
        <w:rPr>
          <w:rFonts w:ascii="Arial" w:hAnsi="Arial" w:cs="Arial"/>
          <w:b/>
        </w:rPr>
        <w:t>Specific areas with which we disagree:</w:t>
      </w:r>
    </w:p>
    <w:p w:rsidR="00D4053D" w:rsidRPr="00123E68" w:rsidRDefault="00D4053D" w:rsidP="00D4053D">
      <w:pPr>
        <w:pStyle w:val="NoSpacing"/>
        <w:jc w:val="both"/>
        <w:rPr>
          <w:rFonts w:ascii="Arial" w:hAnsi="Arial" w:cs="Arial"/>
        </w:rPr>
      </w:pPr>
    </w:p>
    <w:p w:rsidR="00D4053D" w:rsidRPr="00123E68" w:rsidRDefault="00D4053D" w:rsidP="00D4053D">
      <w:pPr>
        <w:pStyle w:val="NoSpacing"/>
        <w:jc w:val="both"/>
        <w:rPr>
          <w:rFonts w:ascii="Arial" w:hAnsi="Arial" w:cs="Arial"/>
        </w:rPr>
      </w:pPr>
      <w:r w:rsidRPr="00123E68">
        <w:rPr>
          <w:rFonts w:ascii="Arial" w:hAnsi="Arial" w:cs="Arial"/>
        </w:rPr>
        <w:t xml:space="preserve">Paragraphs 160 and 162 appear to be at odds with each other, with 160 </w:t>
      </w:r>
      <w:proofErr w:type="spellStart"/>
      <w:r w:rsidRPr="00123E68">
        <w:rPr>
          <w:rFonts w:ascii="Arial" w:hAnsi="Arial" w:cs="Arial"/>
        </w:rPr>
        <w:t>emphasising</w:t>
      </w:r>
      <w:proofErr w:type="spellEnd"/>
      <w:r w:rsidRPr="00123E68">
        <w:rPr>
          <w:rFonts w:ascii="Arial" w:hAnsi="Arial" w:cs="Arial"/>
        </w:rPr>
        <w:t xml:space="preserve"> “the importance of schools’ autonomy to choose their own curriculum approaches” whilst 162 </w:t>
      </w:r>
      <w:proofErr w:type="spellStart"/>
      <w:r w:rsidRPr="00123E68">
        <w:rPr>
          <w:rFonts w:ascii="Arial" w:hAnsi="Arial" w:cs="Arial"/>
        </w:rPr>
        <w:t>emphasises</w:t>
      </w:r>
      <w:proofErr w:type="spellEnd"/>
      <w:r w:rsidRPr="00123E68">
        <w:rPr>
          <w:rFonts w:ascii="Arial" w:hAnsi="Arial" w:cs="Arial"/>
        </w:rPr>
        <w:t xml:space="preserve"> the government’s ambition for an </w:t>
      </w:r>
      <w:proofErr w:type="spellStart"/>
      <w:r w:rsidRPr="00123E68">
        <w:rPr>
          <w:rFonts w:ascii="Arial" w:hAnsi="Arial" w:cs="Arial"/>
        </w:rPr>
        <w:t>EBacc</w:t>
      </w:r>
      <w:proofErr w:type="spellEnd"/>
      <w:r w:rsidRPr="00123E68">
        <w:rPr>
          <w:rFonts w:ascii="Arial" w:hAnsi="Arial" w:cs="Arial"/>
        </w:rPr>
        <w:t xml:space="preserve"> curriculum for the majority of pupils and that “inspectors understand what schools are doing to prepare for this to be achieved, and they should take those preparations into consideration when evaluating the intent of the school’s curriculum”.</w:t>
      </w:r>
    </w:p>
    <w:p w:rsidR="00D4053D" w:rsidRPr="00123E68" w:rsidRDefault="00D4053D" w:rsidP="00D4053D">
      <w:pPr>
        <w:pStyle w:val="NoSpacing"/>
        <w:jc w:val="both"/>
        <w:rPr>
          <w:rFonts w:ascii="Arial" w:hAnsi="Arial" w:cs="Arial"/>
        </w:rPr>
      </w:pPr>
    </w:p>
    <w:p w:rsidR="00D4053D" w:rsidRPr="00123E68" w:rsidRDefault="00D4053D" w:rsidP="00D4053D">
      <w:pPr>
        <w:pStyle w:val="NoSpacing"/>
        <w:ind w:left="720"/>
        <w:jc w:val="both"/>
        <w:rPr>
          <w:rFonts w:ascii="Arial" w:hAnsi="Arial" w:cs="Arial"/>
        </w:rPr>
      </w:pPr>
      <w:r w:rsidRPr="00123E68">
        <w:rPr>
          <w:rFonts w:ascii="Arial" w:hAnsi="Arial" w:cs="Arial"/>
        </w:rPr>
        <w:t xml:space="preserve">160.  Schools taking radically different approaches to the curriculum will be judged fairly. The inspectorate </w:t>
      </w:r>
      <w:proofErr w:type="spellStart"/>
      <w:r w:rsidRPr="00123E68">
        <w:rPr>
          <w:rFonts w:ascii="Arial" w:hAnsi="Arial" w:cs="Arial"/>
        </w:rPr>
        <w:t>recognises</w:t>
      </w:r>
      <w:proofErr w:type="spellEnd"/>
      <w:r w:rsidRPr="00123E68">
        <w:rPr>
          <w:rFonts w:ascii="Arial" w:hAnsi="Arial" w:cs="Arial"/>
        </w:rPr>
        <w:t xml:space="preserve"> </w:t>
      </w:r>
      <w:r w:rsidRPr="00123E68">
        <w:rPr>
          <w:rFonts w:ascii="Arial" w:hAnsi="Arial" w:cs="Arial"/>
          <w:b/>
        </w:rPr>
        <w:t>the importance of schools’ autonomy to choose their own curriculum approaches</w:t>
      </w:r>
      <w:r w:rsidRPr="00123E68">
        <w:rPr>
          <w:rFonts w:ascii="Arial" w:hAnsi="Arial" w:cs="Arial"/>
        </w:rPr>
        <w:t xml:space="preserve">. If leaders are able to show that they have thought carefully, that they have built a curriculum with appropriate coverage, content, structure and sequencing and are able to show that it has been implemented effectively, then inspectors will assess a school’s curriculum </w:t>
      </w:r>
      <w:proofErr w:type="spellStart"/>
      <w:r w:rsidRPr="00123E68">
        <w:rPr>
          <w:rFonts w:ascii="Arial" w:hAnsi="Arial" w:cs="Arial"/>
        </w:rPr>
        <w:t>favourably</w:t>
      </w:r>
      <w:proofErr w:type="spellEnd"/>
      <w:r w:rsidRPr="00123E68">
        <w:rPr>
          <w:rFonts w:ascii="Arial" w:hAnsi="Arial" w:cs="Arial"/>
        </w:rPr>
        <w:t>.</w:t>
      </w:r>
    </w:p>
    <w:p w:rsidR="00D4053D" w:rsidRPr="00123E68" w:rsidRDefault="00D4053D" w:rsidP="00D4053D">
      <w:pPr>
        <w:pStyle w:val="NoSpacing"/>
        <w:ind w:left="720"/>
        <w:jc w:val="both"/>
        <w:rPr>
          <w:rFonts w:ascii="Arial" w:hAnsi="Arial" w:cs="Arial"/>
        </w:rPr>
      </w:pPr>
    </w:p>
    <w:p w:rsidR="00D4053D" w:rsidRPr="00123E68" w:rsidRDefault="00D4053D" w:rsidP="00D4053D">
      <w:pPr>
        <w:pStyle w:val="NoSpacing"/>
        <w:ind w:left="720"/>
        <w:jc w:val="both"/>
        <w:rPr>
          <w:rFonts w:ascii="Arial" w:hAnsi="Arial" w:cs="Arial"/>
        </w:rPr>
      </w:pPr>
      <w:r w:rsidRPr="00123E68">
        <w:rPr>
          <w:rFonts w:ascii="Arial" w:hAnsi="Arial" w:cs="Arial"/>
        </w:rPr>
        <w:t xml:space="preserve">162.  At the heart of an effective key stage 4 curriculum is a strong academic core: the </w:t>
      </w:r>
      <w:proofErr w:type="spellStart"/>
      <w:r w:rsidRPr="00123E68">
        <w:rPr>
          <w:rFonts w:ascii="Arial" w:hAnsi="Arial" w:cs="Arial"/>
        </w:rPr>
        <w:t>EBacc</w:t>
      </w:r>
      <w:proofErr w:type="spellEnd"/>
      <w:r w:rsidRPr="00123E68">
        <w:rPr>
          <w:rFonts w:ascii="Arial" w:hAnsi="Arial" w:cs="Arial"/>
        </w:rPr>
        <w:t xml:space="preserve">. The government’s response to its </w:t>
      </w:r>
      <w:proofErr w:type="spellStart"/>
      <w:r w:rsidRPr="00123E68">
        <w:rPr>
          <w:rFonts w:ascii="Arial" w:hAnsi="Arial" w:cs="Arial"/>
        </w:rPr>
        <w:t>EBacc</w:t>
      </w:r>
      <w:proofErr w:type="spellEnd"/>
      <w:r w:rsidRPr="00123E68">
        <w:rPr>
          <w:rFonts w:ascii="Arial" w:hAnsi="Arial" w:cs="Arial"/>
        </w:rPr>
        <w:t xml:space="preserve"> consultation, published in July 2017, confirmed that the large majority of pupils should be expected to study the </w:t>
      </w:r>
      <w:proofErr w:type="spellStart"/>
      <w:r w:rsidRPr="00123E68">
        <w:rPr>
          <w:rFonts w:ascii="Arial" w:hAnsi="Arial" w:cs="Arial"/>
        </w:rPr>
        <w:t>EBacc</w:t>
      </w:r>
      <w:proofErr w:type="spellEnd"/>
      <w:r w:rsidRPr="00123E68">
        <w:rPr>
          <w:rFonts w:ascii="Arial" w:hAnsi="Arial" w:cs="Arial"/>
        </w:rPr>
        <w:t xml:space="preserve">. It is therefore the government’s ambition that 75% of Year 10 pupils in state-funded mainstream schools should be starting to study </w:t>
      </w:r>
      <w:proofErr w:type="spellStart"/>
      <w:r w:rsidRPr="00123E68">
        <w:rPr>
          <w:rFonts w:ascii="Arial" w:hAnsi="Arial" w:cs="Arial"/>
        </w:rPr>
        <w:t>EBacc</w:t>
      </w:r>
      <w:proofErr w:type="spellEnd"/>
      <w:r w:rsidRPr="00123E68">
        <w:rPr>
          <w:rFonts w:ascii="Arial" w:hAnsi="Arial" w:cs="Arial"/>
        </w:rPr>
        <w:t xml:space="preserve"> GCSE courses nationally by 2022 (taking their examinations in </w:t>
      </w:r>
      <w:r w:rsidRPr="00123E68">
        <w:rPr>
          <w:rFonts w:ascii="Arial" w:hAnsi="Arial" w:cs="Arial"/>
        </w:rPr>
        <w:lastRenderedPageBreak/>
        <w:t xml:space="preserve">2024), rising to 90% by 2025 (taking their examinations in 2027). It is important that </w:t>
      </w:r>
      <w:r w:rsidRPr="00123E68">
        <w:rPr>
          <w:rFonts w:ascii="Arial" w:hAnsi="Arial" w:cs="Arial"/>
          <w:b/>
        </w:rPr>
        <w:t>inspectors understand what schools are doing to prepare for this to be achieved, and they should take those preparations into consideration when evaluating the intent of the school’s curriculum</w:t>
      </w:r>
      <w:r w:rsidRPr="00123E68">
        <w:rPr>
          <w:rFonts w:ascii="Arial" w:hAnsi="Arial" w:cs="Arial"/>
        </w:rPr>
        <w:t>.</w:t>
      </w:r>
    </w:p>
    <w:p w:rsidR="00D4053D" w:rsidRPr="00123E68" w:rsidRDefault="00D4053D" w:rsidP="00D4053D">
      <w:pPr>
        <w:pStyle w:val="NoSpacing"/>
        <w:jc w:val="both"/>
        <w:rPr>
          <w:rFonts w:ascii="Arial" w:hAnsi="Arial" w:cs="Arial"/>
        </w:rPr>
      </w:pPr>
    </w:p>
    <w:p w:rsidR="00D4053D" w:rsidRPr="00123E68" w:rsidRDefault="00D4053D" w:rsidP="00D4053D">
      <w:pPr>
        <w:pStyle w:val="NoSpacing"/>
        <w:jc w:val="both"/>
        <w:rPr>
          <w:rFonts w:ascii="Arial" w:hAnsi="Arial" w:cs="Arial"/>
        </w:rPr>
      </w:pPr>
      <w:r w:rsidRPr="00123E68">
        <w:rPr>
          <w:rFonts w:ascii="Arial" w:hAnsi="Arial" w:cs="Arial"/>
        </w:rPr>
        <w:t>We are concerned at this introduction of a specific government policy into the draft Ofsted framework for two significant reasons:</w:t>
      </w:r>
    </w:p>
    <w:p w:rsidR="00D4053D" w:rsidRPr="00123E68" w:rsidRDefault="00D4053D" w:rsidP="00D4053D">
      <w:pPr>
        <w:pStyle w:val="NoSpacing"/>
        <w:jc w:val="both"/>
        <w:rPr>
          <w:rFonts w:ascii="Arial" w:hAnsi="Arial" w:cs="Arial"/>
        </w:rPr>
      </w:pPr>
    </w:p>
    <w:p w:rsidR="00D4053D" w:rsidRPr="00123E68" w:rsidRDefault="00D4053D" w:rsidP="00D4053D">
      <w:pPr>
        <w:pStyle w:val="NoSpacing"/>
        <w:numPr>
          <w:ilvl w:val="0"/>
          <w:numId w:val="7"/>
        </w:numPr>
        <w:jc w:val="both"/>
        <w:rPr>
          <w:rFonts w:ascii="Arial" w:hAnsi="Arial" w:cs="Arial"/>
        </w:rPr>
      </w:pPr>
      <w:r w:rsidRPr="00123E68">
        <w:rPr>
          <w:rFonts w:ascii="Arial" w:hAnsi="Arial" w:cs="Arial"/>
        </w:rPr>
        <w:t xml:space="preserve">First, it suggests a </w:t>
      </w:r>
      <w:proofErr w:type="spellStart"/>
      <w:r w:rsidRPr="00123E68">
        <w:rPr>
          <w:rFonts w:ascii="Arial" w:hAnsi="Arial" w:cs="Arial"/>
        </w:rPr>
        <w:t>politicisation</w:t>
      </w:r>
      <w:proofErr w:type="spellEnd"/>
      <w:r w:rsidRPr="00123E68">
        <w:rPr>
          <w:rFonts w:ascii="Arial" w:hAnsi="Arial" w:cs="Arial"/>
        </w:rPr>
        <w:t xml:space="preserve"> of the </w:t>
      </w:r>
      <w:proofErr w:type="spellStart"/>
      <w:r w:rsidRPr="00123E68">
        <w:rPr>
          <w:rFonts w:ascii="Arial" w:hAnsi="Arial" w:cs="Arial"/>
        </w:rPr>
        <w:t>Ofsted</w:t>
      </w:r>
      <w:proofErr w:type="spellEnd"/>
      <w:r w:rsidRPr="00123E68">
        <w:rPr>
          <w:rFonts w:ascii="Arial" w:hAnsi="Arial" w:cs="Arial"/>
        </w:rPr>
        <w:t xml:space="preserve"> framework when Ofsted should be independent of government;</w:t>
      </w:r>
    </w:p>
    <w:p w:rsidR="00D4053D" w:rsidRPr="00123E68" w:rsidRDefault="00D4053D" w:rsidP="00D4053D">
      <w:pPr>
        <w:pStyle w:val="NoSpacing"/>
        <w:numPr>
          <w:ilvl w:val="0"/>
          <w:numId w:val="7"/>
        </w:numPr>
        <w:jc w:val="both"/>
        <w:rPr>
          <w:rFonts w:ascii="Arial" w:hAnsi="Arial" w:cs="Arial"/>
        </w:rPr>
      </w:pPr>
      <w:r w:rsidRPr="00123E68">
        <w:rPr>
          <w:rFonts w:ascii="Arial" w:hAnsi="Arial" w:cs="Arial"/>
        </w:rPr>
        <w:t>Second, it removes the curriculum freedom and autonomy which is often vaunted as one of the key advantages of academy status.</w:t>
      </w:r>
    </w:p>
    <w:p w:rsidR="00D4053D" w:rsidRDefault="00D4053D" w:rsidP="00D4053D">
      <w:pPr>
        <w:pStyle w:val="NoSpacing"/>
        <w:jc w:val="both"/>
        <w:rPr>
          <w:rFonts w:ascii="Arial" w:hAnsi="Arial" w:cs="Arial"/>
        </w:rPr>
      </w:pPr>
    </w:p>
    <w:p w:rsidR="00D4053D" w:rsidRPr="00123E68" w:rsidRDefault="00D4053D" w:rsidP="00D4053D">
      <w:pPr>
        <w:pStyle w:val="NoSpacing"/>
        <w:jc w:val="both"/>
        <w:rPr>
          <w:rFonts w:ascii="Arial" w:hAnsi="Arial" w:cs="Arial"/>
        </w:rPr>
      </w:pPr>
    </w:p>
    <w:p w:rsidR="00D4053D" w:rsidRPr="00123E68" w:rsidRDefault="00D4053D" w:rsidP="00D4053D">
      <w:pPr>
        <w:pStyle w:val="NoSpacing"/>
        <w:ind w:left="1440" w:hanging="1440"/>
        <w:jc w:val="both"/>
        <w:rPr>
          <w:rFonts w:ascii="Arial" w:hAnsi="Arial" w:cs="Arial"/>
          <w:b/>
        </w:rPr>
      </w:pPr>
      <w:r w:rsidRPr="00123E68">
        <w:rPr>
          <w:rFonts w:ascii="Arial" w:hAnsi="Arial" w:cs="Arial"/>
          <w:b/>
        </w:rPr>
        <w:t xml:space="preserve">Proposal 2 </w:t>
      </w:r>
      <w:r w:rsidRPr="00123E68">
        <w:rPr>
          <w:rFonts w:ascii="Arial" w:hAnsi="Arial" w:cs="Arial"/>
          <w:b/>
        </w:rPr>
        <w:tab/>
        <w:t>To what extent do you agree or disagree with the proposed separation of inspection judgements about learners’ personal development and learners’ behavior and attitudes?</w:t>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t>Agree</w:t>
      </w:r>
    </w:p>
    <w:p w:rsidR="00D4053D" w:rsidRPr="00123E68" w:rsidRDefault="00D4053D" w:rsidP="00D4053D">
      <w:pPr>
        <w:pStyle w:val="NoSpacing"/>
        <w:jc w:val="both"/>
        <w:rPr>
          <w:rFonts w:ascii="Arial" w:hAnsi="Arial" w:cs="Arial"/>
        </w:rPr>
      </w:pPr>
    </w:p>
    <w:p w:rsidR="00D4053D" w:rsidRPr="00123E68" w:rsidRDefault="00D4053D" w:rsidP="00D4053D">
      <w:pPr>
        <w:pStyle w:val="NoSpacing"/>
        <w:numPr>
          <w:ilvl w:val="0"/>
          <w:numId w:val="9"/>
        </w:numPr>
        <w:jc w:val="both"/>
        <w:rPr>
          <w:rFonts w:ascii="Arial" w:hAnsi="Arial" w:cs="Arial"/>
        </w:rPr>
      </w:pPr>
      <w:r w:rsidRPr="00123E68">
        <w:rPr>
          <w:rFonts w:ascii="Arial" w:hAnsi="Arial" w:cs="Arial"/>
        </w:rPr>
        <w:t xml:space="preserve">Broadly agree that “the </w:t>
      </w:r>
      <w:proofErr w:type="spellStart"/>
      <w:r w:rsidRPr="00123E68">
        <w:rPr>
          <w:rFonts w:ascii="Arial" w:hAnsi="Arial" w:cs="Arial"/>
        </w:rPr>
        <w:t>behaviour</w:t>
      </w:r>
      <w:proofErr w:type="spellEnd"/>
      <w:r w:rsidRPr="00123E68">
        <w:rPr>
          <w:rFonts w:ascii="Arial" w:hAnsi="Arial" w:cs="Arial"/>
        </w:rPr>
        <w:t xml:space="preserve"> and the attitudes learners of all ages bring to learning is best evaluated and judged separately from the provision made to promote learners’ wider personal development, character and resilience.”</w:t>
      </w:r>
    </w:p>
    <w:p w:rsidR="00D4053D" w:rsidRDefault="00D4053D" w:rsidP="00D4053D">
      <w:pPr>
        <w:pStyle w:val="NoSpacing"/>
        <w:jc w:val="both"/>
        <w:rPr>
          <w:rFonts w:ascii="Arial" w:hAnsi="Arial" w:cs="Arial"/>
        </w:rPr>
      </w:pPr>
    </w:p>
    <w:p w:rsidR="00D4053D" w:rsidRPr="00123E68" w:rsidRDefault="00D4053D" w:rsidP="00D4053D">
      <w:pPr>
        <w:pStyle w:val="NoSpacing"/>
        <w:jc w:val="both"/>
        <w:rPr>
          <w:rFonts w:ascii="Arial" w:hAnsi="Arial" w:cs="Arial"/>
        </w:rPr>
      </w:pPr>
    </w:p>
    <w:p w:rsidR="00D4053D" w:rsidRPr="00123E68" w:rsidRDefault="00D4053D" w:rsidP="00D4053D">
      <w:pPr>
        <w:pStyle w:val="NoSpacing"/>
        <w:jc w:val="both"/>
        <w:rPr>
          <w:rFonts w:ascii="Arial" w:hAnsi="Arial" w:cs="Arial"/>
          <w:b/>
        </w:rPr>
      </w:pPr>
      <w:r w:rsidRPr="00123E68">
        <w:rPr>
          <w:rFonts w:ascii="Arial" w:hAnsi="Arial" w:cs="Arial"/>
          <w:b/>
        </w:rPr>
        <w:t>Proposal 3</w:t>
      </w:r>
      <w:r w:rsidRPr="00123E68">
        <w:rPr>
          <w:rFonts w:ascii="Arial" w:hAnsi="Arial" w:cs="Arial"/>
          <w:b/>
        </w:rPr>
        <w:tab/>
        <w:t>Is concerned with Early Years</w:t>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t>No response</w:t>
      </w:r>
    </w:p>
    <w:p w:rsidR="00D4053D" w:rsidRDefault="00D4053D" w:rsidP="00D4053D">
      <w:pPr>
        <w:pStyle w:val="NoSpacing"/>
        <w:jc w:val="both"/>
        <w:rPr>
          <w:rFonts w:ascii="Arial" w:hAnsi="Arial" w:cs="Arial"/>
        </w:rPr>
      </w:pPr>
    </w:p>
    <w:p w:rsidR="00D4053D" w:rsidRPr="00123E68" w:rsidRDefault="00D4053D" w:rsidP="00D4053D">
      <w:pPr>
        <w:pStyle w:val="NoSpacing"/>
        <w:ind w:left="1440" w:hanging="1440"/>
        <w:jc w:val="both"/>
        <w:rPr>
          <w:rFonts w:ascii="Arial" w:hAnsi="Arial" w:cs="Arial"/>
          <w:b/>
        </w:rPr>
      </w:pPr>
      <w:r w:rsidRPr="00123E68">
        <w:rPr>
          <w:rFonts w:ascii="Arial" w:hAnsi="Arial" w:cs="Arial"/>
          <w:b/>
        </w:rPr>
        <w:t>Proposal 4</w:t>
      </w:r>
      <w:r w:rsidRPr="00123E68">
        <w:rPr>
          <w:rFonts w:ascii="Arial" w:hAnsi="Arial" w:cs="Arial"/>
          <w:b/>
        </w:rPr>
        <w:tab/>
        <w:t>To what extent do you agree or disagree with the proposed focus of section 8 inspections of good schools and non-exempt outstanding schools and the proposal to increase the length of these inspections from the current one day to two days?</w:t>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t>Strongly disagree</w:t>
      </w:r>
    </w:p>
    <w:p w:rsidR="00D4053D" w:rsidRPr="00123E68" w:rsidRDefault="00D4053D" w:rsidP="00D4053D">
      <w:pPr>
        <w:pStyle w:val="NoSpacing"/>
        <w:jc w:val="both"/>
        <w:rPr>
          <w:rFonts w:ascii="Arial" w:hAnsi="Arial" w:cs="Arial"/>
        </w:rPr>
      </w:pPr>
    </w:p>
    <w:p w:rsidR="00D4053D" w:rsidRPr="00123E68" w:rsidRDefault="00D4053D" w:rsidP="00D4053D">
      <w:pPr>
        <w:pStyle w:val="NoSpacing"/>
        <w:numPr>
          <w:ilvl w:val="0"/>
          <w:numId w:val="9"/>
        </w:numPr>
        <w:jc w:val="both"/>
        <w:rPr>
          <w:rFonts w:ascii="Arial" w:hAnsi="Arial" w:cs="Arial"/>
          <w:lang w:eastAsia="en-GB"/>
        </w:rPr>
      </w:pPr>
      <w:r w:rsidRPr="00123E68">
        <w:rPr>
          <w:rFonts w:ascii="Arial" w:hAnsi="Arial" w:cs="Arial"/>
          <w:lang w:eastAsia="en-GB"/>
        </w:rPr>
        <w:t>Doubling the length of a section 8 inspection of good and non-exempt outstanding school from 1 to 2 days contradicts the recent strategy of having full inspections for schools that are causing concern at any level and operating shorter “light touch” inspections of good schools.</w:t>
      </w:r>
    </w:p>
    <w:p w:rsidR="00D4053D" w:rsidRPr="00123E68" w:rsidRDefault="00D4053D" w:rsidP="00D4053D">
      <w:pPr>
        <w:pStyle w:val="NoSpacing"/>
        <w:numPr>
          <w:ilvl w:val="0"/>
          <w:numId w:val="9"/>
        </w:numPr>
        <w:jc w:val="both"/>
        <w:rPr>
          <w:rFonts w:ascii="Arial" w:hAnsi="Arial" w:cs="Arial"/>
        </w:rPr>
      </w:pPr>
      <w:r w:rsidRPr="00123E68">
        <w:rPr>
          <w:rFonts w:ascii="Arial" w:hAnsi="Arial" w:cs="Arial"/>
          <w:lang w:eastAsia="en-GB"/>
        </w:rPr>
        <w:lastRenderedPageBreak/>
        <w:t>The length of inspection will, in fact, increase to 2½ days when account is taken of the afternoon of on-site preparation by the lead inspector.</w:t>
      </w:r>
    </w:p>
    <w:p w:rsidR="00D4053D" w:rsidRDefault="00D4053D" w:rsidP="00D4053D">
      <w:pPr>
        <w:pStyle w:val="NoSpacing"/>
        <w:jc w:val="both"/>
        <w:rPr>
          <w:rFonts w:ascii="Arial" w:hAnsi="Arial" w:cs="Arial"/>
        </w:rPr>
      </w:pPr>
    </w:p>
    <w:p w:rsidR="00D4053D" w:rsidRPr="00123E68" w:rsidRDefault="00D4053D" w:rsidP="00D4053D">
      <w:pPr>
        <w:pStyle w:val="NoSpacing"/>
        <w:jc w:val="both"/>
        <w:rPr>
          <w:rFonts w:ascii="Arial" w:hAnsi="Arial" w:cs="Arial"/>
        </w:rPr>
      </w:pPr>
    </w:p>
    <w:p w:rsidR="00D4053D" w:rsidRPr="00123E68" w:rsidRDefault="00D4053D" w:rsidP="00D4053D">
      <w:pPr>
        <w:pStyle w:val="NoSpacing"/>
        <w:ind w:left="1440" w:hanging="1440"/>
        <w:jc w:val="both"/>
        <w:rPr>
          <w:rFonts w:ascii="Arial" w:hAnsi="Arial" w:cs="Arial"/>
          <w:b/>
        </w:rPr>
      </w:pPr>
      <w:r w:rsidRPr="00123E68">
        <w:rPr>
          <w:rFonts w:ascii="Arial" w:hAnsi="Arial" w:cs="Arial"/>
          <w:b/>
        </w:rPr>
        <w:t>Proposal 5</w:t>
      </w:r>
      <w:r w:rsidRPr="00123E68">
        <w:rPr>
          <w:rFonts w:ascii="Arial" w:hAnsi="Arial" w:cs="Arial"/>
          <w:b/>
        </w:rPr>
        <w:tab/>
        <w:t>To what extent do you agree or disagree with the proposed introduction of on-site preparation for all section 5 inspections, and for section 8 inspections of good schools, on the afternoon prior to the inspection?</w:t>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t>Strongly disagree</w:t>
      </w:r>
    </w:p>
    <w:p w:rsidR="00D4053D" w:rsidRPr="00123E68" w:rsidRDefault="00D4053D" w:rsidP="00D4053D">
      <w:pPr>
        <w:pStyle w:val="NoSpacing"/>
        <w:ind w:left="1440" w:hanging="1440"/>
        <w:jc w:val="both"/>
        <w:rPr>
          <w:rFonts w:ascii="Arial" w:hAnsi="Arial" w:cs="Arial"/>
          <w:b/>
        </w:rPr>
      </w:pP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p>
    <w:p w:rsidR="00D4053D" w:rsidRPr="00123E68" w:rsidRDefault="00D4053D" w:rsidP="00D4053D">
      <w:pPr>
        <w:pStyle w:val="NoSpacing"/>
        <w:numPr>
          <w:ilvl w:val="0"/>
          <w:numId w:val="10"/>
        </w:numPr>
        <w:jc w:val="both"/>
        <w:rPr>
          <w:rFonts w:ascii="Arial" w:hAnsi="Arial" w:cs="Arial"/>
        </w:rPr>
      </w:pPr>
      <w:r w:rsidRPr="00123E68">
        <w:rPr>
          <w:rFonts w:ascii="Arial" w:hAnsi="Arial" w:cs="Arial"/>
        </w:rPr>
        <w:t>As indicated above, we consider that this is an unnecessary extension of the length of an inspection from 1 or 2 days to 2½ days.</w:t>
      </w:r>
    </w:p>
    <w:p w:rsidR="00D4053D" w:rsidRPr="00123E68" w:rsidRDefault="00D4053D" w:rsidP="00D4053D">
      <w:pPr>
        <w:pStyle w:val="NoSpacing"/>
        <w:numPr>
          <w:ilvl w:val="0"/>
          <w:numId w:val="10"/>
        </w:numPr>
        <w:jc w:val="both"/>
        <w:rPr>
          <w:rFonts w:ascii="Arial" w:hAnsi="Arial" w:cs="Arial"/>
        </w:rPr>
      </w:pPr>
      <w:r w:rsidRPr="00123E68">
        <w:rPr>
          <w:rFonts w:ascii="Arial" w:hAnsi="Arial" w:cs="Arial"/>
        </w:rPr>
        <w:t xml:space="preserve">We also believe that a 10am notification of inspection, followed by the arrival of the lead inspector 2-3 hours later gives insufficient notice for the school to make necessary practical arrangements for an inspection. The </w:t>
      </w:r>
      <w:proofErr w:type="spellStart"/>
      <w:r w:rsidRPr="00123E68">
        <w:rPr>
          <w:rFonts w:ascii="Arial" w:hAnsi="Arial" w:cs="Arial"/>
        </w:rPr>
        <w:t>headteacher</w:t>
      </w:r>
      <w:proofErr w:type="spellEnd"/>
      <w:r w:rsidRPr="00123E68">
        <w:rPr>
          <w:rFonts w:ascii="Arial" w:hAnsi="Arial" w:cs="Arial"/>
        </w:rPr>
        <w:t xml:space="preserve"> may be off-site at some distance from the school for the day and it is unreasonable to expect a </w:t>
      </w:r>
      <w:proofErr w:type="spellStart"/>
      <w:r w:rsidRPr="00123E68">
        <w:rPr>
          <w:rFonts w:ascii="Arial" w:hAnsi="Arial" w:cs="Arial"/>
        </w:rPr>
        <w:t>headteacher</w:t>
      </w:r>
      <w:proofErr w:type="spellEnd"/>
      <w:r w:rsidRPr="00123E68">
        <w:rPr>
          <w:rFonts w:ascii="Arial" w:hAnsi="Arial" w:cs="Arial"/>
        </w:rPr>
        <w:t xml:space="preserve"> to abandon all plans for that day and return to the school. The previous notification by around 12.30pm, followed by arrival of an inspection team the following day was much more reasonable in allowing time for arrangements to be made.</w:t>
      </w:r>
    </w:p>
    <w:p w:rsidR="00D4053D" w:rsidRPr="00123E68" w:rsidRDefault="00D4053D" w:rsidP="00D4053D">
      <w:pPr>
        <w:pStyle w:val="NoSpacing"/>
        <w:numPr>
          <w:ilvl w:val="0"/>
          <w:numId w:val="10"/>
        </w:numPr>
        <w:jc w:val="both"/>
        <w:rPr>
          <w:rFonts w:ascii="Arial" w:hAnsi="Arial" w:cs="Arial"/>
        </w:rPr>
      </w:pPr>
      <w:r w:rsidRPr="00123E68">
        <w:rPr>
          <w:rFonts w:ascii="Arial" w:hAnsi="Arial" w:cs="Arial"/>
        </w:rPr>
        <w:t>We also believe that most lead inspectors would prefer to do their preparation in their own home office space away from the distractions of the school before arriving fully prepared to begin the inspection the following morning.</w:t>
      </w:r>
    </w:p>
    <w:p w:rsidR="00D4053D" w:rsidRDefault="00D4053D" w:rsidP="00D4053D">
      <w:pPr>
        <w:pStyle w:val="NoSpacing"/>
        <w:jc w:val="both"/>
        <w:rPr>
          <w:rFonts w:ascii="Arial" w:hAnsi="Arial" w:cs="Arial"/>
        </w:rPr>
      </w:pPr>
    </w:p>
    <w:p w:rsidR="00D4053D" w:rsidRPr="00123E68" w:rsidRDefault="00D4053D" w:rsidP="00D4053D">
      <w:pPr>
        <w:pStyle w:val="NoSpacing"/>
        <w:jc w:val="both"/>
        <w:rPr>
          <w:rFonts w:ascii="Arial" w:hAnsi="Arial" w:cs="Arial"/>
        </w:rPr>
      </w:pPr>
    </w:p>
    <w:p w:rsidR="00D4053D" w:rsidRPr="00123E68" w:rsidRDefault="00D4053D" w:rsidP="00D4053D">
      <w:pPr>
        <w:pStyle w:val="NoSpacing"/>
        <w:ind w:left="1440" w:hanging="1440"/>
        <w:jc w:val="both"/>
        <w:rPr>
          <w:rFonts w:ascii="Arial" w:hAnsi="Arial" w:cs="Arial"/>
          <w:b/>
        </w:rPr>
      </w:pPr>
      <w:r w:rsidRPr="00123E68">
        <w:rPr>
          <w:rFonts w:ascii="Arial" w:hAnsi="Arial" w:cs="Arial"/>
          <w:b/>
        </w:rPr>
        <w:t>Proposal 6</w:t>
      </w:r>
      <w:r w:rsidRPr="00123E68">
        <w:rPr>
          <w:rFonts w:ascii="Arial" w:hAnsi="Arial" w:cs="Arial"/>
          <w:b/>
        </w:rPr>
        <w:tab/>
        <w:t>To what extent do you agree or disagree with our proposal not to look at non-statutory internal progress and attainment data and our reasons why?</w:t>
      </w:r>
      <w:r w:rsidRPr="00123E68">
        <w:rPr>
          <w:rFonts w:ascii="Arial" w:hAnsi="Arial" w:cs="Arial"/>
          <w:b/>
        </w:rPr>
        <w:tab/>
        <w:t>Disagree</w:t>
      </w:r>
      <w:r w:rsidRPr="00123E68">
        <w:rPr>
          <w:rFonts w:ascii="Arial" w:hAnsi="Arial" w:cs="Arial"/>
          <w:b/>
        </w:rPr>
        <w:tab/>
      </w:r>
      <w:r w:rsidRPr="00123E68">
        <w:rPr>
          <w:rFonts w:ascii="Arial" w:hAnsi="Arial" w:cs="Arial"/>
          <w:b/>
        </w:rPr>
        <w:tab/>
      </w:r>
    </w:p>
    <w:p w:rsidR="00D4053D" w:rsidRPr="00123E68" w:rsidRDefault="00D4053D" w:rsidP="00D4053D">
      <w:pPr>
        <w:pStyle w:val="NoSpacing"/>
        <w:ind w:left="1440" w:hanging="1440"/>
        <w:jc w:val="both"/>
        <w:rPr>
          <w:rFonts w:ascii="Arial" w:hAnsi="Arial" w:cs="Arial"/>
          <w:b/>
        </w:rPr>
      </w:pPr>
    </w:p>
    <w:p w:rsidR="00D4053D" w:rsidRPr="00123E68" w:rsidRDefault="00D4053D" w:rsidP="00D4053D">
      <w:pPr>
        <w:pStyle w:val="ListParagraph"/>
        <w:numPr>
          <w:ilvl w:val="0"/>
          <w:numId w:val="11"/>
        </w:numPr>
        <w:contextualSpacing/>
        <w:rPr>
          <w:rFonts w:ascii="Arial" w:hAnsi="Arial" w:cs="Arial"/>
          <w:sz w:val="22"/>
          <w:szCs w:val="22"/>
        </w:rPr>
      </w:pPr>
      <w:r w:rsidRPr="00123E68">
        <w:rPr>
          <w:rFonts w:ascii="Arial" w:hAnsi="Arial" w:cs="Arial"/>
          <w:sz w:val="22"/>
          <w:szCs w:val="22"/>
        </w:rPr>
        <w:t>We believe that</w:t>
      </w:r>
      <w:r w:rsidRPr="00123E68">
        <w:rPr>
          <w:rFonts w:ascii="Arial" w:hAnsi="Arial" w:cs="Arial"/>
          <w:i/>
          <w:sz w:val="22"/>
          <w:szCs w:val="22"/>
        </w:rPr>
        <w:t xml:space="preserve"> </w:t>
      </w:r>
      <w:r w:rsidRPr="00123E68">
        <w:rPr>
          <w:rFonts w:ascii="Arial" w:hAnsi="Arial" w:cs="Arial"/>
          <w:sz w:val="22"/>
          <w:szCs w:val="22"/>
        </w:rPr>
        <w:t xml:space="preserve">inspectors should be open to reviewing and discussing the internal performance data that a school is using.  Avoiding this discussion may make it difficult for a school to explain and show the progress and pace of pupils’ improvement. </w:t>
      </w:r>
    </w:p>
    <w:p w:rsidR="00D4053D" w:rsidRPr="00123E68" w:rsidRDefault="00D4053D" w:rsidP="00D4053D">
      <w:pPr>
        <w:rPr>
          <w:rFonts w:ascii="Arial" w:hAnsi="Arial" w:cs="Arial"/>
          <w:sz w:val="22"/>
          <w:szCs w:val="22"/>
        </w:rPr>
      </w:pPr>
    </w:p>
    <w:p w:rsidR="00D4053D" w:rsidRPr="00123E68" w:rsidRDefault="00D4053D" w:rsidP="00D4053D">
      <w:pPr>
        <w:pStyle w:val="ListParagraph"/>
        <w:numPr>
          <w:ilvl w:val="0"/>
          <w:numId w:val="11"/>
        </w:numPr>
        <w:contextualSpacing/>
        <w:rPr>
          <w:rFonts w:ascii="Arial" w:hAnsi="Arial" w:cs="Arial"/>
          <w:sz w:val="22"/>
          <w:szCs w:val="22"/>
        </w:rPr>
      </w:pPr>
      <w:r w:rsidRPr="00123E68">
        <w:rPr>
          <w:rFonts w:ascii="Arial" w:hAnsi="Arial" w:cs="Arial"/>
          <w:sz w:val="22"/>
          <w:szCs w:val="22"/>
        </w:rPr>
        <w:t xml:space="preserve">We agree to some extent that there is currently too much pressure on schools to provide frequent and regular internal data, ironically largely driven by </w:t>
      </w:r>
      <w:proofErr w:type="spellStart"/>
      <w:r w:rsidRPr="00123E68">
        <w:rPr>
          <w:rFonts w:ascii="Arial" w:hAnsi="Arial" w:cs="Arial"/>
          <w:sz w:val="22"/>
          <w:szCs w:val="22"/>
        </w:rPr>
        <w:t>DfE</w:t>
      </w:r>
      <w:proofErr w:type="spellEnd"/>
      <w:r w:rsidRPr="00123E68">
        <w:rPr>
          <w:rFonts w:ascii="Arial" w:hAnsi="Arial" w:cs="Arial"/>
          <w:sz w:val="22"/>
          <w:szCs w:val="22"/>
        </w:rPr>
        <w:t xml:space="preserve"> and Ofsted demands over the last few years. This has had an im</w:t>
      </w:r>
      <w:r w:rsidRPr="00123E68">
        <w:rPr>
          <w:rFonts w:ascii="Arial" w:hAnsi="Arial" w:cs="Arial"/>
          <w:sz w:val="22"/>
          <w:szCs w:val="22"/>
        </w:rPr>
        <w:lastRenderedPageBreak/>
        <w:t xml:space="preserve">pact on the workload of all staff, including the </w:t>
      </w:r>
      <w:proofErr w:type="spellStart"/>
      <w:r w:rsidRPr="00123E68">
        <w:rPr>
          <w:rFonts w:ascii="Arial" w:hAnsi="Arial" w:cs="Arial"/>
          <w:sz w:val="22"/>
          <w:szCs w:val="22"/>
        </w:rPr>
        <w:t>headteacher</w:t>
      </w:r>
      <w:proofErr w:type="spellEnd"/>
      <w:r w:rsidRPr="00123E68">
        <w:rPr>
          <w:rFonts w:ascii="Arial" w:hAnsi="Arial" w:cs="Arial"/>
          <w:sz w:val="22"/>
          <w:szCs w:val="22"/>
        </w:rPr>
        <w:t xml:space="preserve"> and senior leaders. However, we are not sure that Ofsted should be so prescriptive about, for example, the number of data collection points during a year. </w:t>
      </w:r>
    </w:p>
    <w:p w:rsidR="00D4053D" w:rsidRPr="00123E68" w:rsidRDefault="00D4053D" w:rsidP="00D4053D">
      <w:pPr>
        <w:pStyle w:val="NoSpacing"/>
        <w:ind w:left="1440" w:hanging="1440"/>
        <w:jc w:val="both"/>
        <w:rPr>
          <w:rFonts w:ascii="Arial" w:hAnsi="Arial" w:cs="Arial"/>
          <w:b/>
        </w:rPr>
      </w:pP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r w:rsidRPr="00123E68">
        <w:rPr>
          <w:rFonts w:ascii="Arial" w:hAnsi="Arial" w:cs="Arial"/>
          <w:b/>
        </w:rPr>
        <w:tab/>
      </w:r>
    </w:p>
    <w:p w:rsidR="00D4053D" w:rsidRPr="00123E68" w:rsidRDefault="00D4053D" w:rsidP="00D4053D">
      <w:pPr>
        <w:pStyle w:val="NoSpacing"/>
        <w:jc w:val="both"/>
        <w:rPr>
          <w:rFonts w:ascii="Arial" w:hAnsi="Arial" w:cs="Arial"/>
        </w:rPr>
      </w:pPr>
    </w:p>
    <w:p w:rsidR="00D4053D" w:rsidRPr="00123E68" w:rsidRDefault="00D4053D" w:rsidP="00D4053D">
      <w:pPr>
        <w:pStyle w:val="NoSpacing"/>
        <w:jc w:val="both"/>
        <w:rPr>
          <w:rFonts w:ascii="Arial" w:hAnsi="Arial" w:cs="Arial"/>
          <w:b/>
        </w:rPr>
      </w:pPr>
      <w:r w:rsidRPr="00123E68">
        <w:rPr>
          <w:rFonts w:ascii="Arial" w:hAnsi="Arial" w:cs="Arial"/>
          <w:b/>
        </w:rPr>
        <w:t>Proposal 7</w:t>
      </w:r>
      <w:r w:rsidRPr="00123E68">
        <w:rPr>
          <w:rFonts w:ascii="Arial" w:hAnsi="Arial" w:cs="Arial"/>
          <w:b/>
        </w:rPr>
        <w:tab/>
        <w:t>Is concerned with non-association independent schools</w:t>
      </w:r>
      <w:r w:rsidRPr="00123E68">
        <w:rPr>
          <w:rFonts w:ascii="Arial" w:hAnsi="Arial" w:cs="Arial"/>
          <w:b/>
        </w:rPr>
        <w:tab/>
        <w:t>No response</w:t>
      </w:r>
    </w:p>
    <w:p w:rsidR="00D4053D" w:rsidRPr="00123E68" w:rsidRDefault="00D4053D" w:rsidP="00D4053D">
      <w:pPr>
        <w:pStyle w:val="NoSpacing"/>
        <w:jc w:val="both"/>
        <w:rPr>
          <w:rFonts w:ascii="Arial" w:hAnsi="Arial" w:cs="Arial"/>
        </w:rPr>
      </w:pPr>
    </w:p>
    <w:p w:rsidR="00D4053D" w:rsidRPr="00123E68" w:rsidRDefault="00D4053D" w:rsidP="00D4053D">
      <w:pPr>
        <w:pStyle w:val="NoSpacing"/>
        <w:jc w:val="both"/>
        <w:rPr>
          <w:rFonts w:ascii="Arial" w:hAnsi="Arial" w:cs="Arial"/>
        </w:rPr>
      </w:pPr>
    </w:p>
    <w:p w:rsidR="00D4053D" w:rsidRPr="00123E68" w:rsidRDefault="00D4053D" w:rsidP="00D4053D">
      <w:pPr>
        <w:pStyle w:val="NoSpacing"/>
        <w:jc w:val="both"/>
        <w:rPr>
          <w:rFonts w:ascii="Arial" w:hAnsi="Arial" w:cs="Arial"/>
        </w:rPr>
      </w:pPr>
    </w:p>
    <w:p w:rsidR="00D4053D" w:rsidRDefault="00D4053D" w:rsidP="00D4053D">
      <w:pPr>
        <w:pStyle w:val="NoSpacing"/>
        <w:jc w:val="both"/>
        <w:rPr>
          <w:rFonts w:ascii="Arial" w:hAnsi="Arial" w:cs="Arial"/>
        </w:rPr>
      </w:pPr>
    </w:p>
    <w:p w:rsidR="00D4053D" w:rsidRDefault="00D4053D" w:rsidP="00D4053D">
      <w:pPr>
        <w:pStyle w:val="NoSpacing"/>
        <w:jc w:val="both"/>
        <w:rPr>
          <w:rFonts w:ascii="Arial" w:hAnsi="Arial" w:cs="Arial"/>
        </w:rPr>
      </w:pPr>
    </w:p>
    <w:p w:rsidR="00D4053D" w:rsidRPr="00123E68" w:rsidRDefault="00D4053D" w:rsidP="00D4053D">
      <w:pPr>
        <w:pStyle w:val="NoSpacing"/>
        <w:jc w:val="both"/>
        <w:rPr>
          <w:rFonts w:ascii="Arial" w:hAnsi="Arial" w:cs="Arial"/>
        </w:rPr>
      </w:pPr>
    </w:p>
    <w:p w:rsidR="00D4053D" w:rsidRDefault="00D4053D" w:rsidP="00D4053D">
      <w:pPr>
        <w:pStyle w:val="NoSpacing"/>
        <w:jc w:val="right"/>
        <w:rPr>
          <w:rFonts w:ascii="Arial" w:hAnsi="Arial" w:cs="Arial"/>
        </w:rPr>
      </w:pPr>
      <w:r>
        <w:rPr>
          <w:rFonts w:ascii="Arial" w:hAnsi="Arial" w:cs="Arial"/>
        </w:rPr>
        <w:t>Simon Thompson</w:t>
      </w:r>
    </w:p>
    <w:p w:rsidR="00D4053D" w:rsidRPr="00123E68" w:rsidRDefault="00D4053D" w:rsidP="00D4053D">
      <w:pPr>
        <w:pStyle w:val="NoSpacing"/>
        <w:jc w:val="right"/>
        <w:rPr>
          <w:rFonts w:ascii="Arial" w:hAnsi="Arial" w:cs="Arial"/>
        </w:rPr>
      </w:pPr>
      <w:r>
        <w:rPr>
          <w:rFonts w:ascii="Arial" w:hAnsi="Arial" w:cs="Arial"/>
        </w:rPr>
        <w:t>March 2019</w:t>
      </w:r>
    </w:p>
    <w:p w:rsidR="00D4053D" w:rsidRDefault="00D4053D">
      <w:pPr>
        <w:rPr>
          <w:rFonts w:ascii="Tahoma" w:hAnsi="Tahoma" w:cs="Tahoma"/>
          <w:b/>
          <w:sz w:val="22"/>
          <w:szCs w:val="22"/>
        </w:rPr>
      </w:pPr>
      <w:r>
        <w:rPr>
          <w:rFonts w:ascii="Tahoma" w:hAnsi="Tahoma" w:cs="Tahoma"/>
          <w:b/>
          <w:sz w:val="22"/>
          <w:szCs w:val="22"/>
        </w:rPr>
        <w:br w:type="page"/>
      </w:r>
    </w:p>
    <w:p w:rsidR="00D4053D" w:rsidRPr="00D4053D" w:rsidRDefault="00D4053D" w:rsidP="00D4053D">
      <w:pPr>
        <w:autoSpaceDE w:val="0"/>
        <w:autoSpaceDN w:val="0"/>
        <w:adjustRightInd w:val="0"/>
        <w:rPr>
          <w:rFonts w:ascii="Calibri" w:hAnsi="Calibri" w:cs="Calibri"/>
          <w:color w:val="000000"/>
        </w:rPr>
      </w:pPr>
    </w:p>
    <w:p w:rsidR="00D4053D" w:rsidRPr="00FB3769" w:rsidRDefault="00D4053D" w:rsidP="00D4053D">
      <w:pPr>
        <w:autoSpaceDE w:val="0"/>
        <w:autoSpaceDN w:val="0"/>
        <w:adjustRightInd w:val="0"/>
        <w:rPr>
          <w:rFonts w:ascii="Tahoma" w:hAnsi="Tahoma" w:cs="Tahoma"/>
          <w:b/>
          <w:color w:val="000000"/>
          <w:sz w:val="22"/>
          <w:szCs w:val="22"/>
        </w:rPr>
      </w:pPr>
      <w:proofErr w:type="spellStart"/>
      <w:r w:rsidRPr="00FB3769">
        <w:rPr>
          <w:rFonts w:ascii="Tahoma" w:hAnsi="Tahoma" w:cs="Tahoma"/>
          <w:b/>
          <w:color w:val="000000"/>
          <w:sz w:val="22"/>
          <w:szCs w:val="22"/>
        </w:rPr>
        <w:t>Headteachers</w:t>
      </w:r>
      <w:proofErr w:type="spellEnd"/>
      <w:r w:rsidRPr="00FB3769">
        <w:rPr>
          <w:rFonts w:ascii="Tahoma" w:hAnsi="Tahoma" w:cs="Tahoma"/>
          <w:b/>
          <w:color w:val="000000"/>
          <w:sz w:val="22"/>
          <w:szCs w:val="22"/>
        </w:rPr>
        <w:t>’ Roundtable – S Tierney</w:t>
      </w:r>
    </w:p>
    <w:p w:rsidR="00D4053D" w:rsidRPr="00FB3769" w:rsidRDefault="00D4053D" w:rsidP="00D4053D">
      <w:pPr>
        <w:autoSpaceDE w:val="0"/>
        <w:autoSpaceDN w:val="0"/>
        <w:adjustRightInd w:val="0"/>
        <w:rPr>
          <w:rFonts w:ascii="Tahoma" w:hAnsi="Tahoma" w:cs="Tahoma"/>
          <w:color w:val="000000"/>
          <w:sz w:val="22"/>
          <w:szCs w:val="22"/>
        </w:rPr>
      </w:pPr>
    </w:p>
    <w:p w:rsidR="00D4053D" w:rsidRPr="00D4053D" w:rsidRDefault="00D4053D" w:rsidP="00D4053D">
      <w:pPr>
        <w:autoSpaceDE w:val="0"/>
        <w:autoSpaceDN w:val="0"/>
        <w:adjustRightInd w:val="0"/>
        <w:rPr>
          <w:rFonts w:ascii="Tahoma" w:hAnsi="Tahoma" w:cs="Tahoma"/>
          <w:color w:val="000000"/>
          <w:sz w:val="22"/>
          <w:szCs w:val="22"/>
        </w:rPr>
      </w:pPr>
      <w:r w:rsidRPr="00D4053D">
        <w:rPr>
          <w:rFonts w:ascii="Tahoma" w:hAnsi="Tahoma" w:cs="Tahoma"/>
          <w:b/>
          <w:bCs/>
          <w:color w:val="000000"/>
          <w:sz w:val="22"/>
          <w:szCs w:val="22"/>
        </w:rPr>
        <w:t xml:space="preserve">Response to Ofsted Draft Education Inspection Framework </w:t>
      </w:r>
    </w:p>
    <w:p w:rsidR="00D4053D" w:rsidRPr="00D4053D" w:rsidRDefault="00D4053D" w:rsidP="00D4053D">
      <w:pPr>
        <w:autoSpaceDE w:val="0"/>
        <w:autoSpaceDN w:val="0"/>
        <w:adjustRightInd w:val="0"/>
        <w:rPr>
          <w:rFonts w:ascii="Tahoma" w:hAnsi="Tahoma" w:cs="Tahoma"/>
          <w:color w:val="000000"/>
          <w:sz w:val="22"/>
          <w:szCs w:val="22"/>
        </w:rPr>
      </w:pPr>
      <w:r w:rsidRPr="00D4053D">
        <w:rPr>
          <w:rFonts w:ascii="Tahoma" w:hAnsi="Tahoma" w:cs="Tahoma"/>
          <w:b/>
          <w:bCs/>
          <w:color w:val="000000"/>
          <w:sz w:val="22"/>
          <w:szCs w:val="22"/>
        </w:rPr>
        <w:t xml:space="preserve">Executive Summary </w:t>
      </w:r>
    </w:p>
    <w:p w:rsidR="00D4053D" w:rsidRPr="00D4053D" w:rsidRDefault="00D4053D" w:rsidP="00D4053D">
      <w:pPr>
        <w:autoSpaceDE w:val="0"/>
        <w:autoSpaceDN w:val="0"/>
        <w:adjustRightInd w:val="0"/>
        <w:rPr>
          <w:rFonts w:ascii="Tahoma" w:hAnsi="Tahoma" w:cs="Tahoma"/>
          <w:color w:val="000000"/>
          <w:sz w:val="22"/>
          <w:szCs w:val="22"/>
        </w:rPr>
      </w:pPr>
      <w:r w:rsidRPr="00D4053D">
        <w:rPr>
          <w:rFonts w:ascii="Tahoma" w:hAnsi="Tahoma" w:cs="Tahoma"/>
          <w:color w:val="000000"/>
          <w:sz w:val="22"/>
          <w:szCs w:val="22"/>
        </w:rPr>
        <w:t xml:space="preserve">The Draft Education Inspection Framework and associated handbook does not currently support the development of an inspection system that is intelligent, responsible and focused or capable of supporting school improvement. </w:t>
      </w:r>
    </w:p>
    <w:p w:rsidR="00D4053D" w:rsidRPr="00D4053D" w:rsidRDefault="00D4053D" w:rsidP="00D4053D">
      <w:pPr>
        <w:autoSpaceDE w:val="0"/>
        <w:autoSpaceDN w:val="0"/>
        <w:adjustRightInd w:val="0"/>
        <w:spacing w:after="56"/>
        <w:rPr>
          <w:rFonts w:ascii="Tahoma" w:hAnsi="Tahoma" w:cs="Tahoma"/>
          <w:color w:val="000000"/>
          <w:sz w:val="22"/>
          <w:szCs w:val="22"/>
        </w:rPr>
      </w:pPr>
      <w:r w:rsidRPr="00D4053D">
        <w:rPr>
          <w:rFonts w:ascii="Tahoma" w:hAnsi="Tahoma" w:cs="Tahoma"/>
          <w:color w:val="000000"/>
          <w:sz w:val="22"/>
          <w:szCs w:val="22"/>
        </w:rPr>
        <w:t xml:space="preserve">1. The support for certain curricula, within the inspection handbook, in particular the proposed implementation of the </w:t>
      </w:r>
      <w:proofErr w:type="spellStart"/>
      <w:r w:rsidRPr="00D4053D">
        <w:rPr>
          <w:rFonts w:ascii="Tahoma" w:hAnsi="Tahoma" w:cs="Tahoma"/>
          <w:color w:val="000000"/>
          <w:sz w:val="22"/>
          <w:szCs w:val="22"/>
        </w:rPr>
        <w:t>Ebacc</w:t>
      </w:r>
      <w:proofErr w:type="spellEnd"/>
      <w:r w:rsidRPr="00D4053D">
        <w:rPr>
          <w:rFonts w:ascii="Tahoma" w:hAnsi="Tahoma" w:cs="Tahoma"/>
          <w:color w:val="000000"/>
          <w:sz w:val="22"/>
          <w:szCs w:val="22"/>
        </w:rPr>
        <w:t xml:space="preserve">, shows a lack of independence by the inspectorate and no evidential base. The </w:t>
      </w:r>
      <w:proofErr w:type="spellStart"/>
      <w:r w:rsidRPr="00D4053D">
        <w:rPr>
          <w:rFonts w:ascii="Tahoma" w:hAnsi="Tahoma" w:cs="Tahoma"/>
          <w:color w:val="000000"/>
          <w:sz w:val="22"/>
          <w:szCs w:val="22"/>
        </w:rPr>
        <w:t>Ebacc</w:t>
      </w:r>
      <w:proofErr w:type="spellEnd"/>
      <w:r w:rsidRPr="00D4053D">
        <w:rPr>
          <w:rFonts w:ascii="Tahoma" w:hAnsi="Tahoma" w:cs="Tahoma"/>
          <w:color w:val="000000"/>
          <w:sz w:val="22"/>
          <w:szCs w:val="22"/>
        </w:rPr>
        <w:t xml:space="preserve"> and new content heavy GCSE syllabi are limiting the range and balance of subjects studied and the completion of GCSE in two years; there is no recognition of this in the draft inspection framework or handbook. </w:t>
      </w:r>
    </w:p>
    <w:p w:rsidR="00D4053D" w:rsidRPr="00D4053D" w:rsidRDefault="00D4053D" w:rsidP="00D4053D">
      <w:pPr>
        <w:autoSpaceDE w:val="0"/>
        <w:autoSpaceDN w:val="0"/>
        <w:adjustRightInd w:val="0"/>
        <w:spacing w:after="56"/>
        <w:rPr>
          <w:rFonts w:ascii="Tahoma" w:hAnsi="Tahoma" w:cs="Tahoma"/>
          <w:color w:val="000000"/>
          <w:sz w:val="22"/>
          <w:szCs w:val="22"/>
        </w:rPr>
      </w:pPr>
      <w:r w:rsidRPr="00D4053D">
        <w:rPr>
          <w:rFonts w:ascii="Tahoma" w:hAnsi="Tahoma" w:cs="Tahoma"/>
          <w:color w:val="000000"/>
          <w:sz w:val="22"/>
          <w:szCs w:val="22"/>
        </w:rPr>
        <w:t xml:space="preserve">2. Whilst the inspection handbook refers to a broad curriculum or broad range of subjects on nine separate occasions only once does it refer to a balanced curriculum. The support for the aesthetic aspect of the curriculum and the creative arts will be further undermined if this framework is implemented. </w:t>
      </w:r>
    </w:p>
    <w:p w:rsidR="00D4053D" w:rsidRPr="00D4053D" w:rsidRDefault="00D4053D" w:rsidP="00D4053D">
      <w:pPr>
        <w:autoSpaceDE w:val="0"/>
        <w:autoSpaceDN w:val="0"/>
        <w:adjustRightInd w:val="0"/>
        <w:spacing w:after="56"/>
        <w:rPr>
          <w:rFonts w:ascii="Tahoma" w:hAnsi="Tahoma" w:cs="Tahoma"/>
          <w:color w:val="000000"/>
          <w:sz w:val="22"/>
          <w:szCs w:val="22"/>
        </w:rPr>
      </w:pPr>
      <w:r w:rsidRPr="00D4053D">
        <w:rPr>
          <w:rFonts w:ascii="Tahoma" w:hAnsi="Tahoma" w:cs="Tahoma"/>
          <w:color w:val="000000"/>
          <w:sz w:val="22"/>
          <w:szCs w:val="22"/>
        </w:rPr>
        <w:t xml:space="preserve">3. The juxtaposition between promotion of certain subject based curricula with the generic </w:t>
      </w:r>
      <w:r w:rsidRPr="00D4053D">
        <w:rPr>
          <w:rFonts w:ascii="Tahoma" w:hAnsi="Tahoma" w:cs="Tahoma"/>
          <w:i/>
          <w:iCs/>
          <w:color w:val="000000"/>
          <w:sz w:val="22"/>
          <w:szCs w:val="22"/>
        </w:rPr>
        <w:t xml:space="preserve">intent, implementation and impact </w:t>
      </w:r>
      <w:r w:rsidRPr="00D4053D">
        <w:rPr>
          <w:rFonts w:ascii="Tahoma" w:hAnsi="Tahoma" w:cs="Tahoma"/>
          <w:color w:val="000000"/>
          <w:sz w:val="22"/>
          <w:szCs w:val="22"/>
        </w:rPr>
        <w:t xml:space="preserve">is confused and unhelpful particularly when set against academy freedoms. The inspection handbook appears less applicable in an Early Years or Specialist School setting. </w:t>
      </w:r>
    </w:p>
    <w:p w:rsidR="00D4053D" w:rsidRPr="00D4053D" w:rsidRDefault="00D4053D" w:rsidP="00D4053D">
      <w:pPr>
        <w:autoSpaceDE w:val="0"/>
        <w:autoSpaceDN w:val="0"/>
        <w:adjustRightInd w:val="0"/>
        <w:spacing w:after="56"/>
        <w:rPr>
          <w:rFonts w:ascii="Tahoma" w:hAnsi="Tahoma" w:cs="Tahoma"/>
          <w:color w:val="000000"/>
          <w:sz w:val="22"/>
          <w:szCs w:val="22"/>
        </w:rPr>
      </w:pPr>
      <w:r w:rsidRPr="00D4053D">
        <w:rPr>
          <w:rFonts w:ascii="Tahoma" w:hAnsi="Tahoma" w:cs="Tahoma"/>
          <w:color w:val="000000"/>
          <w:sz w:val="22"/>
          <w:szCs w:val="22"/>
        </w:rPr>
        <w:t xml:space="preserve">4. The proposed separation of inspection judgements about learners’ personal development and learners’ behaviour and attitudes; increased tariff for the Section 8 inspections, of good schools and non-exempt outstanding schools, and no notice inspections lack merit and a coherent rationale. </w:t>
      </w:r>
    </w:p>
    <w:p w:rsidR="00D4053D" w:rsidRPr="00D4053D" w:rsidRDefault="00D4053D" w:rsidP="00D4053D">
      <w:pPr>
        <w:autoSpaceDE w:val="0"/>
        <w:autoSpaceDN w:val="0"/>
        <w:adjustRightInd w:val="0"/>
        <w:spacing w:after="56"/>
        <w:rPr>
          <w:rFonts w:ascii="Tahoma" w:hAnsi="Tahoma" w:cs="Tahoma"/>
          <w:color w:val="000000"/>
          <w:sz w:val="22"/>
          <w:szCs w:val="22"/>
        </w:rPr>
      </w:pPr>
      <w:r w:rsidRPr="00D4053D">
        <w:rPr>
          <w:rFonts w:ascii="Tahoma" w:hAnsi="Tahoma" w:cs="Tahoma"/>
          <w:color w:val="000000"/>
          <w:sz w:val="22"/>
          <w:szCs w:val="22"/>
        </w:rPr>
        <w:t xml:space="preserve">5. Proposals not to look at non-statutory internal progress and attainment data are understandable but not sensible. Work scrutiny has limitations that will lead to the same issues of unreliability that Ofsted is seeking to address through its current proposals. </w:t>
      </w:r>
    </w:p>
    <w:p w:rsidR="00D4053D" w:rsidRPr="00D4053D" w:rsidRDefault="00D4053D" w:rsidP="00D4053D">
      <w:pPr>
        <w:autoSpaceDE w:val="0"/>
        <w:autoSpaceDN w:val="0"/>
        <w:adjustRightInd w:val="0"/>
        <w:spacing w:after="56"/>
        <w:rPr>
          <w:rFonts w:ascii="Tahoma" w:hAnsi="Tahoma" w:cs="Tahoma"/>
          <w:color w:val="000000"/>
          <w:sz w:val="22"/>
          <w:szCs w:val="22"/>
        </w:rPr>
      </w:pPr>
      <w:r w:rsidRPr="00D4053D">
        <w:rPr>
          <w:rFonts w:ascii="Tahoma" w:hAnsi="Tahoma" w:cs="Tahoma"/>
          <w:color w:val="000000"/>
          <w:sz w:val="22"/>
          <w:szCs w:val="22"/>
        </w:rPr>
        <w:t xml:space="preserve">6. The tone and content of the handbook is unacceptable, in part, particularly with respect to leadership; this raises concerns about its development, the lack of engagement with the wider profession during its writing and the likelihood of inconsistent and idiosyncratic implementation. </w:t>
      </w:r>
    </w:p>
    <w:p w:rsidR="00D4053D" w:rsidRPr="00D4053D" w:rsidRDefault="00D4053D" w:rsidP="00D4053D">
      <w:pPr>
        <w:autoSpaceDE w:val="0"/>
        <w:autoSpaceDN w:val="0"/>
        <w:adjustRightInd w:val="0"/>
        <w:spacing w:after="56"/>
        <w:rPr>
          <w:rFonts w:ascii="Tahoma" w:hAnsi="Tahoma" w:cs="Tahoma"/>
          <w:color w:val="000000"/>
          <w:sz w:val="22"/>
          <w:szCs w:val="22"/>
        </w:rPr>
      </w:pPr>
      <w:r w:rsidRPr="00D4053D">
        <w:rPr>
          <w:rFonts w:ascii="Tahoma" w:hAnsi="Tahoma" w:cs="Tahoma"/>
          <w:color w:val="000000"/>
          <w:sz w:val="22"/>
          <w:szCs w:val="22"/>
        </w:rPr>
        <w:lastRenderedPageBreak/>
        <w:t xml:space="preserve">7. Safeguarding should be removed from the inspection framework and be externally audited as part of an on-going continuous improvement process. </w:t>
      </w:r>
    </w:p>
    <w:p w:rsidR="00D4053D" w:rsidRPr="00D4053D" w:rsidRDefault="00D4053D" w:rsidP="00D4053D">
      <w:pPr>
        <w:autoSpaceDE w:val="0"/>
        <w:autoSpaceDN w:val="0"/>
        <w:adjustRightInd w:val="0"/>
        <w:rPr>
          <w:rFonts w:ascii="Tahoma" w:hAnsi="Tahoma" w:cs="Tahoma"/>
          <w:color w:val="000000"/>
          <w:sz w:val="22"/>
          <w:szCs w:val="22"/>
        </w:rPr>
      </w:pPr>
      <w:r w:rsidRPr="00D4053D">
        <w:rPr>
          <w:rFonts w:ascii="Tahoma" w:hAnsi="Tahoma" w:cs="Tahoma"/>
          <w:color w:val="000000"/>
          <w:sz w:val="22"/>
          <w:szCs w:val="22"/>
        </w:rPr>
        <w:t xml:space="preserve">8. Given the adverse impact of inspection on workload and recruitment &amp; retention of staff, lack of efficacy for a number of “stuck schools” and absence of independent empirical evidence to support the four point grading system; full consideration should now be given to moving to a no grading inspection system with a narrative style report on a school’s strengths and areas to develop. </w:t>
      </w:r>
    </w:p>
    <w:p w:rsidR="00D4053D" w:rsidRPr="00D4053D" w:rsidRDefault="00D4053D" w:rsidP="00D4053D">
      <w:pPr>
        <w:autoSpaceDE w:val="0"/>
        <w:autoSpaceDN w:val="0"/>
        <w:adjustRightInd w:val="0"/>
        <w:rPr>
          <w:rFonts w:ascii="Tahoma" w:hAnsi="Tahoma" w:cs="Tahoma"/>
          <w:color w:val="000000"/>
          <w:sz w:val="22"/>
          <w:szCs w:val="22"/>
        </w:rPr>
      </w:pPr>
    </w:p>
    <w:p w:rsidR="00D4053D" w:rsidRPr="00D4053D" w:rsidRDefault="00D4053D" w:rsidP="00D4053D">
      <w:pPr>
        <w:autoSpaceDE w:val="0"/>
        <w:autoSpaceDN w:val="0"/>
        <w:adjustRightInd w:val="0"/>
        <w:rPr>
          <w:rFonts w:ascii="Tahoma" w:hAnsi="Tahoma" w:cs="Tahoma"/>
          <w:color w:val="000000"/>
          <w:sz w:val="22"/>
          <w:szCs w:val="22"/>
        </w:rPr>
      </w:pPr>
      <w:r w:rsidRPr="00D4053D">
        <w:rPr>
          <w:rFonts w:ascii="Tahoma" w:hAnsi="Tahoma" w:cs="Tahoma"/>
          <w:color w:val="000000"/>
          <w:sz w:val="22"/>
          <w:szCs w:val="22"/>
        </w:rPr>
        <w:t xml:space="preserve">The proposals from Ofsted include most of the demands of the current framework plus additional elements. The implementation of this draft inspection framework, as currently proposed, will add significantly to workload, at a time the Department for Education’s Recruitment &amp; Retention Strategy is promising a period of stability. </w:t>
      </w:r>
    </w:p>
    <w:p w:rsidR="00985407" w:rsidRDefault="00D4053D" w:rsidP="00985407">
      <w:pPr>
        <w:rPr>
          <w:rFonts w:ascii="Tahoma" w:hAnsi="Tahoma" w:cs="Tahoma"/>
          <w:color w:val="000000"/>
          <w:sz w:val="22"/>
          <w:szCs w:val="22"/>
        </w:rPr>
      </w:pPr>
      <w:r w:rsidRPr="00FB3769">
        <w:rPr>
          <w:rFonts w:ascii="Tahoma" w:hAnsi="Tahoma" w:cs="Tahoma"/>
          <w:color w:val="000000"/>
          <w:sz w:val="22"/>
          <w:szCs w:val="22"/>
        </w:rPr>
        <w:t>Prior to a far ranging review of the accountability system, including the current narrow use of metrics within performance tables, it would be preferable to adapt the current inspection framework</w:t>
      </w:r>
      <w:r w:rsidR="00985407">
        <w:rPr>
          <w:rFonts w:ascii="Tahoma" w:hAnsi="Tahoma" w:cs="Tahoma"/>
          <w:color w:val="000000"/>
          <w:sz w:val="22"/>
          <w:szCs w:val="22"/>
        </w:rPr>
        <w:t>.</w:t>
      </w:r>
    </w:p>
    <w:p w:rsidR="00985407" w:rsidRDefault="00985407" w:rsidP="00985407">
      <w:pPr>
        <w:rPr>
          <w:rFonts w:ascii="Tahoma" w:hAnsi="Tahoma" w:cs="Tahoma"/>
          <w:color w:val="000000"/>
          <w:sz w:val="22"/>
          <w:szCs w:val="22"/>
        </w:rPr>
      </w:pPr>
    </w:p>
    <w:p w:rsidR="00D4053D" w:rsidRPr="00FB3769" w:rsidRDefault="00D4053D" w:rsidP="00985407">
      <w:pPr>
        <w:rPr>
          <w:rFonts w:ascii="Tahoma" w:hAnsi="Tahoma" w:cs="Tahoma"/>
          <w:sz w:val="22"/>
          <w:szCs w:val="22"/>
        </w:rPr>
      </w:pPr>
      <w:r w:rsidRPr="00FB3769">
        <w:rPr>
          <w:rFonts w:ascii="Tahoma" w:hAnsi="Tahoma" w:cs="Tahoma"/>
          <w:b/>
          <w:bCs/>
          <w:sz w:val="22"/>
          <w:szCs w:val="22"/>
        </w:rPr>
        <w:t xml:space="preserve">Provisional response of the Association of School and College Leaders (ASCL) to Ofsted’s consultation on the 2019 education inspection framework </w:t>
      </w:r>
    </w:p>
    <w:p w:rsidR="00D4053D" w:rsidRPr="00FB3769" w:rsidRDefault="00D4053D" w:rsidP="00D4053D">
      <w:pPr>
        <w:pStyle w:val="Default"/>
        <w:rPr>
          <w:rFonts w:ascii="Tahoma" w:hAnsi="Tahoma" w:cs="Tahoma"/>
          <w:sz w:val="22"/>
          <w:szCs w:val="22"/>
        </w:rPr>
      </w:pPr>
    </w:p>
    <w:p w:rsidR="00D4053D" w:rsidRPr="00FB3769" w:rsidRDefault="00D4053D" w:rsidP="00D4053D">
      <w:pPr>
        <w:pStyle w:val="Default"/>
        <w:rPr>
          <w:rFonts w:ascii="Tahoma" w:hAnsi="Tahoma" w:cs="Tahoma"/>
          <w:sz w:val="22"/>
          <w:szCs w:val="22"/>
        </w:rPr>
      </w:pPr>
    </w:p>
    <w:p w:rsidR="00D4053D" w:rsidRPr="00FB3769" w:rsidRDefault="00D4053D" w:rsidP="00D4053D">
      <w:pPr>
        <w:pStyle w:val="Default"/>
        <w:rPr>
          <w:rFonts w:ascii="Tahoma" w:hAnsi="Tahoma" w:cs="Tahoma"/>
          <w:sz w:val="22"/>
          <w:szCs w:val="22"/>
        </w:rPr>
      </w:pPr>
      <w:r w:rsidRPr="00FB3769">
        <w:rPr>
          <w:rFonts w:ascii="Tahoma" w:hAnsi="Tahoma" w:cs="Tahoma"/>
          <w:sz w:val="22"/>
          <w:szCs w:val="22"/>
        </w:rPr>
        <w:t xml:space="preserve">ASCL welcomes Ofsted’s consultation on the 2019 education inspection framework. The decision to publish not only the draft framework but also the draft handbook and underlying research suggests that Ofsted is taking a genuinely consultative approach to the significant changes it proposes. </w:t>
      </w:r>
    </w:p>
    <w:p w:rsidR="00D4053D" w:rsidRPr="00FB3769" w:rsidRDefault="00D4053D" w:rsidP="00D4053D">
      <w:pPr>
        <w:pStyle w:val="Default"/>
        <w:rPr>
          <w:rFonts w:ascii="Tahoma" w:hAnsi="Tahoma" w:cs="Tahoma"/>
          <w:sz w:val="22"/>
          <w:szCs w:val="22"/>
        </w:rPr>
      </w:pPr>
      <w:r w:rsidRPr="00FB3769">
        <w:rPr>
          <w:rFonts w:ascii="Tahoma" w:hAnsi="Tahoma" w:cs="Tahoma"/>
          <w:sz w:val="22"/>
          <w:szCs w:val="22"/>
        </w:rPr>
        <w:t xml:space="preserve">We have produced this provisional response to the consultation in the same spirit. We will submit a full response in due course. In the meantime, however, we hope that the points we raise below will prove useful both to school and college leaders seeking to engage with the consultation, and to Ofsted in gaining early sight of the views of ASCL members. </w:t>
      </w:r>
    </w:p>
    <w:p w:rsidR="00D4053D" w:rsidRPr="00FB3769" w:rsidRDefault="00D4053D" w:rsidP="00D4053D">
      <w:pPr>
        <w:pStyle w:val="Default"/>
        <w:rPr>
          <w:rFonts w:ascii="Tahoma" w:hAnsi="Tahoma" w:cs="Tahoma"/>
          <w:sz w:val="22"/>
          <w:szCs w:val="22"/>
        </w:rPr>
      </w:pPr>
      <w:r w:rsidRPr="00FB3769">
        <w:rPr>
          <w:rFonts w:ascii="Tahoma" w:hAnsi="Tahoma" w:cs="Tahoma"/>
          <w:sz w:val="22"/>
          <w:szCs w:val="22"/>
        </w:rPr>
        <w:t xml:space="preserve">The views expressed here are a result of extensive consultation with ASCL Council, our policy-making body, which consists of around 60 ASCL members elected to represent their region or sector. We have also drawn on discussions with around 1000 members during our series of regional information conferences in the autumn term and a further 400 members at ASCL events since the consultation was formally launched. </w:t>
      </w:r>
    </w:p>
    <w:p w:rsidR="00D4053D" w:rsidRPr="00FB3769" w:rsidRDefault="00D4053D" w:rsidP="00D4053D">
      <w:pPr>
        <w:pStyle w:val="Default"/>
        <w:rPr>
          <w:rFonts w:ascii="Tahoma" w:hAnsi="Tahoma" w:cs="Tahoma"/>
          <w:b/>
          <w:bCs/>
          <w:sz w:val="22"/>
          <w:szCs w:val="22"/>
        </w:rPr>
      </w:pPr>
    </w:p>
    <w:p w:rsidR="00D4053D" w:rsidRPr="00FB3769" w:rsidRDefault="00D4053D" w:rsidP="00D4053D">
      <w:pPr>
        <w:pStyle w:val="Default"/>
        <w:rPr>
          <w:rFonts w:ascii="Tahoma" w:hAnsi="Tahoma" w:cs="Tahoma"/>
          <w:sz w:val="22"/>
          <w:szCs w:val="22"/>
        </w:rPr>
      </w:pPr>
      <w:r w:rsidRPr="00FB3769">
        <w:rPr>
          <w:rFonts w:ascii="Tahoma" w:hAnsi="Tahoma" w:cs="Tahoma"/>
          <w:b/>
          <w:bCs/>
          <w:sz w:val="22"/>
          <w:szCs w:val="22"/>
        </w:rPr>
        <w:t xml:space="preserve">The direction of travel </w:t>
      </w:r>
    </w:p>
    <w:p w:rsidR="00D4053D" w:rsidRPr="00FB3769" w:rsidRDefault="00D4053D" w:rsidP="00D4053D">
      <w:pPr>
        <w:pStyle w:val="Default"/>
        <w:rPr>
          <w:rFonts w:ascii="Tahoma" w:hAnsi="Tahoma" w:cs="Tahoma"/>
          <w:sz w:val="22"/>
          <w:szCs w:val="22"/>
        </w:rPr>
      </w:pPr>
    </w:p>
    <w:p w:rsidR="00D4053D" w:rsidRPr="00FB3769" w:rsidRDefault="00D4053D" w:rsidP="00D4053D">
      <w:pPr>
        <w:pStyle w:val="Default"/>
        <w:rPr>
          <w:rFonts w:ascii="Tahoma" w:hAnsi="Tahoma" w:cs="Tahoma"/>
          <w:sz w:val="22"/>
          <w:szCs w:val="22"/>
        </w:rPr>
      </w:pPr>
      <w:r w:rsidRPr="00FB3769">
        <w:rPr>
          <w:rFonts w:ascii="Tahoma" w:hAnsi="Tahoma" w:cs="Tahoma"/>
          <w:sz w:val="22"/>
          <w:szCs w:val="22"/>
        </w:rPr>
        <w:t xml:space="preserve">ASCL supports Ofsted’s ambition to ensure that the inspection system is responsible, focused and intelligent, as laid out in the inspectorate’s 2017 corporate strategy. The direction of travel towards an inspection system which goes beyond performance measures and focusses more on the curriculum, as part of a broader evaluation of school effectiveness, is welcome. </w:t>
      </w:r>
    </w:p>
    <w:p w:rsidR="00D4053D" w:rsidRPr="00FB3769" w:rsidRDefault="00D4053D" w:rsidP="00D4053D">
      <w:pPr>
        <w:pStyle w:val="Default"/>
        <w:rPr>
          <w:rFonts w:ascii="Tahoma" w:hAnsi="Tahoma" w:cs="Tahoma"/>
          <w:sz w:val="22"/>
          <w:szCs w:val="22"/>
        </w:rPr>
      </w:pPr>
      <w:r w:rsidRPr="00FB3769">
        <w:rPr>
          <w:rFonts w:ascii="Tahoma" w:hAnsi="Tahoma" w:cs="Tahoma"/>
          <w:sz w:val="22"/>
          <w:szCs w:val="22"/>
        </w:rPr>
        <w:t xml:space="preserve">We also welcome the fact that Ofsted appears be taking a phased approach to the proposed changes, to give schools time to properly consider their curriculum. This is something which ASCL strongly encouraged the inspectorate to do. It is imperative that schools feel supported in thinking deeply about any changes they wish to make to their curriculum, rather than rushing into change, or trying to second guess what inspectors will be looking for. This is a process which can take </w:t>
      </w:r>
      <w:r w:rsidRPr="00FB3769">
        <w:rPr>
          <w:rFonts w:ascii="Tahoma" w:hAnsi="Tahoma" w:cs="Tahoma"/>
          <w:sz w:val="22"/>
          <w:szCs w:val="22"/>
        </w:rPr>
        <w:lastRenderedPageBreak/>
        <w:t xml:space="preserve">several years, and schools must be able to feel confident that inspectors will recognise and support this. </w:t>
      </w:r>
    </w:p>
    <w:p w:rsidR="00D4053D" w:rsidRPr="00FB3769" w:rsidRDefault="00D4053D" w:rsidP="00D4053D">
      <w:pPr>
        <w:pStyle w:val="Default"/>
        <w:rPr>
          <w:rFonts w:ascii="Tahoma" w:hAnsi="Tahoma" w:cs="Tahoma"/>
          <w:sz w:val="22"/>
          <w:szCs w:val="22"/>
        </w:rPr>
      </w:pPr>
      <w:r w:rsidRPr="00FB3769">
        <w:rPr>
          <w:rFonts w:ascii="Tahoma" w:hAnsi="Tahoma" w:cs="Tahoma"/>
          <w:sz w:val="22"/>
          <w:szCs w:val="22"/>
        </w:rPr>
        <w:t xml:space="preserve">We also support the proposal that ‘minor weaknesses in safeguarding arrangements that are easy to put right’ could lead to </w:t>
      </w:r>
      <w:proofErr w:type="gramStart"/>
      <w:r w:rsidRPr="00FB3769">
        <w:rPr>
          <w:rFonts w:ascii="Tahoma" w:hAnsi="Tahoma" w:cs="Tahoma"/>
          <w:sz w:val="22"/>
          <w:szCs w:val="22"/>
        </w:rPr>
        <w:t>a requires</w:t>
      </w:r>
      <w:proofErr w:type="gramEnd"/>
      <w:r w:rsidRPr="00FB3769">
        <w:rPr>
          <w:rFonts w:ascii="Tahoma" w:hAnsi="Tahoma" w:cs="Tahoma"/>
          <w:sz w:val="22"/>
          <w:szCs w:val="22"/>
        </w:rPr>
        <w:t xml:space="preserve"> improvement grade for leadership and management, rather than inadequate, providing children are not at risk of harm. </w:t>
      </w:r>
    </w:p>
    <w:p w:rsidR="00D4053D" w:rsidRPr="00FB3769" w:rsidRDefault="00D4053D" w:rsidP="00D4053D">
      <w:pPr>
        <w:pStyle w:val="Default"/>
        <w:rPr>
          <w:rFonts w:ascii="Tahoma" w:hAnsi="Tahoma" w:cs="Tahoma"/>
          <w:b/>
          <w:bCs/>
          <w:sz w:val="22"/>
          <w:szCs w:val="22"/>
        </w:rPr>
      </w:pPr>
    </w:p>
    <w:p w:rsidR="00D4053D" w:rsidRPr="00FB3769" w:rsidRDefault="00D4053D" w:rsidP="00D4053D">
      <w:pPr>
        <w:pStyle w:val="Default"/>
        <w:rPr>
          <w:rFonts w:ascii="Tahoma" w:hAnsi="Tahoma" w:cs="Tahoma"/>
          <w:sz w:val="22"/>
          <w:szCs w:val="22"/>
        </w:rPr>
      </w:pPr>
      <w:r w:rsidRPr="00FB3769">
        <w:rPr>
          <w:rFonts w:ascii="Tahoma" w:hAnsi="Tahoma" w:cs="Tahoma"/>
          <w:b/>
          <w:bCs/>
          <w:sz w:val="22"/>
          <w:szCs w:val="22"/>
        </w:rPr>
        <w:t xml:space="preserve">Delivering on the intent </w:t>
      </w:r>
    </w:p>
    <w:p w:rsidR="00D4053D" w:rsidRPr="00FB3769" w:rsidRDefault="00D4053D" w:rsidP="00D4053D">
      <w:pPr>
        <w:pStyle w:val="Default"/>
        <w:rPr>
          <w:rFonts w:ascii="Tahoma" w:hAnsi="Tahoma" w:cs="Tahoma"/>
          <w:sz w:val="22"/>
          <w:szCs w:val="22"/>
        </w:rPr>
      </w:pPr>
    </w:p>
    <w:p w:rsidR="00D4053D" w:rsidRPr="00FB3769" w:rsidRDefault="00D4053D" w:rsidP="00D4053D">
      <w:pPr>
        <w:pStyle w:val="Default"/>
        <w:rPr>
          <w:rFonts w:ascii="Tahoma" w:hAnsi="Tahoma" w:cs="Tahoma"/>
          <w:sz w:val="22"/>
          <w:szCs w:val="22"/>
        </w:rPr>
      </w:pPr>
      <w:r w:rsidRPr="00FB3769">
        <w:rPr>
          <w:rFonts w:ascii="Tahoma" w:hAnsi="Tahoma" w:cs="Tahoma"/>
          <w:sz w:val="22"/>
          <w:szCs w:val="22"/>
        </w:rPr>
        <w:t xml:space="preserve">However, ASCL members have highlighted a number of areas of concern which would, we believe, undermine the ability of Ofsted to deliver on its commendable ambition. We would encourage the inspectorate to consider these concerns, and the proposals put forward below to mitigate them. </w:t>
      </w:r>
    </w:p>
    <w:p w:rsidR="00D4053D" w:rsidRPr="00FB3769" w:rsidRDefault="00D4053D" w:rsidP="00D4053D">
      <w:pPr>
        <w:pStyle w:val="Default"/>
        <w:rPr>
          <w:rFonts w:ascii="Tahoma" w:hAnsi="Tahoma" w:cs="Tahoma"/>
          <w:sz w:val="22"/>
          <w:szCs w:val="22"/>
        </w:rPr>
      </w:pPr>
    </w:p>
    <w:p w:rsidR="00D4053D" w:rsidRPr="00FB3769" w:rsidRDefault="00D4053D" w:rsidP="00D4053D">
      <w:pPr>
        <w:pStyle w:val="Default"/>
        <w:rPr>
          <w:rFonts w:ascii="Tahoma" w:hAnsi="Tahoma" w:cs="Tahoma"/>
          <w:sz w:val="22"/>
          <w:szCs w:val="22"/>
        </w:rPr>
      </w:pPr>
      <w:r w:rsidRPr="00FB3769">
        <w:rPr>
          <w:rFonts w:ascii="Tahoma" w:hAnsi="Tahoma" w:cs="Tahoma"/>
          <w:b/>
          <w:bCs/>
          <w:sz w:val="22"/>
          <w:szCs w:val="22"/>
        </w:rPr>
        <w:t xml:space="preserve">1. The risk of curriculum narrowing </w:t>
      </w:r>
    </w:p>
    <w:p w:rsidR="00D4053D" w:rsidRPr="00FB3769" w:rsidRDefault="00D4053D" w:rsidP="00D4053D">
      <w:pPr>
        <w:pStyle w:val="Default"/>
        <w:rPr>
          <w:rFonts w:ascii="Tahoma" w:hAnsi="Tahoma" w:cs="Tahoma"/>
          <w:sz w:val="22"/>
          <w:szCs w:val="22"/>
        </w:rPr>
      </w:pPr>
    </w:p>
    <w:p w:rsidR="00D4053D" w:rsidRPr="00FB3769" w:rsidRDefault="00D4053D" w:rsidP="00D4053D">
      <w:pPr>
        <w:pStyle w:val="Default"/>
        <w:rPr>
          <w:rFonts w:ascii="Tahoma" w:hAnsi="Tahoma" w:cs="Tahoma"/>
          <w:sz w:val="22"/>
          <w:szCs w:val="22"/>
        </w:rPr>
      </w:pPr>
      <w:r w:rsidRPr="00FB3769">
        <w:rPr>
          <w:rFonts w:ascii="Tahoma" w:hAnsi="Tahoma" w:cs="Tahoma"/>
          <w:sz w:val="22"/>
          <w:szCs w:val="22"/>
        </w:rPr>
        <w:t xml:space="preserve">We are concerned that there are unresolved contradictions running through the quality of education section of the revised framework, particularly in relation to school autonomy. </w:t>
      </w:r>
    </w:p>
    <w:p w:rsidR="00D4053D" w:rsidRPr="00FB3769" w:rsidRDefault="00D4053D" w:rsidP="00D4053D">
      <w:pPr>
        <w:pStyle w:val="Default"/>
        <w:rPr>
          <w:rFonts w:ascii="Tahoma" w:hAnsi="Tahoma" w:cs="Tahoma"/>
          <w:sz w:val="22"/>
          <w:szCs w:val="22"/>
        </w:rPr>
      </w:pPr>
      <w:r w:rsidRPr="00FB3769">
        <w:rPr>
          <w:rFonts w:ascii="Tahoma" w:hAnsi="Tahoma" w:cs="Tahoma"/>
          <w:sz w:val="22"/>
          <w:szCs w:val="22"/>
        </w:rPr>
        <w:t xml:space="preserve">Paragraph 160 states: ‘The inspectorate recognises the importance of schools’ autonomy to choose their own curriculum approaches’. This seems at odds with statements about the length of Key Stage 3 and </w:t>
      </w:r>
      <w:proofErr w:type="spellStart"/>
      <w:r w:rsidRPr="00FB3769">
        <w:rPr>
          <w:rFonts w:ascii="Tahoma" w:hAnsi="Tahoma" w:cs="Tahoma"/>
          <w:sz w:val="22"/>
          <w:szCs w:val="22"/>
        </w:rPr>
        <w:t>EBacc</w:t>
      </w:r>
      <w:proofErr w:type="spellEnd"/>
      <w:r w:rsidRPr="00FB3769">
        <w:rPr>
          <w:rFonts w:ascii="Tahoma" w:hAnsi="Tahoma" w:cs="Tahoma"/>
          <w:sz w:val="22"/>
          <w:szCs w:val="22"/>
        </w:rPr>
        <w:t xml:space="preserve"> entry, which seem to suggest schools need to make particular curricular choices in order to receive a favourable judgement. </w:t>
      </w:r>
    </w:p>
    <w:p w:rsidR="00D4053D" w:rsidRPr="00FB3769" w:rsidRDefault="00D4053D" w:rsidP="00D4053D">
      <w:pPr>
        <w:pStyle w:val="Default"/>
        <w:rPr>
          <w:rFonts w:ascii="Tahoma" w:hAnsi="Tahoma" w:cs="Tahoma"/>
          <w:sz w:val="22"/>
          <w:szCs w:val="22"/>
        </w:rPr>
      </w:pPr>
      <w:r w:rsidRPr="00FB3769">
        <w:rPr>
          <w:rFonts w:ascii="Tahoma" w:hAnsi="Tahoma" w:cs="Tahoma"/>
          <w:sz w:val="22"/>
          <w:szCs w:val="22"/>
        </w:rPr>
        <w:t xml:space="preserve">ASCL understands that the </w:t>
      </w:r>
      <w:proofErr w:type="spellStart"/>
      <w:r w:rsidRPr="00FB3769">
        <w:rPr>
          <w:rFonts w:ascii="Tahoma" w:hAnsi="Tahoma" w:cs="Tahoma"/>
          <w:sz w:val="22"/>
          <w:szCs w:val="22"/>
        </w:rPr>
        <w:t>EBacc</w:t>
      </w:r>
      <w:proofErr w:type="spellEnd"/>
      <w:r w:rsidRPr="00FB3769">
        <w:rPr>
          <w:rFonts w:ascii="Tahoma" w:hAnsi="Tahoma" w:cs="Tahoma"/>
          <w:sz w:val="22"/>
          <w:szCs w:val="22"/>
        </w:rPr>
        <w:t xml:space="preserve"> is a government ambition rather than an Ofsted policy. However, its inclusion in the criteria for the quality of education is problematic. Firstly, the wording in the handbook refers to 75% entry by 2022, but does not make it clear to inspectors that this is a national ambition, to which individual schools should not be tied. This is a significant error which is likely to lead to unintended consequences during inspection. </w:t>
      </w:r>
    </w:p>
    <w:p w:rsidR="00D4053D" w:rsidRPr="00FB3769" w:rsidRDefault="00D4053D" w:rsidP="00D4053D">
      <w:pPr>
        <w:pStyle w:val="Default"/>
        <w:rPr>
          <w:rFonts w:ascii="Tahoma" w:hAnsi="Tahoma" w:cs="Tahoma"/>
          <w:sz w:val="22"/>
          <w:szCs w:val="22"/>
        </w:rPr>
      </w:pPr>
      <w:r w:rsidRPr="00FB3769">
        <w:rPr>
          <w:rFonts w:ascii="Tahoma" w:hAnsi="Tahoma" w:cs="Tahoma"/>
          <w:sz w:val="22"/>
          <w:szCs w:val="22"/>
        </w:rPr>
        <w:t xml:space="preserve">Moreover, we do not believe that there are sufficient, or sufficiently evenly distributed, teachers of MFL in the system to meet the government’s </w:t>
      </w:r>
      <w:proofErr w:type="spellStart"/>
      <w:r w:rsidRPr="00FB3769">
        <w:rPr>
          <w:rFonts w:ascii="Tahoma" w:hAnsi="Tahoma" w:cs="Tahoma"/>
          <w:sz w:val="22"/>
          <w:szCs w:val="22"/>
        </w:rPr>
        <w:t>EBacc</w:t>
      </w:r>
      <w:proofErr w:type="spellEnd"/>
      <w:r w:rsidRPr="00FB3769">
        <w:rPr>
          <w:rFonts w:ascii="Tahoma" w:hAnsi="Tahoma" w:cs="Tahoma"/>
          <w:sz w:val="22"/>
          <w:szCs w:val="22"/>
        </w:rPr>
        <w:t xml:space="preserve"> target. Consequently, some schools and regions are disproportionately likely to suffer adverse judgements for reasons beyond their control. It cannot be acceptable that schools will be judged by criteria they have no means of achieving. </w:t>
      </w:r>
    </w:p>
    <w:p w:rsidR="00D4053D" w:rsidRPr="00FB3769" w:rsidRDefault="00D4053D" w:rsidP="00D4053D">
      <w:pPr>
        <w:pStyle w:val="Default"/>
        <w:rPr>
          <w:rFonts w:ascii="Tahoma" w:hAnsi="Tahoma" w:cs="Tahoma"/>
          <w:sz w:val="22"/>
          <w:szCs w:val="22"/>
        </w:rPr>
      </w:pPr>
      <w:r w:rsidRPr="00FB3769">
        <w:rPr>
          <w:rFonts w:ascii="Tahoma" w:hAnsi="Tahoma" w:cs="Tahoma"/>
          <w:sz w:val="22"/>
          <w:szCs w:val="22"/>
        </w:rPr>
        <w:lastRenderedPageBreak/>
        <w:t xml:space="preserve">During the current recruitment and retention crisis, it is vital that leaders maintain curriculum and teaching quality as well as breadth. The increased focus on the </w:t>
      </w:r>
      <w:proofErr w:type="spellStart"/>
      <w:r w:rsidRPr="00FB3769">
        <w:rPr>
          <w:rFonts w:ascii="Tahoma" w:hAnsi="Tahoma" w:cs="Tahoma"/>
          <w:sz w:val="22"/>
          <w:szCs w:val="22"/>
        </w:rPr>
        <w:t>EBacc</w:t>
      </w:r>
      <w:proofErr w:type="spellEnd"/>
      <w:r w:rsidRPr="00FB3769">
        <w:rPr>
          <w:rFonts w:ascii="Tahoma" w:hAnsi="Tahoma" w:cs="Tahoma"/>
          <w:sz w:val="22"/>
          <w:szCs w:val="22"/>
        </w:rPr>
        <w:t xml:space="preserve"> risks incentivising schools to make curricular choices that cannot be delivered satisfactorily due to system issues beyond their control. This is not in the interests of pupils. The high stakes nature of inspection should not be used to leverage increased </w:t>
      </w:r>
      <w:proofErr w:type="spellStart"/>
      <w:r w:rsidRPr="00FB3769">
        <w:rPr>
          <w:rFonts w:ascii="Tahoma" w:hAnsi="Tahoma" w:cs="Tahoma"/>
          <w:sz w:val="22"/>
          <w:szCs w:val="22"/>
        </w:rPr>
        <w:t>EBacc</w:t>
      </w:r>
      <w:proofErr w:type="spellEnd"/>
      <w:r w:rsidRPr="00FB3769">
        <w:rPr>
          <w:rFonts w:ascii="Tahoma" w:hAnsi="Tahoma" w:cs="Tahoma"/>
          <w:sz w:val="22"/>
          <w:szCs w:val="22"/>
        </w:rPr>
        <w:t xml:space="preserve"> entries. </w:t>
      </w:r>
    </w:p>
    <w:p w:rsidR="00D4053D" w:rsidRDefault="00D4053D" w:rsidP="00D4053D">
      <w:pPr>
        <w:pStyle w:val="Default"/>
        <w:rPr>
          <w:rFonts w:ascii="Tahoma" w:hAnsi="Tahoma" w:cs="Tahoma"/>
          <w:sz w:val="22"/>
          <w:szCs w:val="22"/>
        </w:rPr>
      </w:pPr>
      <w:r w:rsidRPr="00FB3769">
        <w:rPr>
          <w:rFonts w:ascii="Tahoma" w:hAnsi="Tahoma" w:cs="Tahoma"/>
          <w:sz w:val="22"/>
          <w:szCs w:val="22"/>
        </w:rPr>
        <w:t xml:space="preserve">Overall, any reference to the </w:t>
      </w:r>
      <w:proofErr w:type="spellStart"/>
      <w:r w:rsidRPr="00FB3769">
        <w:rPr>
          <w:rFonts w:ascii="Tahoma" w:hAnsi="Tahoma" w:cs="Tahoma"/>
          <w:sz w:val="22"/>
          <w:szCs w:val="22"/>
        </w:rPr>
        <w:t>EBacc</w:t>
      </w:r>
      <w:proofErr w:type="spellEnd"/>
      <w:r w:rsidRPr="00FB3769">
        <w:rPr>
          <w:rFonts w:ascii="Tahoma" w:hAnsi="Tahoma" w:cs="Tahoma"/>
          <w:sz w:val="22"/>
          <w:szCs w:val="22"/>
        </w:rPr>
        <w:t xml:space="preserve"> as part of inspection is flawed, and runs counter to Ofsted’s strategic aim of providing responsible and appropriately focused inspection. </w:t>
      </w:r>
    </w:p>
    <w:p w:rsidR="00B149B9" w:rsidRPr="00FB3769" w:rsidRDefault="00B149B9" w:rsidP="00D4053D">
      <w:pPr>
        <w:pStyle w:val="Default"/>
        <w:rPr>
          <w:rFonts w:ascii="Tahoma" w:hAnsi="Tahoma" w:cs="Tahoma"/>
          <w:sz w:val="22"/>
          <w:szCs w:val="22"/>
        </w:rPr>
      </w:pPr>
      <w:bookmarkStart w:id="0" w:name="_GoBack"/>
      <w:bookmarkEnd w:id="0"/>
    </w:p>
    <w:p w:rsidR="00D4053D" w:rsidRDefault="00D4053D" w:rsidP="00D4053D">
      <w:pPr>
        <w:pStyle w:val="Default"/>
        <w:rPr>
          <w:rFonts w:ascii="Tahoma" w:hAnsi="Tahoma" w:cs="Tahoma"/>
          <w:sz w:val="22"/>
          <w:szCs w:val="22"/>
        </w:rPr>
      </w:pPr>
      <w:r w:rsidRPr="00FB3769">
        <w:rPr>
          <w:rFonts w:ascii="Tahoma" w:hAnsi="Tahoma" w:cs="Tahoma"/>
          <w:b/>
          <w:bCs/>
          <w:sz w:val="22"/>
          <w:szCs w:val="22"/>
        </w:rPr>
        <w:t xml:space="preserve">ASCL proposes: </w:t>
      </w:r>
      <w:r w:rsidRPr="00FB3769">
        <w:rPr>
          <w:rFonts w:ascii="Tahoma" w:hAnsi="Tahoma" w:cs="Tahoma"/>
          <w:sz w:val="22"/>
          <w:szCs w:val="22"/>
        </w:rPr>
        <w:t xml:space="preserve">Discrete paragraphs and criteria in relation to the </w:t>
      </w:r>
      <w:proofErr w:type="spellStart"/>
      <w:r w:rsidRPr="00FB3769">
        <w:rPr>
          <w:rFonts w:ascii="Tahoma" w:hAnsi="Tahoma" w:cs="Tahoma"/>
          <w:sz w:val="22"/>
          <w:szCs w:val="22"/>
        </w:rPr>
        <w:t>EBacc</w:t>
      </w:r>
      <w:proofErr w:type="spellEnd"/>
      <w:r w:rsidRPr="00FB3769">
        <w:rPr>
          <w:rFonts w:ascii="Tahoma" w:hAnsi="Tahoma" w:cs="Tahoma"/>
          <w:sz w:val="22"/>
          <w:szCs w:val="22"/>
        </w:rPr>
        <w:t xml:space="preserve"> should be removed. If this is deemed impossible, inspectors could report to parents and government regarding </w:t>
      </w:r>
      <w:proofErr w:type="spellStart"/>
      <w:r w:rsidRPr="00FB3769">
        <w:rPr>
          <w:rFonts w:ascii="Tahoma" w:hAnsi="Tahoma" w:cs="Tahoma"/>
          <w:sz w:val="22"/>
          <w:szCs w:val="22"/>
        </w:rPr>
        <w:t>EBacc</w:t>
      </w:r>
      <w:proofErr w:type="spellEnd"/>
      <w:r w:rsidRPr="00FB3769">
        <w:rPr>
          <w:rFonts w:ascii="Tahoma" w:hAnsi="Tahoma" w:cs="Tahoma"/>
          <w:sz w:val="22"/>
          <w:szCs w:val="22"/>
        </w:rPr>
        <w:t xml:space="preserve"> entries and plans in text comments without incorporating flawed judgement criteria into the handbook. </w:t>
      </w:r>
    </w:p>
    <w:p w:rsidR="00985407" w:rsidRDefault="00985407" w:rsidP="00D4053D">
      <w:pPr>
        <w:pStyle w:val="Default"/>
        <w:rPr>
          <w:rFonts w:ascii="Tahoma" w:hAnsi="Tahoma" w:cs="Tahoma"/>
          <w:sz w:val="22"/>
          <w:szCs w:val="22"/>
        </w:rPr>
      </w:pPr>
    </w:p>
    <w:p w:rsidR="00985407" w:rsidRDefault="00985407" w:rsidP="00D4053D">
      <w:pPr>
        <w:pStyle w:val="Default"/>
        <w:rPr>
          <w:rFonts w:ascii="Tahoma" w:hAnsi="Tahoma" w:cs="Tahoma"/>
          <w:sz w:val="22"/>
          <w:szCs w:val="22"/>
        </w:rPr>
      </w:pPr>
    </w:p>
    <w:p w:rsidR="00985407" w:rsidRDefault="00985407" w:rsidP="00D4053D">
      <w:pPr>
        <w:pStyle w:val="Default"/>
        <w:rPr>
          <w:rFonts w:ascii="Tahoma" w:hAnsi="Tahoma" w:cs="Tahoma"/>
          <w:sz w:val="22"/>
          <w:szCs w:val="22"/>
        </w:rPr>
      </w:pPr>
    </w:p>
    <w:p w:rsidR="00985407" w:rsidRPr="00FB3769" w:rsidRDefault="00985407" w:rsidP="00D4053D">
      <w:pPr>
        <w:pStyle w:val="Default"/>
        <w:rPr>
          <w:rFonts w:ascii="Tahoma" w:hAnsi="Tahoma" w:cs="Tahoma"/>
          <w:sz w:val="22"/>
          <w:szCs w:val="22"/>
        </w:rPr>
      </w:pPr>
    </w:p>
    <w:p w:rsidR="00D4053D" w:rsidRPr="00FB3769" w:rsidRDefault="00D4053D" w:rsidP="00D4053D">
      <w:pPr>
        <w:pStyle w:val="Default"/>
        <w:rPr>
          <w:rFonts w:ascii="Tahoma" w:hAnsi="Tahoma" w:cs="Tahoma"/>
          <w:b/>
          <w:bCs/>
          <w:sz w:val="22"/>
          <w:szCs w:val="22"/>
        </w:rPr>
      </w:pPr>
    </w:p>
    <w:p w:rsidR="00D4053D" w:rsidRPr="00FB3769" w:rsidRDefault="00D4053D" w:rsidP="00D4053D">
      <w:pPr>
        <w:pStyle w:val="Default"/>
        <w:rPr>
          <w:rFonts w:ascii="Tahoma" w:hAnsi="Tahoma" w:cs="Tahoma"/>
          <w:sz w:val="22"/>
          <w:szCs w:val="22"/>
        </w:rPr>
      </w:pPr>
      <w:r w:rsidRPr="00FB3769">
        <w:rPr>
          <w:rFonts w:ascii="Tahoma" w:hAnsi="Tahoma" w:cs="Tahoma"/>
          <w:b/>
          <w:bCs/>
          <w:sz w:val="22"/>
          <w:szCs w:val="22"/>
        </w:rPr>
        <w:t xml:space="preserve">2. The use of internal data </w:t>
      </w:r>
    </w:p>
    <w:p w:rsidR="00D4053D" w:rsidRPr="00FB3769" w:rsidRDefault="00D4053D" w:rsidP="00D4053D">
      <w:pPr>
        <w:pStyle w:val="Default"/>
        <w:rPr>
          <w:rFonts w:ascii="Tahoma" w:hAnsi="Tahoma" w:cs="Tahoma"/>
          <w:sz w:val="22"/>
          <w:szCs w:val="22"/>
        </w:rPr>
      </w:pPr>
    </w:p>
    <w:p w:rsidR="000E3A2F" w:rsidRPr="00FB3769" w:rsidRDefault="00D4053D" w:rsidP="00985407">
      <w:pPr>
        <w:pStyle w:val="Default"/>
        <w:rPr>
          <w:rFonts w:ascii="Tahoma" w:hAnsi="Tahoma" w:cs="Tahoma"/>
          <w:sz w:val="22"/>
          <w:szCs w:val="22"/>
        </w:rPr>
      </w:pPr>
      <w:r w:rsidRPr="00FB3769">
        <w:rPr>
          <w:rFonts w:ascii="Tahoma" w:hAnsi="Tahoma" w:cs="Tahoma"/>
          <w:sz w:val="22"/>
          <w:szCs w:val="22"/>
        </w:rPr>
        <w:t xml:space="preserve">ASCL supports the recommendation of the Department for Education workload advisory group that there should be no more than two to three data collection points per year. We also recognise the need for inspectors to consider carefully the reliability and validity of all evidence they use during an inspection. </w:t>
      </w:r>
      <w:r w:rsidR="000E3A2F" w:rsidRPr="00FB3769">
        <w:rPr>
          <w:rFonts w:ascii="Tahoma" w:hAnsi="Tahoma" w:cs="Tahoma"/>
          <w:sz w:val="22"/>
          <w:szCs w:val="22"/>
        </w:rPr>
        <w:t xml:space="preserve">However, we believe the proposal that inspectors refuse to look at schools’ internal data at all takes this too far, and is unhelpful to both schools and inspectors. Firstly, it risks putting more emphasis on historic outcomes – the opposite of Ofsted’s ambition. Secondly, alternative inspection activities, such as work scrutiny, do not appear to be any more valid or reliable, according to the available evidence. The draft handbook makes no mention of sample size or other safeguards which would prevent an inspector from drawing inaccurate inferences from pupils’ books. There is a significant risk that, were this proposal to be implemented, schools in a category of concern would find it more difficult to demonstrate swift improvement. This could make such schools less attractive to sponsors, and have an adverse impact on school improvement. </w:t>
      </w:r>
    </w:p>
    <w:p w:rsidR="000E3A2F" w:rsidRPr="00FB3769" w:rsidRDefault="000E3A2F" w:rsidP="000E3A2F">
      <w:pPr>
        <w:pStyle w:val="Default"/>
        <w:rPr>
          <w:rFonts w:ascii="Tahoma" w:hAnsi="Tahoma" w:cs="Tahoma"/>
          <w:sz w:val="22"/>
          <w:szCs w:val="22"/>
        </w:rPr>
      </w:pPr>
      <w:r w:rsidRPr="00FB3769">
        <w:rPr>
          <w:rFonts w:ascii="Tahoma" w:hAnsi="Tahoma" w:cs="Tahoma"/>
          <w:sz w:val="22"/>
          <w:szCs w:val="22"/>
        </w:rPr>
        <w:t xml:space="preserve">Fundamentally, there is a tension between the ambition to make inspection more valid and reliable, while potentially ignoring information which could help to achieve this. It would be much better, in our opinion, for inspectors to triangulate internal data and make an informed assessment of its reliability, rather than completely ignore it and risk undermining the security of the judgement. </w:t>
      </w:r>
    </w:p>
    <w:p w:rsidR="000E3A2F" w:rsidRPr="00FB3769" w:rsidRDefault="000E3A2F" w:rsidP="000E3A2F">
      <w:pPr>
        <w:pStyle w:val="Default"/>
        <w:rPr>
          <w:rFonts w:ascii="Tahoma" w:hAnsi="Tahoma" w:cs="Tahoma"/>
          <w:sz w:val="22"/>
          <w:szCs w:val="22"/>
        </w:rPr>
      </w:pPr>
      <w:r w:rsidRPr="00FB3769">
        <w:rPr>
          <w:rFonts w:ascii="Tahoma" w:hAnsi="Tahoma" w:cs="Tahoma"/>
          <w:sz w:val="22"/>
          <w:szCs w:val="22"/>
        </w:rPr>
        <w:t xml:space="preserve">We believe the current proposal does not reflect Ofsted’s ambition for inspection to be intelligent. </w:t>
      </w:r>
    </w:p>
    <w:p w:rsidR="000E3A2F" w:rsidRPr="00FB3769" w:rsidRDefault="000E3A2F" w:rsidP="000E3A2F">
      <w:pPr>
        <w:pStyle w:val="Default"/>
        <w:rPr>
          <w:rFonts w:ascii="Tahoma" w:hAnsi="Tahoma" w:cs="Tahoma"/>
          <w:sz w:val="22"/>
          <w:szCs w:val="22"/>
        </w:rPr>
      </w:pPr>
      <w:r w:rsidRPr="00FB3769">
        <w:rPr>
          <w:rFonts w:ascii="Tahoma" w:hAnsi="Tahoma" w:cs="Tahoma"/>
          <w:b/>
          <w:bCs/>
          <w:sz w:val="22"/>
          <w:szCs w:val="22"/>
        </w:rPr>
        <w:t xml:space="preserve">ASCL proposes: </w:t>
      </w:r>
      <w:r w:rsidRPr="00FB3769">
        <w:rPr>
          <w:rFonts w:ascii="Tahoma" w:hAnsi="Tahoma" w:cs="Tahoma"/>
          <w:sz w:val="22"/>
          <w:szCs w:val="22"/>
        </w:rPr>
        <w:t xml:space="preserve">Ofsted should amend this proposal to reflect the established evidence-gathering protocol that states that, while inspectors can’t ask for internal data, they will look at the evidence a school provides – including internal data. </w:t>
      </w:r>
    </w:p>
    <w:p w:rsidR="000E3A2F" w:rsidRPr="00FB3769" w:rsidRDefault="000E3A2F" w:rsidP="000E3A2F">
      <w:pPr>
        <w:pStyle w:val="Default"/>
        <w:rPr>
          <w:rFonts w:ascii="Tahoma" w:hAnsi="Tahoma" w:cs="Tahoma"/>
          <w:b/>
          <w:bCs/>
          <w:sz w:val="22"/>
          <w:szCs w:val="22"/>
        </w:rPr>
      </w:pPr>
    </w:p>
    <w:p w:rsidR="000E3A2F" w:rsidRPr="00FB3769" w:rsidRDefault="000E3A2F" w:rsidP="000E3A2F">
      <w:pPr>
        <w:pStyle w:val="Default"/>
        <w:rPr>
          <w:rFonts w:ascii="Tahoma" w:hAnsi="Tahoma" w:cs="Tahoma"/>
          <w:sz w:val="22"/>
          <w:szCs w:val="22"/>
        </w:rPr>
      </w:pPr>
      <w:r w:rsidRPr="00FB3769">
        <w:rPr>
          <w:rFonts w:ascii="Tahoma" w:hAnsi="Tahoma" w:cs="Tahoma"/>
          <w:b/>
          <w:bCs/>
          <w:sz w:val="22"/>
          <w:szCs w:val="22"/>
        </w:rPr>
        <w:t xml:space="preserve">3. The introduction of on-site preparation </w:t>
      </w:r>
    </w:p>
    <w:p w:rsidR="000E3A2F" w:rsidRPr="00FB3769" w:rsidRDefault="000E3A2F" w:rsidP="000E3A2F">
      <w:pPr>
        <w:pStyle w:val="Default"/>
        <w:rPr>
          <w:rFonts w:ascii="Tahoma" w:hAnsi="Tahoma" w:cs="Tahoma"/>
          <w:sz w:val="22"/>
          <w:szCs w:val="22"/>
        </w:rPr>
      </w:pPr>
    </w:p>
    <w:p w:rsidR="000E3A2F" w:rsidRPr="00FB3769" w:rsidRDefault="000E3A2F" w:rsidP="000E3A2F">
      <w:pPr>
        <w:pStyle w:val="Default"/>
        <w:rPr>
          <w:rFonts w:ascii="Tahoma" w:hAnsi="Tahoma" w:cs="Tahoma"/>
          <w:sz w:val="22"/>
          <w:szCs w:val="22"/>
        </w:rPr>
      </w:pPr>
      <w:r w:rsidRPr="00FB3769">
        <w:rPr>
          <w:rFonts w:ascii="Tahoma" w:hAnsi="Tahoma" w:cs="Tahoma"/>
          <w:sz w:val="22"/>
          <w:szCs w:val="22"/>
        </w:rPr>
        <w:t xml:space="preserve">ASCL has become increasingly concerned about the proposed introduction of same-day notice inspections. As with our concerns about the tone of some wording in the handbook (see point 4 below), the move to same-day notice might be interpreted as a sign of mistrust in the profession and risks undermining the professional two-way relationship between the school or college leader and the inspector. Although the activity is called ‘preparation’, the reality for leaders is that, once inspectors are on site, the inspection has started. This move towards, in all but name, no-notice inspections will have a significant impact on the wellbeing of school and college leaders. </w:t>
      </w:r>
    </w:p>
    <w:p w:rsidR="000E3A2F" w:rsidRPr="00FB3769" w:rsidRDefault="000E3A2F" w:rsidP="000E3A2F">
      <w:pPr>
        <w:pStyle w:val="Default"/>
        <w:rPr>
          <w:rFonts w:ascii="Tahoma" w:hAnsi="Tahoma" w:cs="Tahoma"/>
          <w:sz w:val="22"/>
          <w:szCs w:val="22"/>
        </w:rPr>
      </w:pPr>
      <w:r w:rsidRPr="00FB3769">
        <w:rPr>
          <w:rFonts w:ascii="Tahoma" w:hAnsi="Tahoma" w:cs="Tahoma"/>
          <w:sz w:val="22"/>
          <w:szCs w:val="22"/>
        </w:rPr>
        <w:t xml:space="preserve">We also have practical concerns about this proposal. For example, the proposal is likely to make schools ‘in window’ less open to collaborative work and CPD, due </w:t>
      </w:r>
      <w:r w:rsidRPr="00FB3769">
        <w:rPr>
          <w:rFonts w:ascii="Tahoma" w:hAnsi="Tahoma" w:cs="Tahoma"/>
          <w:sz w:val="22"/>
          <w:szCs w:val="22"/>
        </w:rPr>
        <w:lastRenderedPageBreak/>
        <w:t xml:space="preserve">to concerns that such work would risk leaders being off-site during the vital opening phase of an inspection. This would not be in the interests of schools, teachers or pupils. And, in terms of the inspection workforce, the implication that inspection would take up three days for serving school leaders carrying out inspections might dissuade leaders from being inspectors. </w:t>
      </w:r>
    </w:p>
    <w:p w:rsidR="000E3A2F" w:rsidRPr="00FB3769" w:rsidRDefault="000E3A2F" w:rsidP="000E3A2F">
      <w:pPr>
        <w:pStyle w:val="Default"/>
        <w:rPr>
          <w:rFonts w:ascii="Tahoma" w:hAnsi="Tahoma" w:cs="Tahoma"/>
          <w:sz w:val="22"/>
          <w:szCs w:val="22"/>
        </w:rPr>
      </w:pPr>
      <w:r w:rsidRPr="00FB3769">
        <w:rPr>
          <w:rFonts w:ascii="Tahoma" w:hAnsi="Tahoma" w:cs="Tahoma"/>
          <w:sz w:val="22"/>
          <w:szCs w:val="22"/>
        </w:rPr>
        <w:t>Moreover, given that many leaders teach classes and supervise lunch/</w:t>
      </w:r>
      <w:proofErr w:type="spellStart"/>
      <w:r w:rsidRPr="00FB3769">
        <w:rPr>
          <w:rFonts w:ascii="Tahoma" w:hAnsi="Tahoma" w:cs="Tahoma"/>
          <w:sz w:val="22"/>
          <w:szCs w:val="22"/>
        </w:rPr>
        <w:t>breaktimes</w:t>
      </w:r>
      <w:proofErr w:type="spellEnd"/>
      <w:r w:rsidRPr="00FB3769">
        <w:rPr>
          <w:rFonts w:ascii="Tahoma" w:hAnsi="Tahoma" w:cs="Tahoma"/>
          <w:sz w:val="22"/>
          <w:szCs w:val="22"/>
        </w:rPr>
        <w:t xml:space="preserve">, same-day notice will inevitably lead to disruption for pupils. A central tenet of current practice is that pupils should not be adversely affected by inspection activity. Putting this at risk is not consistent with Ofsted’s intention to deliver responsible inspection. </w:t>
      </w:r>
    </w:p>
    <w:p w:rsidR="000E3A2F" w:rsidRDefault="000E3A2F" w:rsidP="000E3A2F">
      <w:pPr>
        <w:pStyle w:val="Default"/>
        <w:rPr>
          <w:rFonts w:ascii="Tahoma" w:hAnsi="Tahoma" w:cs="Tahoma"/>
          <w:sz w:val="22"/>
          <w:szCs w:val="22"/>
        </w:rPr>
      </w:pPr>
      <w:r w:rsidRPr="00FB3769">
        <w:rPr>
          <w:rFonts w:ascii="Tahoma" w:hAnsi="Tahoma" w:cs="Tahoma"/>
          <w:sz w:val="22"/>
          <w:szCs w:val="22"/>
        </w:rPr>
        <w:t xml:space="preserve">ASCL does, however, support the longer-term ambition to provide better and more context-driven conversations at the start of inspections. Given that most schools will receive a Section 8 inspection, the move towards a two-day inspection should create the extra time to facilitate this without the need for same-day on-site preparation time. </w:t>
      </w:r>
    </w:p>
    <w:p w:rsidR="00B149B9" w:rsidRPr="00FB3769" w:rsidRDefault="00B149B9" w:rsidP="000E3A2F">
      <w:pPr>
        <w:pStyle w:val="Default"/>
        <w:rPr>
          <w:rFonts w:ascii="Tahoma" w:hAnsi="Tahoma" w:cs="Tahoma"/>
          <w:sz w:val="22"/>
          <w:szCs w:val="22"/>
        </w:rPr>
      </w:pPr>
    </w:p>
    <w:p w:rsidR="000E3A2F" w:rsidRPr="00FB3769" w:rsidRDefault="000E3A2F" w:rsidP="000E3A2F">
      <w:pPr>
        <w:pStyle w:val="Default"/>
        <w:rPr>
          <w:rFonts w:ascii="Tahoma" w:hAnsi="Tahoma" w:cs="Tahoma"/>
          <w:sz w:val="22"/>
          <w:szCs w:val="22"/>
        </w:rPr>
      </w:pPr>
      <w:r w:rsidRPr="00FB3769">
        <w:rPr>
          <w:rFonts w:ascii="Tahoma" w:hAnsi="Tahoma" w:cs="Tahoma"/>
          <w:b/>
          <w:bCs/>
          <w:sz w:val="22"/>
          <w:szCs w:val="22"/>
        </w:rPr>
        <w:t xml:space="preserve">ASCL proposes: </w:t>
      </w:r>
      <w:r w:rsidRPr="00FB3769">
        <w:rPr>
          <w:rFonts w:ascii="Tahoma" w:hAnsi="Tahoma" w:cs="Tahoma"/>
          <w:sz w:val="22"/>
          <w:szCs w:val="22"/>
        </w:rPr>
        <w:t xml:space="preserve">The two-day Section 8 and Section 5 inspections provide sufficient time for richer conversations at the start of inspections. The same-day on-site preparation proposal should be dropped. </w:t>
      </w:r>
    </w:p>
    <w:p w:rsidR="000E3A2F" w:rsidRPr="00FB3769" w:rsidRDefault="000E3A2F" w:rsidP="000E3A2F">
      <w:pPr>
        <w:pStyle w:val="Default"/>
        <w:rPr>
          <w:rFonts w:ascii="Tahoma" w:hAnsi="Tahoma" w:cs="Tahoma"/>
          <w:b/>
          <w:bCs/>
          <w:sz w:val="22"/>
          <w:szCs w:val="22"/>
        </w:rPr>
      </w:pPr>
    </w:p>
    <w:p w:rsidR="00985407" w:rsidRDefault="000E3A2F" w:rsidP="00985407">
      <w:pPr>
        <w:pStyle w:val="Default"/>
        <w:rPr>
          <w:rFonts w:ascii="Tahoma" w:hAnsi="Tahoma" w:cs="Tahoma"/>
          <w:b/>
          <w:bCs/>
          <w:sz w:val="22"/>
          <w:szCs w:val="22"/>
        </w:rPr>
      </w:pPr>
      <w:r w:rsidRPr="00FB3769">
        <w:rPr>
          <w:rFonts w:ascii="Tahoma" w:hAnsi="Tahoma" w:cs="Tahoma"/>
          <w:b/>
          <w:bCs/>
          <w:sz w:val="22"/>
          <w:szCs w:val="22"/>
        </w:rPr>
        <w:t xml:space="preserve">4. The tone of the handbook </w:t>
      </w:r>
    </w:p>
    <w:p w:rsidR="000E3A2F" w:rsidRPr="00FB3769" w:rsidRDefault="000E3A2F" w:rsidP="00985407">
      <w:pPr>
        <w:pStyle w:val="Default"/>
        <w:rPr>
          <w:rFonts w:ascii="Tahoma" w:hAnsi="Tahoma" w:cs="Tahoma"/>
          <w:sz w:val="22"/>
          <w:szCs w:val="22"/>
        </w:rPr>
      </w:pPr>
      <w:r w:rsidRPr="00FB3769">
        <w:rPr>
          <w:rFonts w:ascii="Tahoma" w:hAnsi="Tahoma" w:cs="Tahoma"/>
          <w:sz w:val="22"/>
          <w:szCs w:val="22"/>
        </w:rPr>
        <w:t xml:space="preserve">Too much of the handbook as it stands is written in language which undermines the integrity and professionalism of leaders. For example, sections referring to ‘off-rolling’, ‘gaming’ and ‘pupils who are not in school during the inspection’ seem predicated on mistrust of school leaders. While ASCL would join Ofsted in unequivocally condemning the small minority of cases where these practices take place, the tonal underpinning of the handbook risks creating an expectation that leaders are widely engaged in these behaviours. </w:t>
      </w:r>
    </w:p>
    <w:p w:rsidR="000E3A2F" w:rsidRPr="00FB3769" w:rsidRDefault="000E3A2F" w:rsidP="000E3A2F">
      <w:pPr>
        <w:pStyle w:val="Default"/>
        <w:rPr>
          <w:rFonts w:ascii="Tahoma" w:hAnsi="Tahoma" w:cs="Tahoma"/>
          <w:sz w:val="22"/>
          <w:szCs w:val="22"/>
        </w:rPr>
      </w:pPr>
      <w:r w:rsidRPr="00FB3769">
        <w:rPr>
          <w:rFonts w:ascii="Tahoma" w:hAnsi="Tahoma" w:cs="Tahoma"/>
          <w:sz w:val="22"/>
          <w:szCs w:val="22"/>
        </w:rPr>
        <w:t xml:space="preserve">In our view, the language in these sections fosters a climate of suspicion, rather than inspection, and undermines the opportunity to improve the professional working relationship and dialogue between leaders and inspectors. </w:t>
      </w:r>
    </w:p>
    <w:p w:rsidR="000E3A2F" w:rsidRPr="00FB3769" w:rsidRDefault="000E3A2F" w:rsidP="000E3A2F">
      <w:pPr>
        <w:pStyle w:val="Default"/>
        <w:rPr>
          <w:rFonts w:ascii="Tahoma" w:hAnsi="Tahoma" w:cs="Tahoma"/>
          <w:b/>
          <w:bCs/>
          <w:sz w:val="22"/>
          <w:szCs w:val="22"/>
        </w:rPr>
      </w:pPr>
    </w:p>
    <w:p w:rsidR="000E3A2F" w:rsidRPr="00FB3769" w:rsidRDefault="000E3A2F" w:rsidP="000E3A2F">
      <w:pPr>
        <w:pStyle w:val="Default"/>
        <w:rPr>
          <w:rFonts w:ascii="Tahoma" w:hAnsi="Tahoma" w:cs="Tahoma"/>
          <w:sz w:val="22"/>
          <w:szCs w:val="22"/>
        </w:rPr>
      </w:pPr>
      <w:r w:rsidRPr="00FB3769">
        <w:rPr>
          <w:rFonts w:ascii="Tahoma" w:hAnsi="Tahoma" w:cs="Tahoma"/>
          <w:b/>
          <w:bCs/>
          <w:sz w:val="22"/>
          <w:szCs w:val="22"/>
        </w:rPr>
        <w:t xml:space="preserve">ASCL proposes: </w:t>
      </w:r>
      <w:r w:rsidRPr="00FB3769">
        <w:rPr>
          <w:rFonts w:ascii="Tahoma" w:hAnsi="Tahoma" w:cs="Tahoma"/>
          <w:sz w:val="22"/>
          <w:szCs w:val="22"/>
        </w:rPr>
        <w:t xml:space="preserve">Ofsted should review the language of the handbook, and consider in particularly whether the sections on ‘off-rolling’ and ‘gaming’ should be rewritten or removed. </w:t>
      </w:r>
    </w:p>
    <w:p w:rsidR="000E3A2F" w:rsidRPr="00FB3769" w:rsidRDefault="000E3A2F" w:rsidP="000E3A2F">
      <w:pPr>
        <w:pStyle w:val="Default"/>
        <w:rPr>
          <w:rFonts w:ascii="Tahoma" w:hAnsi="Tahoma" w:cs="Tahoma"/>
          <w:b/>
          <w:bCs/>
          <w:sz w:val="22"/>
          <w:szCs w:val="22"/>
        </w:rPr>
      </w:pPr>
    </w:p>
    <w:p w:rsidR="000E3A2F" w:rsidRDefault="000E3A2F" w:rsidP="000E3A2F">
      <w:pPr>
        <w:pStyle w:val="Default"/>
        <w:rPr>
          <w:rFonts w:ascii="Tahoma" w:hAnsi="Tahoma" w:cs="Tahoma"/>
          <w:b/>
          <w:bCs/>
          <w:sz w:val="22"/>
          <w:szCs w:val="22"/>
        </w:rPr>
      </w:pPr>
      <w:r w:rsidRPr="00FB3769">
        <w:rPr>
          <w:rFonts w:ascii="Tahoma" w:hAnsi="Tahoma" w:cs="Tahoma"/>
          <w:b/>
          <w:bCs/>
          <w:sz w:val="22"/>
          <w:szCs w:val="22"/>
        </w:rPr>
        <w:t xml:space="preserve">Conclusion </w:t>
      </w:r>
    </w:p>
    <w:p w:rsidR="000E3A2F" w:rsidRPr="00FB3769" w:rsidRDefault="000E3A2F" w:rsidP="000E3A2F">
      <w:pPr>
        <w:pStyle w:val="Default"/>
        <w:rPr>
          <w:rFonts w:ascii="Tahoma" w:hAnsi="Tahoma" w:cs="Tahoma"/>
          <w:sz w:val="22"/>
          <w:szCs w:val="22"/>
        </w:rPr>
      </w:pPr>
    </w:p>
    <w:p w:rsidR="000E3A2F" w:rsidRPr="00FB3769" w:rsidRDefault="000E3A2F" w:rsidP="000E3A2F">
      <w:pPr>
        <w:pStyle w:val="Default"/>
        <w:rPr>
          <w:rFonts w:ascii="Tahoma" w:hAnsi="Tahoma" w:cs="Tahoma"/>
          <w:sz w:val="22"/>
          <w:szCs w:val="22"/>
        </w:rPr>
      </w:pPr>
      <w:r w:rsidRPr="00FB3769">
        <w:rPr>
          <w:rFonts w:ascii="Tahoma" w:hAnsi="Tahoma" w:cs="Tahoma"/>
          <w:sz w:val="22"/>
          <w:szCs w:val="22"/>
        </w:rPr>
        <w:t xml:space="preserve">We hope the provisional feedback provided here will help leaders to consider their own response to the consultation, and that it will also give Ofsted more time to act on key areas of concern. </w:t>
      </w:r>
    </w:p>
    <w:p w:rsidR="000E3A2F" w:rsidRPr="00FB3769" w:rsidRDefault="000E3A2F" w:rsidP="000E3A2F">
      <w:pPr>
        <w:pStyle w:val="Default"/>
        <w:rPr>
          <w:rFonts w:ascii="Tahoma" w:hAnsi="Tahoma" w:cs="Tahoma"/>
          <w:sz w:val="22"/>
          <w:szCs w:val="22"/>
        </w:rPr>
      </w:pPr>
      <w:r w:rsidRPr="00FB3769">
        <w:rPr>
          <w:rFonts w:ascii="Tahoma" w:hAnsi="Tahoma" w:cs="Tahoma"/>
          <w:sz w:val="22"/>
          <w:szCs w:val="22"/>
        </w:rPr>
        <w:t xml:space="preserve">ASCL remains committed to engaging with Ofsted to improve the quality of inspection. We support the direction of travel expressed in the revised framework and hope that, if the concerns outlined above are addressed, this will be a significant step towards Ofsted achieving its ambition to provide responsible, focused and intelligent inspection – as part of a much-needed overhaul of the current accountability system in England. </w:t>
      </w:r>
    </w:p>
    <w:p w:rsidR="000E3A2F" w:rsidRPr="00FB3769" w:rsidRDefault="000E3A2F" w:rsidP="000E3A2F">
      <w:pPr>
        <w:pStyle w:val="Default"/>
        <w:rPr>
          <w:rFonts w:ascii="Tahoma" w:hAnsi="Tahoma" w:cs="Tahoma"/>
          <w:sz w:val="22"/>
          <w:szCs w:val="22"/>
        </w:rPr>
      </w:pPr>
    </w:p>
    <w:p w:rsidR="000E3A2F" w:rsidRPr="00FB3769" w:rsidRDefault="000E3A2F" w:rsidP="000E3A2F">
      <w:pPr>
        <w:pStyle w:val="Default"/>
        <w:rPr>
          <w:rFonts w:ascii="Tahoma" w:hAnsi="Tahoma" w:cs="Tahoma"/>
          <w:b/>
          <w:sz w:val="22"/>
          <w:szCs w:val="22"/>
        </w:rPr>
      </w:pPr>
      <w:r w:rsidRPr="00FB3769">
        <w:rPr>
          <w:rFonts w:ascii="Tahoma" w:hAnsi="Tahoma" w:cs="Tahoma"/>
          <w:b/>
          <w:sz w:val="22"/>
          <w:szCs w:val="22"/>
        </w:rPr>
        <w:t xml:space="preserve">Stephen </w:t>
      </w:r>
      <w:proofErr w:type="spellStart"/>
      <w:r w:rsidRPr="00FB3769">
        <w:rPr>
          <w:rFonts w:ascii="Tahoma" w:hAnsi="Tahoma" w:cs="Tahoma"/>
          <w:b/>
          <w:sz w:val="22"/>
          <w:szCs w:val="22"/>
        </w:rPr>
        <w:t>Rollett</w:t>
      </w:r>
      <w:proofErr w:type="spellEnd"/>
      <w:r w:rsidRPr="00FB3769">
        <w:rPr>
          <w:rFonts w:ascii="Tahoma" w:hAnsi="Tahoma" w:cs="Tahoma"/>
          <w:b/>
          <w:sz w:val="22"/>
          <w:szCs w:val="22"/>
        </w:rPr>
        <w:t xml:space="preserve"> </w:t>
      </w:r>
    </w:p>
    <w:p w:rsidR="000E3A2F" w:rsidRPr="00FB3769" w:rsidRDefault="000E3A2F" w:rsidP="000E3A2F">
      <w:pPr>
        <w:pStyle w:val="Default"/>
        <w:rPr>
          <w:rFonts w:ascii="Tahoma" w:hAnsi="Tahoma" w:cs="Tahoma"/>
          <w:b/>
          <w:sz w:val="22"/>
          <w:szCs w:val="22"/>
        </w:rPr>
      </w:pPr>
      <w:r w:rsidRPr="00FB3769">
        <w:rPr>
          <w:rFonts w:ascii="Tahoma" w:hAnsi="Tahoma" w:cs="Tahoma"/>
          <w:b/>
          <w:sz w:val="22"/>
          <w:szCs w:val="22"/>
        </w:rPr>
        <w:t xml:space="preserve">Curriculum and Inspection Specialist </w:t>
      </w:r>
    </w:p>
    <w:p w:rsidR="000E3A2F" w:rsidRDefault="000E3A2F" w:rsidP="000461E2">
      <w:pPr>
        <w:rPr>
          <w:rFonts w:ascii="Tahoma" w:hAnsi="Tahoma" w:cs="Tahoma"/>
          <w:sz w:val="22"/>
          <w:szCs w:val="22"/>
        </w:rPr>
      </w:pPr>
      <w:r w:rsidRPr="00FB3769">
        <w:rPr>
          <w:rFonts w:ascii="Tahoma" w:hAnsi="Tahoma" w:cs="Tahoma"/>
          <w:b/>
          <w:sz w:val="22"/>
          <w:szCs w:val="22"/>
        </w:rPr>
        <w:t>5 March 2019</w:t>
      </w:r>
    </w:p>
    <w:sectPr w:rsidR="000E3A2F" w:rsidSect="00151FF7">
      <w:footerReference w:type="default" r:id="rId11"/>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965" w:rsidRDefault="00793965">
      <w:r>
        <w:separator/>
      </w:r>
    </w:p>
  </w:endnote>
  <w:endnote w:type="continuationSeparator" w:id="0">
    <w:p w:rsidR="00793965" w:rsidRDefault="0079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42457"/>
      <w:docPartObj>
        <w:docPartGallery w:val="Page Numbers (Bottom of Page)"/>
        <w:docPartUnique/>
      </w:docPartObj>
    </w:sdtPr>
    <w:sdtEndPr>
      <w:rPr>
        <w:noProof/>
      </w:rPr>
    </w:sdtEndPr>
    <w:sdtContent>
      <w:p w:rsidR="00DB42CE" w:rsidRDefault="00DB42CE" w:rsidP="000830B7">
        <w:pPr>
          <w:pStyle w:val="Footer"/>
          <w:jc w:val="center"/>
        </w:pPr>
        <w:r>
          <w:fldChar w:fldCharType="begin"/>
        </w:r>
        <w:r>
          <w:instrText xml:space="preserve"> PAGE   \* MERGEFORMAT </w:instrText>
        </w:r>
        <w:r>
          <w:fldChar w:fldCharType="separate"/>
        </w:r>
        <w:r w:rsidR="00B149B9">
          <w:rPr>
            <w:noProof/>
          </w:rPr>
          <w:t>7</w:t>
        </w:r>
        <w:r>
          <w:rPr>
            <w:noProof/>
          </w:rPr>
          <w:fldChar w:fldCharType="end"/>
        </w:r>
      </w:p>
    </w:sdtContent>
  </w:sdt>
  <w:p w:rsidR="00DB42CE" w:rsidRDefault="00DB4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31179"/>
      <w:docPartObj>
        <w:docPartGallery w:val="Page Numbers (Bottom of Page)"/>
        <w:docPartUnique/>
      </w:docPartObj>
    </w:sdtPr>
    <w:sdtEndPr>
      <w:rPr>
        <w:noProof/>
      </w:rPr>
    </w:sdtEndPr>
    <w:sdtContent>
      <w:p w:rsidR="00DB42CE" w:rsidRDefault="00DB42CE" w:rsidP="000830B7">
        <w:pPr>
          <w:pStyle w:val="Footer"/>
          <w:jc w:val="center"/>
        </w:pPr>
        <w:r>
          <w:fldChar w:fldCharType="begin"/>
        </w:r>
        <w:r>
          <w:instrText xml:space="preserve"> PAGE   \* MERGEFORMAT </w:instrText>
        </w:r>
        <w:r>
          <w:fldChar w:fldCharType="separate"/>
        </w:r>
        <w:r w:rsidR="00B149B9">
          <w:rPr>
            <w:noProof/>
          </w:rPr>
          <w:t>4</w:t>
        </w:r>
        <w:r>
          <w:rPr>
            <w:noProof/>
          </w:rPr>
          <w:fldChar w:fldCharType="end"/>
        </w:r>
      </w:p>
    </w:sdtContent>
  </w:sdt>
  <w:p w:rsidR="00DB42CE" w:rsidRDefault="00DB42CE" w:rsidP="000830B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DB42CE" w:rsidRDefault="00DB42CE">
        <w:pPr>
          <w:pStyle w:val="Footer"/>
        </w:pPr>
        <w:r>
          <w:fldChar w:fldCharType="begin"/>
        </w:r>
        <w:r>
          <w:instrText xml:space="preserve"> PAGE   \* MERGEFORMAT </w:instrText>
        </w:r>
        <w:r>
          <w:fldChar w:fldCharType="separate"/>
        </w:r>
        <w:r w:rsidR="00B149B9">
          <w:rPr>
            <w:noProof/>
          </w:rPr>
          <w:t>13</w:t>
        </w:r>
        <w:r>
          <w:rPr>
            <w:noProof/>
          </w:rPr>
          <w:fldChar w:fldCharType="end"/>
        </w:r>
      </w:p>
    </w:sdtContent>
  </w:sdt>
  <w:p w:rsidR="00DB42CE" w:rsidRDefault="00DB4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965" w:rsidRDefault="00793965">
      <w:r>
        <w:separator/>
      </w:r>
    </w:p>
  </w:footnote>
  <w:footnote w:type="continuationSeparator" w:id="0">
    <w:p w:rsidR="00793965" w:rsidRDefault="00793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54EAC"/>
    <w:multiLevelType w:val="hybridMultilevel"/>
    <w:tmpl w:val="DF86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82F73"/>
    <w:multiLevelType w:val="hybridMultilevel"/>
    <w:tmpl w:val="9B00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364E7"/>
    <w:multiLevelType w:val="hybridMultilevel"/>
    <w:tmpl w:val="7130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4" w15:restartNumberingAfterBreak="0">
    <w:nsid w:val="50983009"/>
    <w:multiLevelType w:val="hybridMultilevel"/>
    <w:tmpl w:val="01E6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B2C88"/>
    <w:multiLevelType w:val="hybridMultilevel"/>
    <w:tmpl w:val="29AA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F15EE"/>
    <w:multiLevelType w:val="hybridMultilevel"/>
    <w:tmpl w:val="EEA6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A4E87"/>
    <w:multiLevelType w:val="hybridMultilevel"/>
    <w:tmpl w:val="FF5ABAB4"/>
    <w:lvl w:ilvl="0" w:tplc="387080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B2313E"/>
    <w:multiLevelType w:val="hybridMultilevel"/>
    <w:tmpl w:val="B1E0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62971"/>
    <w:multiLevelType w:val="hybridMultilevel"/>
    <w:tmpl w:val="062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56353"/>
    <w:multiLevelType w:val="hybridMultilevel"/>
    <w:tmpl w:val="44E8D8C0"/>
    <w:lvl w:ilvl="0" w:tplc="3D66EB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7"/>
  </w:num>
  <w:num w:numId="5">
    <w:abstractNumId w:val="0"/>
  </w:num>
  <w:num w:numId="6">
    <w:abstractNumId w:val="6"/>
  </w:num>
  <w:num w:numId="7">
    <w:abstractNumId w:val="8"/>
  </w:num>
  <w:num w:numId="8">
    <w:abstractNumId w:val="2"/>
  </w:num>
  <w:num w:numId="9">
    <w:abstractNumId w:val="5"/>
  </w:num>
  <w:num w:numId="10">
    <w:abstractNumId w:val="9"/>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643"/>
    <w:rsid w:val="00007B08"/>
    <w:rsid w:val="00010B71"/>
    <w:rsid w:val="0001164A"/>
    <w:rsid w:val="000139A8"/>
    <w:rsid w:val="0001557F"/>
    <w:rsid w:val="00015885"/>
    <w:rsid w:val="00021073"/>
    <w:rsid w:val="00024340"/>
    <w:rsid w:val="0002705B"/>
    <w:rsid w:val="000301A0"/>
    <w:rsid w:val="000305E0"/>
    <w:rsid w:val="00033ED2"/>
    <w:rsid w:val="000342AF"/>
    <w:rsid w:val="0003464D"/>
    <w:rsid w:val="00035438"/>
    <w:rsid w:val="00045414"/>
    <w:rsid w:val="000461E2"/>
    <w:rsid w:val="00047014"/>
    <w:rsid w:val="0004726E"/>
    <w:rsid w:val="00050853"/>
    <w:rsid w:val="000514DC"/>
    <w:rsid w:val="00053486"/>
    <w:rsid w:val="00071A9C"/>
    <w:rsid w:val="000730D7"/>
    <w:rsid w:val="0007672A"/>
    <w:rsid w:val="00076AAE"/>
    <w:rsid w:val="00080F06"/>
    <w:rsid w:val="00082615"/>
    <w:rsid w:val="000830B7"/>
    <w:rsid w:val="00083495"/>
    <w:rsid w:val="000836C1"/>
    <w:rsid w:val="00084452"/>
    <w:rsid w:val="0008551B"/>
    <w:rsid w:val="000876F0"/>
    <w:rsid w:val="00087CEC"/>
    <w:rsid w:val="00091CCB"/>
    <w:rsid w:val="00092CC8"/>
    <w:rsid w:val="00095709"/>
    <w:rsid w:val="000974F9"/>
    <w:rsid w:val="000A4DCA"/>
    <w:rsid w:val="000A6C2B"/>
    <w:rsid w:val="000B19AD"/>
    <w:rsid w:val="000B5CE5"/>
    <w:rsid w:val="000B6921"/>
    <w:rsid w:val="000B7A97"/>
    <w:rsid w:val="000C229F"/>
    <w:rsid w:val="000C3016"/>
    <w:rsid w:val="000C5CDD"/>
    <w:rsid w:val="000C6572"/>
    <w:rsid w:val="000C7C3E"/>
    <w:rsid w:val="000C7C51"/>
    <w:rsid w:val="000D2793"/>
    <w:rsid w:val="000D4109"/>
    <w:rsid w:val="000D5EA2"/>
    <w:rsid w:val="000E10AF"/>
    <w:rsid w:val="000E3A2F"/>
    <w:rsid w:val="000E4E15"/>
    <w:rsid w:val="000E51F7"/>
    <w:rsid w:val="000E7D9B"/>
    <w:rsid w:val="000F0FC3"/>
    <w:rsid w:val="00100DD4"/>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6CA8"/>
    <w:rsid w:val="0015018D"/>
    <w:rsid w:val="001515E4"/>
    <w:rsid w:val="00151F06"/>
    <w:rsid w:val="00151FF7"/>
    <w:rsid w:val="00152AD0"/>
    <w:rsid w:val="00160260"/>
    <w:rsid w:val="00160DE2"/>
    <w:rsid w:val="00162AE1"/>
    <w:rsid w:val="00163F29"/>
    <w:rsid w:val="001641A2"/>
    <w:rsid w:val="00164230"/>
    <w:rsid w:val="00164E3B"/>
    <w:rsid w:val="001659B5"/>
    <w:rsid w:val="00166B76"/>
    <w:rsid w:val="00172CB9"/>
    <w:rsid w:val="00174FB0"/>
    <w:rsid w:val="00176682"/>
    <w:rsid w:val="00176A22"/>
    <w:rsid w:val="001826DC"/>
    <w:rsid w:val="00182DEE"/>
    <w:rsid w:val="00186F8C"/>
    <w:rsid w:val="001915A2"/>
    <w:rsid w:val="0019570D"/>
    <w:rsid w:val="001960C2"/>
    <w:rsid w:val="00196B33"/>
    <w:rsid w:val="00197C7B"/>
    <w:rsid w:val="001A4F08"/>
    <w:rsid w:val="001A7625"/>
    <w:rsid w:val="001A7B02"/>
    <w:rsid w:val="001B20AC"/>
    <w:rsid w:val="001B301F"/>
    <w:rsid w:val="001B3CFF"/>
    <w:rsid w:val="001B5AF1"/>
    <w:rsid w:val="001B6A78"/>
    <w:rsid w:val="001C3EFB"/>
    <w:rsid w:val="001C53E1"/>
    <w:rsid w:val="001C7552"/>
    <w:rsid w:val="001D4E7D"/>
    <w:rsid w:val="001E1BFD"/>
    <w:rsid w:val="001E46DE"/>
    <w:rsid w:val="001F1A6C"/>
    <w:rsid w:val="001F29F1"/>
    <w:rsid w:val="001F48B6"/>
    <w:rsid w:val="001F5E47"/>
    <w:rsid w:val="0020464E"/>
    <w:rsid w:val="002159F3"/>
    <w:rsid w:val="00215C50"/>
    <w:rsid w:val="00217D8F"/>
    <w:rsid w:val="00217E89"/>
    <w:rsid w:val="00217F37"/>
    <w:rsid w:val="00217FDC"/>
    <w:rsid w:val="0022024F"/>
    <w:rsid w:val="002229A9"/>
    <w:rsid w:val="002229FC"/>
    <w:rsid w:val="002241C3"/>
    <w:rsid w:val="00225F97"/>
    <w:rsid w:val="00227A1C"/>
    <w:rsid w:val="00233569"/>
    <w:rsid w:val="00233FD0"/>
    <w:rsid w:val="002346F5"/>
    <w:rsid w:val="0023498B"/>
    <w:rsid w:val="00234A5D"/>
    <w:rsid w:val="002351A3"/>
    <w:rsid w:val="00240AD5"/>
    <w:rsid w:val="00244C3D"/>
    <w:rsid w:val="00244DBD"/>
    <w:rsid w:val="00254767"/>
    <w:rsid w:val="00260348"/>
    <w:rsid w:val="0026058F"/>
    <w:rsid w:val="002633E4"/>
    <w:rsid w:val="002639E5"/>
    <w:rsid w:val="002652A1"/>
    <w:rsid w:val="00273807"/>
    <w:rsid w:val="00273CAC"/>
    <w:rsid w:val="0028445B"/>
    <w:rsid w:val="00284505"/>
    <w:rsid w:val="00284B9F"/>
    <w:rsid w:val="00286768"/>
    <w:rsid w:val="0029083F"/>
    <w:rsid w:val="00290ED3"/>
    <w:rsid w:val="002956CE"/>
    <w:rsid w:val="0029611E"/>
    <w:rsid w:val="002A2927"/>
    <w:rsid w:val="002A330A"/>
    <w:rsid w:val="002B148B"/>
    <w:rsid w:val="002B32B6"/>
    <w:rsid w:val="002C001E"/>
    <w:rsid w:val="002C21DD"/>
    <w:rsid w:val="002C3743"/>
    <w:rsid w:val="002C7A1E"/>
    <w:rsid w:val="002D0735"/>
    <w:rsid w:val="002D0A79"/>
    <w:rsid w:val="002D1FBD"/>
    <w:rsid w:val="002D59C6"/>
    <w:rsid w:val="002E1A12"/>
    <w:rsid w:val="002E1C81"/>
    <w:rsid w:val="002E232D"/>
    <w:rsid w:val="002E296E"/>
    <w:rsid w:val="002E2CBA"/>
    <w:rsid w:val="002E3A38"/>
    <w:rsid w:val="002E58BC"/>
    <w:rsid w:val="002E79A2"/>
    <w:rsid w:val="002F058A"/>
    <w:rsid w:val="002F1B16"/>
    <w:rsid w:val="002F1B1B"/>
    <w:rsid w:val="002F423D"/>
    <w:rsid w:val="002F4EE0"/>
    <w:rsid w:val="002F5ED6"/>
    <w:rsid w:val="002F686F"/>
    <w:rsid w:val="002F6FCE"/>
    <w:rsid w:val="003000C6"/>
    <w:rsid w:val="00301483"/>
    <w:rsid w:val="00301B95"/>
    <w:rsid w:val="0030380C"/>
    <w:rsid w:val="003048FB"/>
    <w:rsid w:val="00304932"/>
    <w:rsid w:val="00307260"/>
    <w:rsid w:val="00313D6B"/>
    <w:rsid w:val="00320F54"/>
    <w:rsid w:val="00321C59"/>
    <w:rsid w:val="00323BBE"/>
    <w:rsid w:val="00326EAD"/>
    <w:rsid w:val="00327022"/>
    <w:rsid w:val="0033429E"/>
    <w:rsid w:val="0033483A"/>
    <w:rsid w:val="00340415"/>
    <w:rsid w:val="00341D22"/>
    <w:rsid w:val="00341DCD"/>
    <w:rsid w:val="00342007"/>
    <w:rsid w:val="0034246D"/>
    <w:rsid w:val="00343EB3"/>
    <w:rsid w:val="00344CA1"/>
    <w:rsid w:val="003473C6"/>
    <w:rsid w:val="00347B4D"/>
    <w:rsid w:val="00350991"/>
    <w:rsid w:val="00355B70"/>
    <w:rsid w:val="00357CA2"/>
    <w:rsid w:val="00362539"/>
    <w:rsid w:val="003629FD"/>
    <w:rsid w:val="00362C18"/>
    <w:rsid w:val="00365C4C"/>
    <w:rsid w:val="00366693"/>
    <w:rsid w:val="003708F7"/>
    <w:rsid w:val="00384222"/>
    <w:rsid w:val="00384F1F"/>
    <w:rsid w:val="003901EA"/>
    <w:rsid w:val="003925BF"/>
    <w:rsid w:val="00392C55"/>
    <w:rsid w:val="0039642C"/>
    <w:rsid w:val="00397600"/>
    <w:rsid w:val="003A2DCD"/>
    <w:rsid w:val="003A358F"/>
    <w:rsid w:val="003B12A1"/>
    <w:rsid w:val="003B22A8"/>
    <w:rsid w:val="003B696F"/>
    <w:rsid w:val="003C45A4"/>
    <w:rsid w:val="003C542F"/>
    <w:rsid w:val="003C793E"/>
    <w:rsid w:val="003C7AFD"/>
    <w:rsid w:val="003D2AE9"/>
    <w:rsid w:val="003D5FFF"/>
    <w:rsid w:val="003E1409"/>
    <w:rsid w:val="003E5A94"/>
    <w:rsid w:val="003E6C07"/>
    <w:rsid w:val="003F348D"/>
    <w:rsid w:val="003F4733"/>
    <w:rsid w:val="003F5F96"/>
    <w:rsid w:val="003F79FD"/>
    <w:rsid w:val="003F7ACA"/>
    <w:rsid w:val="00403116"/>
    <w:rsid w:val="00405261"/>
    <w:rsid w:val="00406990"/>
    <w:rsid w:val="00414E41"/>
    <w:rsid w:val="0041653C"/>
    <w:rsid w:val="0042370A"/>
    <w:rsid w:val="00424340"/>
    <w:rsid w:val="00424917"/>
    <w:rsid w:val="004258D4"/>
    <w:rsid w:val="00425D00"/>
    <w:rsid w:val="00427517"/>
    <w:rsid w:val="00432456"/>
    <w:rsid w:val="00435146"/>
    <w:rsid w:val="00436361"/>
    <w:rsid w:val="00437E21"/>
    <w:rsid w:val="004401CA"/>
    <w:rsid w:val="00442A23"/>
    <w:rsid w:val="004432D5"/>
    <w:rsid w:val="0044491E"/>
    <w:rsid w:val="00446BDB"/>
    <w:rsid w:val="004470F1"/>
    <w:rsid w:val="0045026B"/>
    <w:rsid w:val="004512BE"/>
    <w:rsid w:val="00452401"/>
    <w:rsid w:val="00452B35"/>
    <w:rsid w:val="00454017"/>
    <w:rsid w:val="004567DE"/>
    <w:rsid w:val="00461807"/>
    <w:rsid w:val="0046289D"/>
    <w:rsid w:val="004715BE"/>
    <w:rsid w:val="0047287C"/>
    <w:rsid w:val="00473BB2"/>
    <w:rsid w:val="00473CE7"/>
    <w:rsid w:val="004812C2"/>
    <w:rsid w:val="00483D76"/>
    <w:rsid w:val="0048741E"/>
    <w:rsid w:val="00487F5D"/>
    <w:rsid w:val="00490E7E"/>
    <w:rsid w:val="00491C62"/>
    <w:rsid w:val="00491F6B"/>
    <w:rsid w:val="004925FD"/>
    <w:rsid w:val="004927D5"/>
    <w:rsid w:val="00493CDB"/>
    <w:rsid w:val="00496E98"/>
    <w:rsid w:val="004A0001"/>
    <w:rsid w:val="004A5CC8"/>
    <w:rsid w:val="004A5E30"/>
    <w:rsid w:val="004A74AD"/>
    <w:rsid w:val="004B0EB5"/>
    <w:rsid w:val="004B4E16"/>
    <w:rsid w:val="004B76B9"/>
    <w:rsid w:val="004C069A"/>
    <w:rsid w:val="004C38A9"/>
    <w:rsid w:val="004D108E"/>
    <w:rsid w:val="004D2220"/>
    <w:rsid w:val="004D79ED"/>
    <w:rsid w:val="004E1026"/>
    <w:rsid w:val="004E1CCB"/>
    <w:rsid w:val="004E2575"/>
    <w:rsid w:val="004E5211"/>
    <w:rsid w:val="004F026D"/>
    <w:rsid w:val="004F0A8A"/>
    <w:rsid w:val="004F7FD6"/>
    <w:rsid w:val="00500547"/>
    <w:rsid w:val="005027D0"/>
    <w:rsid w:val="00505345"/>
    <w:rsid w:val="00505A48"/>
    <w:rsid w:val="0051100A"/>
    <w:rsid w:val="00517A41"/>
    <w:rsid w:val="00517CC2"/>
    <w:rsid w:val="00524CF0"/>
    <w:rsid w:val="00524DE1"/>
    <w:rsid w:val="00527197"/>
    <w:rsid w:val="005306D9"/>
    <w:rsid w:val="00540088"/>
    <w:rsid w:val="00540EB9"/>
    <w:rsid w:val="005424B0"/>
    <w:rsid w:val="00544F09"/>
    <w:rsid w:val="005477CD"/>
    <w:rsid w:val="0055146A"/>
    <w:rsid w:val="0055245F"/>
    <w:rsid w:val="00553308"/>
    <w:rsid w:val="00561383"/>
    <w:rsid w:val="0056448C"/>
    <w:rsid w:val="00572C0C"/>
    <w:rsid w:val="005746AF"/>
    <w:rsid w:val="0057785F"/>
    <w:rsid w:val="00577CC8"/>
    <w:rsid w:val="0058143A"/>
    <w:rsid w:val="00583801"/>
    <w:rsid w:val="005856EC"/>
    <w:rsid w:val="00587D83"/>
    <w:rsid w:val="00591033"/>
    <w:rsid w:val="00591927"/>
    <w:rsid w:val="00591EE9"/>
    <w:rsid w:val="005950E9"/>
    <w:rsid w:val="00597872"/>
    <w:rsid w:val="00597B68"/>
    <w:rsid w:val="005A6C17"/>
    <w:rsid w:val="005B1B2C"/>
    <w:rsid w:val="005B2773"/>
    <w:rsid w:val="005B438B"/>
    <w:rsid w:val="005B6563"/>
    <w:rsid w:val="005B66A8"/>
    <w:rsid w:val="005B72B5"/>
    <w:rsid w:val="005C17B2"/>
    <w:rsid w:val="005C4269"/>
    <w:rsid w:val="005C730E"/>
    <w:rsid w:val="005D1D49"/>
    <w:rsid w:val="005D57F0"/>
    <w:rsid w:val="005D6E33"/>
    <w:rsid w:val="005E0206"/>
    <w:rsid w:val="005E170C"/>
    <w:rsid w:val="005E41B4"/>
    <w:rsid w:val="005F09F2"/>
    <w:rsid w:val="005F1AFA"/>
    <w:rsid w:val="005F67B7"/>
    <w:rsid w:val="0060013A"/>
    <w:rsid w:val="006002D8"/>
    <w:rsid w:val="006006B1"/>
    <w:rsid w:val="00600BCE"/>
    <w:rsid w:val="006036DD"/>
    <w:rsid w:val="00604CD5"/>
    <w:rsid w:val="006064A2"/>
    <w:rsid w:val="006116BA"/>
    <w:rsid w:val="00612711"/>
    <w:rsid w:val="00615E18"/>
    <w:rsid w:val="00616C28"/>
    <w:rsid w:val="00617406"/>
    <w:rsid w:val="00621090"/>
    <w:rsid w:val="006212D6"/>
    <w:rsid w:val="00622199"/>
    <w:rsid w:val="00640074"/>
    <w:rsid w:val="006421DD"/>
    <w:rsid w:val="0064273F"/>
    <w:rsid w:val="00644AC6"/>
    <w:rsid w:val="00645609"/>
    <w:rsid w:val="00646937"/>
    <w:rsid w:val="00646C56"/>
    <w:rsid w:val="00650697"/>
    <w:rsid w:val="00651AEB"/>
    <w:rsid w:val="00651ECD"/>
    <w:rsid w:val="00653B40"/>
    <w:rsid w:val="0066421D"/>
    <w:rsid w:val="00671F47"/>
    <w:rsid w:val="00675455"/>
    <w:rsid w:val="006776BC"/>
    <w:rsid w:val="00677FF3"/>
    <w:rsid w:val="00680A2D"/>
    <w:rsid w:val="00682BE6"/>
    <w:rsid w:val="00684410"/>
    <w:rsid w:val="006844BE"/>
    <w:rsid w:val="006845B1"/>
    <w:rsid w:val="0068482D"/>
    <w:rsid w:val="006930BE"/>
    <w:rsid w:val="00697504"/>
    <w:rsid w:val="006A3779"/>
    <w:rsid w:val="006A77FC"/>
    <w:rsid w:val="006B0322"/>
    <w:rsid w:val="006B33EA"/>
    <w:rsid w:val="006B635E"/>
    <w:rsid w:val="006B6785"/>
    <w:rsid w:val="006C0CBD"/>
    <w:rsid w:val="006C24DB"/>
    <w:rsid w:val="006C440D"/>
    <w:rsid w:val="006C4BF7"/>
    <w:rsid w:val="006C4CE7"/>
    <w:rsid w:val="006D0509"/>
    <w:rsid w:val="006D05C2"/>
    <w:rsid w:val="006D0B22"/>
    <w:rsid w:val="006D1FED"/>
    <w:rsid w:val="006D3345"/>
    <w:rsid w:val="006D69C5"/>
    <w:rsid w:val="006E18A2"/>
    <w:rsid w:val="006E28CC"/>
    <w:rsid w:val="006E586A"/>
    <w:rsid w:val="006E6300"/>
    <w:rsid w:val="006E7C83"/>
    <w:rsid w:val="006F79F0"/>
    <w:rsid w:val="00702456"/>
    <w:rsid w:val="00702EF4"/>
    <w:rsid w:val="00703E6D"/>
    <w:rsid w:val="007043C5"/>
    <w:rsid w:val="007076E3"/>
    <w:rsid w:val="00707931"/>
    <w:rsid w:val="00710CBC"/>
    <w:rsid w:val="00712F0A"/>
    <w:rsid w:val="00713643"/>
    <w:rsid w:val="00721086"/>
    <w:rsid w:val="0072222D"/>
    <w:rsid w:val="00724137"/>
    <w:rsid w:val="00725EDA"/>
    <w:rsid w:val="007266DF"/>
    <w:rsid w:val="00730AA4"/>
    <w:rsid w:val="007352DF"/>
    <w:rsid w:val="00736CF0"/>
    <w:rsid w:val="00740765"/>
    <w:rsid w:val="007432FF"/>
    <w:rsid w:val="00745194"/>
    <w:rsid w:val="0074561D"/>
    <w:rsid w:val="0075114A"/>
    <w:rsid w:val="00751483"/>
    <w:rsid w:val="00751731"/>
    <w:rsid w:val="00751A0A"/>
    <w:rsid w:val="007526D8"/>
    <w:rsid w:val="00754B7F"/>
    <w:rsid w:val="00756FAA"/>
    <w:rsid w:val="00763DBD"/>
    <w:rsid w:val="00764391"/>
    <w:rsid w:val="007672DA"/>
    <w:rsid w:val="00767F5B"/>
    <w:rsid w:val="007809AB"/>
    <w:rsid w:val="007822C9"/>
    <w:rsid w:val="00782AFD"/>
    <w:rsid w:val="007836DA"/>
    <w:rsid w:val="0078599C"/>
    <w:rsid w:val="00787395"/>
    <w:rsid w:val="007875F6"/>
    <w:rsid w:val="007879C6"/>
    <w:rsid w:val="007910B5"/>
    <w:rsid w:val="00793965"/>
    <w:rsid w:val="00795CF2"/>
    <w:rsid w:val="00796AE4"/>
    <w:rsid w:val="007A0B2A"/>
    <w:rsid w:val="007A25BD"/>
    <w:rsid w:val="007A2E87"/>
    <w:rsid w:val="007A3C7C"/>
    <w:rsid w:val="007A5537"/>
    <w:rsid w:val="007B03AA"/>
    <w:rsid w:val="007B64CA"/>
    <w:rsid w:val="007B7CFA"/>
    <w:rsid w:val="007C143B"/>
    <w:rsid w:val="007C291D"/>
    <w:rsid w:val="007C3EE2"/>
    <w:rsid w:val="007D0476"/>
    <w:rsid w:val="007D096C"/>
    <w:rsid w:val="007D3693"/>
    <w:rsid w:val="007D4FC4"/>
    <w:rsid w:val="007D760F"/>
    <w:rsid w:val="007E0354"/>
    <w:rsid w:val="007E0999"/>
    <w:rsid w:val="007E0A44"/>
    <w:rsid w:val="007E1E82"/>
    <w:rsid w:val="007E3A50"/>
    <w:rsid w:val="007E3FE5"/>
    <w:rsid w:val="007E441E"/>
    <w:rsid w:val="007E4C72"/>
    <w:rsid w:val="007E6096"/>
    <w:rsid w:val="007E63E2"/>
    <w:rsid w:val="007E782A"/>
    <w:rsid w:val="007F18B4"/>
    <w:rsid w:val="007F37C1"/>
    <w:rsid w:val="007F72DC"/>
    <w:rsid w:val="00800D4C"/>
    <w:rsid w:val="00802130"/>
    <w:rsid w:val="00803885"/>
    <w:rsid w:val="008045D6"/>
    <w:rsid w:val="00807DC3"/>
    <w:rsid w:val="008107D0"/>
    <w:rsid w:val="00810A14"/>
    <w:rsid w:val="00810A6F"/>
    <w:rsid w:val="00812779"/>
    <w:rsid w:val="00816F62"/>
    <w:rsid w:val="00827D98"/>
    <w:rsid w:val="00830159"/>
    <w:rsid w:val="0083137D"/>
    <w:rsid w:val="008348A6"/>
    <w:rsid w:val="008358C3"/>
    <w:rsid w:val="00837949"/>
    <w:rsid w:val="008424D1"/>
    <w:rsid w:val="00842D08"/>
    <w:rsid w:val="0084367F"/>
    <w:rsid w:val="00843E9E"/>
    <w:rsid w:val="008473C7"/>
    <w:rsid w:val="00851C1A"/>
    <w:rsid w:val="008531BA"/>
    <w:rsid w:val="0085624C"/>
    <w:rsid w:val="00856B1F"/>
    <w:rsid w:val="00856E5B"/>
    <w:rsid w:val="0086617A"/>
    <w:rsid w:val="0087034B"/>
    <w:rsid w:val="0087122F"/>
    <w:rsid w:val="00873775"/>
    <w:rsid w:val="008827F4"/>
    <w:rsid w:val="00886F9C"/>
    <w:rsid w:val="008942AA"/>
    <w:rsid w:val="008968F1"/>
    <w:rsid w:val="008A0EBB"/>
    <w:rsid w:val="008A0EEC"/>
    <w:rsid w:val="008A1363"/>
    <w:rsid w:val="008A13D4"/>
    <w:rsid w:val="008A2F84"/>
    <w:rsid w:val="008A35E9"/>
    <w:rsid w:val="008A4D77"/>
    <w:rsid w:val="008A6C1E"/>
    <w:rsid w:val="008B07D2"/>
    <w:rsid w:val="008B1B7F"/>
    <w:rsid w:val="008B2295"/>
    <w:rsid w:val="008B3AB9"/>
    <w:rsid w:val="008C3B27"/>
    <w:rsid w:val="008C65FB"/>
    <w:rsid w:val="008C6712"/>
    <w:rsid w:val="008C695E"/>
    <w:rsid w:val="008D052B"/>
    <w:rsid w:val="008D0AF1"/>
    <w:rsid w:val="008D0F9D"/>
    <w:rsid w:val="008D4F7C"/>
    <w:rsid w:val="008D55DF"/>
    <w:rsid w:val="008D5AF0"/>
    <w:rsid w:val="008D7E76"/>
    <w:rsid w:val="008E1328"/>
    <w:rsid w:val="008E177E"/>
    <w:rsid w:val="008E71D2"/>
    <w:rsid w:val="008F0181"/>
    <w:rsid w:val="008F3AC2"/>
    <w:rsid w:val="008F617A"/>
    <w:rsid w:val="008F75F2"/>
    <w:rsid w:val="00910EBC"/>
    <w:rsid w:val="00911D63"/>
    <w:rsid w:val="00911EBE"/>
    <w:rsid w:val="00913B67"/>
    <w:rsid w:val="00914344"/>
    <w:rsid w:val="00914A4D"/>
    <w:rsid w:val="00915413"/>
    <w:rsid w:val="00916D16"/>
    <w:rsid w:val="00920F70"/>
    <w:rsid w:val="00921A9D"/>
    <w:rsid w:val="00923F7F"/>
    <w:rsid w:val="00925C5A"/>
    <w:rsid w:val="0092645E"/>
    <w:rsid w:val="00927AD0"/>
    <w:rsid w:val="00931365"/>
    <w:rsid w:val="009372A3"/>
    <w:rsid w:val="009402A0"/>
    <w:rsid w:val="00942385"/>
    <w:rsid w:val="009426D1"/>
    <w:rsid w:val="009428C5"/>
    <w:rsid w:val="00942CBE"/>
    <w:rsid w:val="00945D65"/>
    <w:rsid w:val="00946470"/>
    <w:rsid w:val="00946A3D"/>
    <w:rsid w:val="00951466"/>
    <w:rsid w:val="0095359C"/>
    <w:rsid w:val="00954BBE"/>
    <w:rsid w:val="00954BD3"/>
    <w:rsid w:val="00955640"/>
    <w:rsid w:val="00956CB5"/>
    <w:rsid w:val="00957743"/>
    <w:rsid w:val="00957F07"/>
    <w:rsid w:val="009604AC"/>
    <w:rsid w:val="009640AF"/>
    <w:rsid w:val="0096561B"/>
    <w:rsid w:val="00970162"/>
    <w:rsid w:val="00971022"/>
    <w:rsid w:val="00980291"/>
    <w:rsid w:val="00982341"/>
    <w:rsid w:val="00985407"/>
    <w:rsid w:val="009876B2"/>
    <w:rsid w:val="00987DFB"/>
    <w:rsid w:val="009906BD"/>
    <w:rsid w:val="0099364D"/>
    <w:rsid w:val="00996EE9"/>
    <w:rsid w:val="009978A2"/>
    <w:rsid w:val="009A306D"/>
    <w:rsid w:val="009B04FD"/>
    <w:rsid w:val="009B07B2"/>
    <w:rsid w:val="009B13D4"/>
    <w:rsid w:val="009B3F96"/>
    <w:rsid w:val="009B6ED0"/>
    <w:rsid w:val="009B791A"/>
    <w:rsid w:val="009C111D"/>
    <w:rsid w:val="009C76E1"/>
    <w:rsid w:val="009D28C0"/>
    <w:rsid w:val="009D2BCB"/>
    <w:rsid w:val="009D3AA4"/>
    <w:rsid w:val="009D56C9"/>
    <w:rsid w:val="009D76AD"/>
    <w:rsid w:val="009D7928"/>
    <w:rsid w:val="009E030E"/>
    <w:rsid w:val="009E5330"/>
    <w:rsid w:val="009E5947"/>
    <w:rsid w:val="009F2CFA"/>
    <w:rsid w:val="009F507D"/>
    <w:rsid w:val="009F7631"/>
    <w:rsid w:val="00A0261D"/>
    <w:rsid w:val="00A0574D"/>
    <w:rsid w:val="00A05EC5"/>
    <w:rsid w:val="00A10A4C"/>
    <w:rsid w:val="00A1151B"/>
    <w:rsid w:val="00A15AEE"/>
    <w:rsid w:val="00A30251"/>
    <w:rsid w:val="00A30587"/>
    <w:rsid w:val="00A31CF1"/>
    <w:rsid w:val="00A35430"/>
    <w:rsid w:val="00A35663"/>
    <w:rsid w:val="00A35A8D"/>
    <w:rsid w:val="00A35D9F"/>
    <w:rsid w:val="00A37818"/>
    <w:rsid w:val="00A42EFC"/>
    <w:rsid w:val="00A43563"/>
    <w:rsid w:val="00A47FAF"/>
    <w:rsid w:val="00A50796"/>
    <w:rsid w:val="00A50921"/>
    <w:rsid w:val="00A50CA0"/>
    <w:rsid w:val="00A52143"/>
    <w:rsid w:val="00A53B8A"/>
    <w:rsid w:val="00A57DA0"/>
    <w:rsid w:val="00A6037C"/>
    <w:rsid w:val="00A61151"/>
    <w:rsid w:val="00A632F0"/>
    <w:rsid w:val="00A633A7"/>
    <w:rsid w:val="00A654EF"/>
    <w:rsid w:val="00A729C6"/>
    <w:rsid w:val="00A73D22"/>
    <w:rsid w:val="00A74592"/>
    <w:rsid w:val="00A7468F"/>
    <w:rsid w:val="00A75381"/>
    <w:rsid w:val="00A765BA"/>
    <w:rsid w:val="00A76738"/>
    <w:rsid w:val="00A833D5"/>
    <w:rsid w:val="00A84479"/>
    <w:rsid w:val="00A84DA7"/>
    <w:rsid w:val="00A93B90"/>
    <w:rsid w:val="00A9439C"/>
    <w:rsid w:val="00A94BA1"/>
    <w:rsid w:val="00A9563B"/>
    <w:rsid w:val="00A95D9A"/>
    <w:rsid w:val="00A97173"/>
    <w:rsid w:val="00AA1DF9"/>
    <w:rsid w:val="00AA26AB"/>
    <w:rsid w:val="00AA3032"/>
    <w:rsid w:val="00AA33BD"/>
    <w:rsid w:val="00AB042F"/>
    <w:rsid w:val="00AB5323"/>
    <w:rsid w:val="00AB5460"/>
    <w:rsid w:val="00AC0EFE"/>
    <w:rsid w:val="00AC4087"/>
    <w:rsid w:val="00AC76FB"/>
    <w:rsid w:val="00AD0B53"/>
    <w:rsid w:val="00AE09E3"/>
    <w:rsid w:val="00AE10A8"/>
    <w:rsid w:val="00AE2FE9"/>
    <w:rsid w:val="00AE4AD2"/>
    <w:rsid w:val="00AE555A"/>
    <w:rsid w:val="00AE5A61"/>
    <w:rsid w:val="00AE652A"/>
    <w:rsid w:val="00AE7C34"/>
    <w:rsid w:val="00AF466B"/>
    <w:rsid w:val="00AF4E42"/>
    <w:rsid w:val="00AF6775"/>
    <w:rsid w:val="00AF6A3C"/>
    <w:rsid w:val="00B017B8"/>
    <w:rsid w:val="00B020C6"/>
    <w:rsid w:val="00B047CC"/>
    <w:rsid w:val="00B04D28"/>
    <w:rsid w:val="00B13569"/>
    <w:rsid w:val="00B149B9"/>
    <w:rsid w:val="00B1517A"/>
    <w:rsid w:val="00B177D3"/>
    <w:rsid w:val="00B20EC4"/>
    <w:rsid w:val="00B24C22"/>
    <w:rsid w:val="00B30C44"/>
    <w:rsid w:val="00B34DAB"/>
    <w:rsid w:val="00B35CC1"/>
    <w:rsid w:val="00B404F7"/>
    <w:rsid w:val="00B44DA7"/>
    <w:rsid w:val="00B51F44"/>
    <w:rsid w:val="00B523CB"/>
    <w:rsid w:val="00B534C8"/>
    <w:rsid w:val="00B575E0"/>
    <w:rsid w:val="00B613D2"/>
    <w:rsid w:val="00B613D3"/>
    <w:rsid w:val="00B616DA"/>
    <w:rsid w:val="00B74D84"/>
    <w:rsid w:val="00B750EB"/>
    <w:rsid w:val="00B77915"/>
    <w:rsid w:val="00B80FD9"/>
    <w:rsid w:val="00B81D51"/>
    <w:rsid w:val="00B825AB"/>
    <w:rsid w:val="00B82FDD"/>
    <w:rsid w:val="00B8434E"/>
    <w:rsid w:val="00B848AD"/>
    <w:rsid w:val="00B85CD9"/>
    <w:rsid w:val="00B85EDD"/>
    <w:rsid w:val="00B86C18"/>
    <w:rsid w:val="00B86EAF"/>
    <w:rsid w:val="00B90712"/>
    <w:rsid w:val="00B926E9"/>
    <w:rsid w:val="00B951BB"/>
    <w:rsid w:val="00B96308"/>
    <w:rsid w:val="00B968E6"/>
    <w:rsid w:val="00BA0A39"/>
    <w:rsid w:val="00BB1781"/>
    <w:rsid w:val="00BB344F"/>
    <w:rsid w:val="00BB602E"/>
    <w:rsid w:val="00BC243A"/>
    <w:rsid w:val="00BC3B46"/>
    <w:rsid w:val="00BC3CE0"/>
    <w:rsid w:val="00BC61E0"/>
    <w:rsid w:val="00BC71B1"/>
    <w:rsid w:val="00BD1359"/>
    <w:rsid w:val="00BD2400"/>
    <w:rsid w:val="00BD62D6"/>
    <w:rsid w:val="00BD6369"/>
    <w:rsid w:val="00BD6861"/>
    <w:rsid w:val="00BE541C"/>
    <w:rsid w:val="00BF00A0"/>
    <w:rsid w:val="00BF2AF8"/>
    <w:rsid w:val="00BF4481"/>
    <w:rsid w:val="00BF63C1"/>
    <w:rsid w:val="00C03D05"/>
    <w:rsid w:val="00C04519"/>
    <w:rsid w:val="00C05979"/>
    <w:rsid w:val="00C11543"/>
    <w:rsid w:val="00C13751"/>
    <w:rsid w:val="00C1572E"/>
    <w:rsid w:val="00C167FB"/>
    <w:rsid w:val="00C2168A"/>
    <w:rsid w:val="00C23CF0"/>
    <w:rsid w:val="00C27C5C"/>
    <w:rsid w:val="00C3269B"/>
    <w:rsid w:val="00C341CC"/>
    <w:rsid w:val="00C40128"/>
    <w:rsid w:val="00C44AA9"/>
    <w:rsid w:val="00C53C17"/>
    <w:rsid w:val="00C540A8"/>
    <w:rsid w:val="00C568C7"/>
    <w:rsid w:val="00C60102"/>
    <w:rsid w:val="00C601A8"/>
    <w:rsid w:val="00C617C9"/>
    <w:rsid w:val="00C624FA"/>
    <w:rsid w:val="00C62E5D"/>
    <w:rsid w:val="00C6507C"/>
    <w:rsid w:val="00C6549A"/>
    <w:rsid w:val="00C65BA2"/>
    <w:rsid w:val="00C66EFA"/>
    <w:rsid w:val="00C71E60"/>
    <w:rsid w:val="00C725D9"/>
    <w:rsid w:val="00C733B6"/>
    <w:rsid w:val="00C76040"/>
    <w:rsid w:val="00C772E1"/>
    <w:rsid w:val="00C807FB"/>
    <w:rsid w:val="00C847B2"/>
    <w:rsid w:val="00C85AB6"/>
    <w:rsid w:val="00C86495"/>
    <w:rsid w:val="00C92102"/>
    <w:rsid w:val="00C97836"/>
    <w:rsid w:val="00C97CC7"/>
    <w:rsid w:val="00C97E4C"/>
    <w:rsid w:val="00CA0B33"/>
    <w:rsid w:val="00CA1811"/>
    <w:rsid w:val="00CA372E"/>
    <w:rsid w:val="00CA6BB2"/>
    <w:rsid w:val="00CA761E"/>
    <w:rsid w:val="00CB08DA"/>
    <w:rsid w:val="00CB2429"/>
    <w:rsid w:val="00CB5A0A"/>
    <w:rsid w:val="00CB76B8"/>
    <w:rsid w:val="00CB7A7C"/>
    <w:rsid w:val="00CC4761"/>
    <w:rsid w:val="00CC4A11"/>
    <w:rsid w:val="00CC4D79"/>
    <w:rsid w:val="00CC7449"/>
    <w:rsid w:val="00CD009E"/>
    <w:rsid w:val="00CD0C74"/>
    <w:rsid w:val="00CD4218"/>
    <w:rsid w:val="00CD5CDE"/>
    <w:rsid w:val="00CD6B3A"/>
    <w:rsid w:val="00CE29B2"/>
    <w:rsid w:val="00CE3C4A"/>
    <w:rsid w:val="00CE5B73"/>
    <w:rsid w:val="00CE6A10"/>
    <w:rsid w:val="00CE7459"/>
    <w:rsid w:val="00CF031E"/>
    <w:rsid w:val="00CF38CE"/>
    <w:rsid w:val="00CF3AA5"/>
    <w:rsid w:val="00CF4247"/>
    <w:rsid w:val="00CF5461"/>
    <w:rsid w:val="00CF6224"/>
    <w:rsid w:val="00CF6237"/>
    <w:rsid w:val="00CF629B"/>
    <w:rsid w:val="00D018A6"/>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53D"/>
    <w:rsid w:val="00D40F82"/>
    <w:rsid w:val="00D41A03"/>
    <w:rsid w:val="00D42418"/>
    <w:rsid w:val="00D424FC"/>
    <w:rsid w:val="00D43671"/>
    <w:rsid w:val="00D55654"/>
    <w:rsid w:val="00D57F37"/>
    <w:rsid w:val="00D657B5"/>
    <w:rsid w:val="00D72205"/>
    <w:rsid w:val="00D72D70"/>
    <w:rsid w:val="00D738AD"/>
    <w:rsid w:val="00D80792"/>
    <w:rsid w:val="00D80956"/>
    <w:rsid w:val="00D84334"/>
    <w:rsid w:val="00D861A8"/>
    <w:rsid w:val="00D87C2E"/>
    <w:rsid w:val="00D92AC5"/>
    <w:rsid w:val="00D937A3"/>
    <w:rsid w:val="00D93CD9"/>
    <w:rsid w:val="00D94642"/>
    <w:rsid w:val="00D97A98"/>
    <w:rsid w:val="00DA1322"/>
    <w:rsid w:val="00DA1C37"/>
    <w:rsid w:val="00DA26DF"/>
    <w:rsid w:val="00DA358D"/>
    <w:rsid w:val="00DB42CE"/>
    <w:rsid w:val="00DC17D5"/>
    <w:rsid w:val="00DC6735"/>
    <w:rsid w:val="00DC795D"/>
    <w:rsid w:val="00DD386E"/>
    <w:rsid w:val="00DE3933"/>
    <w:rsid w:val="00DE480D"/>
    <w:rsid w:val="00DE5919"/>
    <w:rsid w:val="00DE6A5A"/>
    <w:rsid w:val="00DE6C76"/>
    <w:rsid w:val="00DF3AED"/>
    <w:rsid w:val="00DF4513"/>
    <w:rsid w:val="00E00D69"/>
    <w:rsid w:val="00E00FFE"/>
    <w:rsid w:val="00E01393"/>
    <w:rsid w:val="00E02B29"/>
    <w:rsid w:val="00E035F0"/>
    <w:rsid w:val="00E03DE9"/>
    <w:rsid w:val="00E04201"/>
    <w:rsid w:val="00E05EED"/>
    <w:rsid w:val="00E065AE"/>
    <w:rsid w:val="00E07BA4"/>
    <w:rsid w:val="00E10101"/>
    <w:rsid w:val="00E1056D"/>
    <w:rsid w:val="00E12987"/>
    <w:rsid w:val="00E129CC"/>
    <w:rsid w:val="00E15250"/>
    <w:rsid w:val="00E153AF"/>
    <w:rsid w:val="00E17C16"/>
    <w:rsid w:val="00E17F27"/>
    <w:rsid w:val="00E219EC"/>
    <w:rsid w:val="00E22706"/>
    <w:rsid w:val="00E2301C"/>
    <w:rsid w:val="00E2395C"/>
    <w:rsid w:val="00E2462C"/>
    <w:rsid w:val="00E26421"/>
    <w:rsid w:val="00E33FCE"/>
    <w:rsid w:val="00E35C41"/>
    <w:rsid w:val="00E372DC"/>
    <w:rsid w:val="00E41769"/>
    <w:rsid w:val="00E43BAF"/>
    <w:rsid w:val="00E45A9D"/>
    <w:rsid w:val="00E45DDB"/>
    <w:rsid w:val="00E5030E"/>
    <w:rsid w:val="00E539F5"/>
    <w:rsid w:val="00E561C2"/>
    <w:rsid w:val="00E56715"/>
    <w:rsid w:val="00E57D37"/>
    <w:rsid w:val="00E60DE8"/>
    <w:rsid w:val="00E615AE"/>
    <w:rsid w:val="00E6356B"/>
    <w:rsid w:val="00E64B81"/>
    <w:rsid w:val="00E66B0C"/>
    <w:rsid w:val="00E7194A"/>
    <w:rsid w:val="00E74C89"/>
    <w:rsid w:val="00E77C12"/>
    <w:rsid w:val="00E811BE"/>
    <w:rsid w:val="00E82672"/>
    <w:rsid w:val="00E83B0C"/>
    <w:rsid w:val="00E845B8"/>
    <w:rsid w:val="00E8608D"/>
    <w:rsid w:val="00E91717"/>
    <w:rsid w:val="00E91BA8"/>
    <w:rsid w:val="00E9207B"/>
    <w:rsid w:val="00E93B61"/>
    <w:rsid w:val="00E94DEA"/>
    <w:rsid w:val="00E95D2E"/>
    <w:rsid w:val="00E96796"/>
    <w:rsid w:val="00E9709C"/>
    <w:rsid w:val="00E97569"/>
    <w:rsid w:val="00E97B19"/>
    <w:rsid w:val="00EA093C"/>
    <w:rsid w:val="00EA280B"/>
    <w:rsid w:val="00EA2C86"/>
    <w:rsid w:val="00EA4755"/>
    <w:rsid w:val="00EA47BD"/>
    <w:rsid w:val="00EA559E"/>
    <w:rsid w:val="00EA6BE0"/>
    <w:rsid w:val="00EC2BB0"/>
    <w:rsid w:val="00EC2E54"/>
    <w:rsid w:val="00EC30D1"/>
    <w:rsid w:val="00EC3DE4"/>
    <w:rsid w:val="00EC5BD0"/>
    <w:rsid w:val="00ED6A7B"/>
    <w:rsid w:val="00EE117B"/>
    <w:rsid w:val="00EE3763"/>
    <w:rsid w:val="00EE56D8"/>
    <w:rsid w:val="00EE5A98"/>
    <w:rsid w:val="00EE62F5"/>
    <w:rsid w:val="00EE6A51"/>
    <w:rsid w:val="00EF1BF0"/>
    <w:rsid w:val="00EF385C"/>
    <w:rsid w:val="00EF4984"/>
    <w:rsid w:val="00EF4F9D"/>
    <w:rsid w:val="00EF6D4B"/>
    <w:rsid w:val="00EF7D45"/>
    <w:rsid w:val="00F008BB"/>
    <w:rsid w:val="00F014D9"/>
    <w:rsid w:val="00F021A3"/>
    <w:rsid w:val="00F043C4"/>
    <w:rsid w:val="00F056DF"/>
    <w:rsid w:val="00F11217"/>
    <w:rsid w:val="00F1256F"/>
    <w:rsid w:val="00F137D9"/>
    <w:rsid w:val="00F14071"/>
    <w:rsid w:val="00F14545"/>
    <w:rsid w:val="00F16DD9"/>
    <w:rsid w:val="00F20EF3"/>
    <w:rsid w:val="00F214AB"/>
    <w:rsid w:val="00F21A68"/>
    <w:rsid w:val="00F2209F"/>
    <w:rsid w:val="00F24100"/>
    <w:rsid w:val="00F3033B"/>
    <w:rsid w:val="00F331B9"/>
    <w:rsid w:val="00F35465"/>
    <w:rsid w:val="00F36556"/>
    <w:rsid w:val="00F373D5"/>
    <w:rsid w:val="00F404D9"/>
    <w:rsid w:val="00F43C54"/>
    <w:rsid w:val="00F44869"/>
    <w:rsid w:val="00F45ACB"/>
    <w:rsid w:val="00F46765"/>
    <w:rsid w:val="00F50069"/>
    <w:rsid w:val="00F51D12"/>
    <w:rsid w:val="00F5696A"/>
    <w:rsid w:val="00F61378"/>
    <w:rsid w:val="00F62A23"/>
    <w:rsid w:val="00F673A8"/>
    <w:rsid w:val="00F72C78"/>
    <w:rsid w:val="00F741DD"/>
    <w:rsid w:val="00F75DD5"/>
    <w:rsid w:val="00F821A1"/>
    <w:rsid w:val="00F85423"/>
    <w:rsid w:val="00F8555C"/>
    <w:rsid w:val="00F8759D"/>
    <w:rsid w:val="00F87CCF"/>
    <w:rsid w:val="00F908DE"/>
    <w:rsid w:val="00F90F6C"/>
    <w:rsid w:val="00F91EEC"/>
    <w:rsid w:val="00F92C62"/>
    <w:rsid w:val="00F94ED4"/>
    <w:rsid w:val="00FA1334"/>
    <w:rsid w:val="00FA2EB6"/>
    <w:rsid w:val="00FA595D"/>
    <w:rsid w:val="00FB0C3C"/>
    <w:rsid w:val="00FB2ADE"/>
    <w:rsid w:val="00FB3769"/>
    <w:rsid w:val="00FB4316"/>
    <w:rsid w:val="00FC10E4"/>
    <w:rsid w:val="00FC33F6"/>
    <w:rsid w:val="00FC5D5D"/>
    <w:rsid w:val="00FD1DCC"/>
    <w:rsid w:val="00FD438E"/>
    <w:rsid w:val="00FD612B"/>
    <w:rsid w:val="00FE1F97"/>
    <w:rsid w:val="00FE381B"/>
    <w:rsid w:val="00FE47F9"/>
    <w:rsid w:val="00FE5503"/>
    <w:rsid w:val="00FE7A18"/>
    <w:rsid w:val="00FF2814"/>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 w:type="paragraph" w:styleId="NoSpacing">
    <w:name w:val="No Spacing"/>
    <w:uiPriority w:val="1"/>
    <w:qFormat/>
    <w:rsid w:val="0056138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45422956">
      <w:bodyDiv w:val="1"/>
      <w:marLeft w:val="0"/>
      <w:marRight w:val="0"/>
      <w:marTop w:val="0"/>
      <w:marBottom w:val="0"/>
      <w:divBdr>
        <w:top w:val="none" w:sz="0" w:space="0" w:color="auto"/>
        <w:left w:val="none" w:sz="0" w:space="0" w:color="auto"/>
        <w:bottom w:val="none" w:sz="0" w:space="0" w:color="auto"/>
        <w:right w:val="none" w:sz="0" w:space="0" w:color="auto"/>
      </w:divBdr>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02928516">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20180680">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16240877">
      <w:bodyDiv w:val="1"/>
      <w:marLeft w:val="0"/>
      <w:marRight w:val="0"/>
      <w:marTop w:val="0"/>
      <w:marBottom w:val="0"/>
      <w:divBdr>
        <w:top w:val="none" w:sz="0" w:space="0" w:color="auto"/>
        <w:left w:val="none" w:sz="0" w:space="0" w:color="auto"/>
        <w:bottom w:val="none" w:sz="0" w:space="0" w:color="auto"/>
        <w:right w:val="none" w:sz="0" w:space="0" w:color="auto"/>
      </w:divBdr>
      <w:divsChild>
        <w:div w:id="764421076">
          <w:marLeft w:val="547"/>
          <w:marRight w:val="0"/>
          <w:marTop w:val="77"/>
          <w:marBottom w:val="0"/>
          <w:divBdr>
            <w:top w:val="none" w:sz="0" w:space="0" w:color="auto"/>
            <w:left w:val="none" w:sz="0" w:space="0" w:color="auto"/>
            <w:bottom w:val="none" w:sz="0" w:space="0" w:color="auto"/>
            <w:right w:val="none" w:sz="0" w:space="0" w:color="auto"/>
          </w:divBdr>
        </w:div>
        <w:div w:id="1066491521">
          <w:marLeft w:val="547"/>
          <w:marRight w:val="0"/>
          <w:marTop w:val="77"/>
          <w:marBottom w:val="0"/>
          <w:divBdr>
            <w:top w:val="none" w:sz="0" w:space="0" w:color="auto"/>
            <w:left w:val="none" w:sz="0" w:space="0" w:color="auto"/>
            <w:bottom w:val="none" w:sz="0" w:space="0" w:color="auto"/>
            <w:right w:val="none" w:sz="0" w:space="0" w:color="auto"/>
          </w:divBdr>
        </w:div>
        <w:div w:id="1450275977">
          <w:marLeft w:val="547"/>
          <w:marRight w:val="0"/>
          <w:marTop w:val="77"/>
          <w:marBottom w:val="0"/>
          <w:divBdr>
            <w:top w:val="none" w:sz="0" w:space="0" w:color="auto"/>
            <w:left w:val="none" w:sz="0" w:space="0" w:color="auto"/>
            <w:bottom w:val="none" w:sz="0" w:space="0" w:color="auto"/>
            <w:right w:val="none" w:sz="0" w:space="0" w:color="auto"/>
          </w:divBdr>
        </w:div>
        <w:div w:id="602111129">
          <w:marLeft w:val="1166"/>
          <w:marRight w:val="0"/>
          <w:marTop w:val="77"/>
          <w:marBottom w:val="0"/>
          <w:divBdr>
            <w:top w:val="none" w:sz="0" w:space="0" w:color="auto"/>
            <w:left w:val="none" w:sz="0" w:space="0" w:color="auto"/>
            <w:bottom w:val="none" w:sz="0" w:space="0" w:color="auto"/>
            <w:right w:val="none" w:sz="0" w:space="0" w:color="auto"/>
          </w:divBdr>
        </w:div>
        <w:div w:id="1613591844">
          <w:marLeft w:val="1166"/>
          <w:marRight w:val="0"/>
          <w:marTop w:val="77"/>
          <w:marBottom w:val="0"/>
          <w:divBdr>
            <w:top w:val="none" w:sz="0" w:space="0" w:color="auto"/>
            <w:left w:val="none" w:sz="0" w:space="0" w:color="auto"/>
            <w:bottom w:val="none" w:sz="0" w:space="0" w:color="auto"/>
            <w:right w:val="none" w:sz="0" w:space="0" w:color="auto"/>
          </w:divBdr>
        </w:div>
        <w:div w:id="557017520">
          <w:marLeft w:val="547"/>
          <w:marRight w:val="0"/>
          <w:marTop w:val="77"/>
          <w:marBottom w:val="0"/>
          <w:divBdr>
            <w:top w:val="none" w:sz="0" w:space="0" w:color="auto"/>
            <w:left w:val="none" w:sz="0" w:space="0" w:color="auto"/>
            <w:bottom w:val="none" w:sz="0" w:space="0" w:color="auto"/>
            <w:right w:val="none" w:sz="0" w:space="0" w:color="auto"/>
          </w:divBdr>
        </w:div>
        <w:div w:id="1047338989">
          <w:marLeft w:val="1166"/>
          <w:marRight w:val="0"/>
          <w:marTop w:val="77"/>
          <w:marBottom w:val="0"/>
          <w:divBdr>
            <w:top w:val="none" w:sz="0" w:space="0" w:color="auto"/>
            <w:left w:val="none" w:sz="0" w:space="0" w:color="auto"/>
            <w:bottom w:val="none" w:sz="0" w:space="0" w:color="auto"/>
            <w:right w:val="none" w:sz="0" w:space="0" w:color="auto"/>
          </w:divBdr>
        </w:div>
        <w:div w:id="1782533909">
          <w:marLeft w:val="1166"/>
          <w:marRight w:val="0"/>
          <w:marTop w:val="77"/>
          <w:marBottom w:val="0"/>
          <w:divBdr>
            <w:top w:val="none" w:sz="0" w:space="0" w:color="auto"/>
            <w:left w:val="none" w:sz="0" w:space="0" w:color="auto"/>
            <w:bottom w:val="none" w:sz="0" w:space="0" w:color="auto"/>
            <w:right w:val="none" w:sz="0" w:space="0" w:color="auto"/>
          </w:divBdr>
        </w:div>
        <w:div w:id="1322735974">
          <w:marLeft w:val="1166"/>
          <w:marRight w:val="0"/>
          <w:marTop w:val="77"/>
          <w:marBottom w:val="0"/>
          <w:divBdr>
            <w:top w:val="none" w:sz="0" w:space="0" w:color="auto"/>
            <w:left w:val="none" w:sz="0" w:space="0" w:color="auto"/>
            <w:bottom w:val="none" w:sz="0" w:space="0" w:color="auto"/>
            <w:right w:val="none" w:sz="0" w:space="0" w:color="auto"/>
          </w:divBdr>
        </w:div>
        <w:div w:id="651715794">
          <w:marLeft w:val="547"/>
          <w:marRight w:val="0"/>
          <w:marTop w:val="77"/>
          <w:marBottom w:val="0"/>
          <w:divBdr>
            <w:top w:val="none" w:sz="0" w:space="0" w:color="auto"/>
            <w:left w:val="none" w:sz="0" w:space="0" w:color="auto"/>
            <w:bottom w:val="none" w:sz="0" w:space="0" w:color="auto"/>
            <w:right w:val="none" w:sz="0" w:space="0" w:color="auto"/>
          </w:divBdr>
        </w:div>
        <w:div w:id="1690566907">
          <w:marLeft w:val="547"/>
          <w:marRight w:val="0"/>
          <w:marTop w:val="77"/>
          <w:marBottom w:val="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65785150">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05912166">
      <w:bodyDiv w:val="1"/>
      <w:marLeft w:val="0"/>
      <w:marRight w:val="0"/>
      <w:marTop w:val="0"/>
      <w:marBottom w:val="0"/>
      <w:divBdr>
        <w:top w:val="none" w:sz="0" w:space="0" w:color="auto"/>
        <w:left w:val="none" w:sz="0" w:space="0" w:color="auto"/>
        <w:bottom w:val="none" w:sz="0" w:space="0" w:color="auto"/>
        <w:right w:val="none" w:sz="0" w:space="0" w:color="auto"/>
      </w:divBdr>
    </w:div>
    <w:div w:id="723680370">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088815564">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26740146">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82117404">
      <w:bodyDiv w:val="1"/>
      <w:marLeft w:val="0"/>
      <w:marRight w:val="0"/>
      <w:marTop w:val="0"/>
      <w:marBottom w:val="0"/>
      <w:divBdr>
        <w:top w:val="none" w:sz="0" w:space="0" w:color="auto"/>
        <w:left w:val="none" w:sz="0" w:space="0" w:color="auto"/>
        <w:bottom w:val="none" w:sz="0" w:space="0" w:color="auto"/>
        <w:right w:val="none" w:sz="0" w:space="0" w:color="auto"/>
      </w:divBdr>
      <w:divsChild>
        <w:div w:id="1112943073">
          <w:marLeft w:val="547"/>
          <w:marRight w:val="0"/>
          <w:marTop w:val="77"/>
          <w:marBottom w:val="0"/>
          <w:divBdr>
            <w:top w:val="none" w:sz="0" w:space="0" w:color="auto"/>
            <w:left w:val="none" w:sz="0" w:space="0" w:color="auto"/>
            <w:bottom w:val="none" w:sz="0" w:space="0" w:color="auto"/>
            <w:right w:val="none" w:sz="0" w:space="0" w:color="auto"/>
          </w:divBdr>
        </w:div>
        <w:div w:id="781799345">
          <w:marLeft w:val="1166"/>
          <w:marRight w:val="0"/>
          <w:marTop w:val="77"/>
          <w:marBottom w:val="0"/>
          <w:divBdr>
            <w:top w:val="none" w:sz="0" w:space="0" w:color="auto"/>
            <w:left w:val="none" w:sz="0" w:space="0" w:color="auto"/>
            <w:bottom w:val="none" w:sz="0" w:space="0" w:color="auto"/>
            <w:right w:val="none" w:sz="0" w:space="0" w:color="auto"/>
          </w:divBdr>
        </w:div>
        <w:div w:id="1217812182">
          <w:marLeft w:val="1166"/>
          <w:marRight w:val="0"/>
          <w:marTop w:val="77"/>
          <w:marBottom w:val="0"/>
          <w:divBdr>
            <w:top w:val="none" w:sz="0" w:space="0" w:color="auto"/>
            <w:left w:val="none" w:sz="0" w:space="0" w:color="auto"/>
            <w:bottom w:val="none" w:sz="0" w:space="0" w:color="auto"/>
            <w:right w:val="none" w:sz="0" w:space="0" w:color="auto"/>
          </w:divBdr>
        </w:div>
        <w:div w:id="856848094">
          <w:marLeft w:val="1166"/>
          <w:marRight w:val="0"/>
          <w:marTop w:val="77"/>
          <w:marBottom w:val="0"/>
          <w:divBdr>
            <w:top w:val="none" w:sz="0" w:space="0" w:color="auto"/>
            <w:left w:val="none" w:sz="0" w:space="0" w:color="auto"/>
            <w:bottom w:val="none" w:sz="0" w:space="0" w:color="auto"/>
            <w:right w:val="none" w:sz="0" w:space="0" w:color="auto"/>
          </w:divBdr>
        </w:div>
        <w:div w:id="164562024">
          <w:marLeft w:val="1166"/>
          <w:marRight w:val="0"/>
          <w:marTop w:val="77"/>
          <w:marBottom w:val="0"/>
          <w:divBdr>
            <w:top w:val="none" w:sz="0" w:space="0" w:color="auto"/>
            <w:left w:val="none" w:sz="0" w:space="0" w:color="auto"/>
            <w:bottom w:val="none" w:sz="0" w:space="0" w:color="auto"/>
            <w:right w:val="none" w:sz="0" w:space="0" w:color="auto"/>
          </w:divBdr>
        </w:div>
        <w:div w:id="47145705">
          <w:marLeft w:val="1166"/>
          <w:marRight w:val="0"/>
          <w:marTop w:val="77"/>
          <w:marBottom w:val="0"/>
          <w:divBdr>
            <w:top w:val="none" w:sz="0" w:space="0" w:color="auto"/>
            <w:left w:val="none" w:sz="0" w:space="0" w:color="auto"/>
            <w:bottom w:val="none" w:sz="0" w:space="0" w:color="auto"/>
            <w:right w:val="none" w:sz="0" w:space="0" w:color="auto"/>
          </w:divBdr>
        </w:div>
        <w:div w:id="2112359420">
          <w:marLeft w:val="547"/>
          <w:marRight w:val="0"/>
          <w:marTop w:val="77"/>
          <w:marBottom w:val="0"/>
          <w:divBdr>
            <w:top w:val="none" w:sz="0" w:space="0" w:color="auto"/>
            <w:left w:val="none" w:sz="0" w:space="0" w:color="auto"/>
            <w:bottom w:val="none" w:sz="0" w:space="0" w:color="auto"/>
            <w:right w:val="none" w:sz="0" w:space="0" w:color="auto"/>
          </w:divBdr>
        </w:div>
        <w:div w:id="1663779567">
          <w:marLeft w:val="547"/>
          <w:marRight w:val="0"/>
          <w:marTop w:val="77"/>
          <w:marBottom w:val="0"/>
          <w:divBdr>
            <w:top w:val="none" w:sz="0" w:space="0" w:color="auto"/>
            <w:left w:val="none" w:sz="0" w:space="0" w:color="auto"/>
            <w:bottom w:val="none" w:sz="0" w:space="0" w:color="auto"/>
            <w:right w:val="none" w:sz="0" w:space="0" w:color="auto"/>
          </w:divBdr>
        </w:div>
        <w:div w:id="343940353">
          <w:marLeft w:val="547"/>
          <w:marRight w:val="0"/>
          <w:marTop w:val="77"/>
          <w:marBottom w:val="0"/>
          <w:divBdr>
            <w:top w:val="none" w:sz="0" w:space="0" w:color="auto"/>
            <w:left w:val="none" w:sz="0" w:space="0" w:color="auto"/>
            <w:bottom w:val="none" w:sz="0" w:space="0" w:color="auto"/>
            <w:right w:val="none" w:sz="0" w:space="0" w:color="auto"/>
          </w:divBdr>
        </w:div>
        <w:div w:id="2073117187">
          <w:marLeft w:val="547"/>
          <w:marRight w:val="0"/>
          <w:marTop w:val="77"/>
          <w:marBottom w:val="0"/>
          <w:divBdr>
            <w:top w:val="none" w:sz="0" w:space="0" w:color="auto"/>
            <w:left w:val="none" w:sz="0" w:space="0" w:color="auto"/>
            <w:bottom w:val="none" w:sz="0" w:space="0" w:color="auto"/>
            <w:right w:val="none" w:sz="0" w:space="0" w:color="auto"/>
          </w:divBdr>
        </w:div>
        <w:div w:id="712659405">
          <w:marLeft w:val="547"/>
          <w:marRight w:val="0"/>
          <w:marTop w:val="77"/>
          <w:marBottom w:val="0"/>
          <w:divBdr>
            <w:top w:val="none" w:sz="0" w:space="0" w:color="auto"/>
            <w:left w:val="none" w:sz="0" w:space="0" w:color="auto"/>
            <w:bottom w:val="none" w:sz="0" w:space="0" w:color="auto"/>
            <w:right w:val="none" w:sz="0" w:space="0" w:color="auto"/>
          </w:divBdr>
        </w:div>
        <w:div w:id="916591399">
          <w:marLeft w:val="547"/>
          <w:marRight w:val="0"/>
          <w:marTop w:val="77"/>
          <w:marBottom w:val="0"/>
          <w:divBdr>
            <w:top w:val="none" w:sz="0" w:space="0" w:color="auto"/>
            <w:left w:val="none" w:sz="0" w:space="0" w:color="auto"/>
            <w:bottom w:val="none" w:sz="0" w:space="0" w:color="auto"/>
            <w:right w:val="none" w:sz="0" w:space="0" w:color="auto"/>
          </w:divBdr>
        </w:div>
      </w:divsChild>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33420647">
      <w:bodyDiv w:val="1"/>
      <w:marLeft w:val="0"/>
      <w:marRight w:val="0"/>
      <w:marTop w:val="0"/>
      <w:marBottom w:val="0"/>
      <w:divBdr>
        <w:top w:val="none" w:sz="0" w:space="0" w:color="auto"/>
        <w:left w:val="none" w:sz="0" w:space="0" w:color="auto"/>
        <w:bottom w:val="none" w:sz="0" w:space="0" w:color="auto"/>
        <w:right w:val="none" w:sz="0" w:space="0" w:color="auto"/>
      </w:divBdr>
    </w:div>
    <w:div w:id="154494673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795055388">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1872561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89570599">
      <w:bodyDiv w:val="1"/>
      <w:marLeft w:val="0"/>
      <w:marRight w:val="0"/>
      <w:marTop w:val="0"/>
      <w:marBottom w:val="0"/>
      <w:divBdr>
        <w:top w:val="none" w:sz="0" w:space="0" w:color="auto"/>
        <w:left w:val="none" w:sz="0" w:space="0" w:color="auto"/>
        <w:bottom w:val="none" w:sz="0" w:space="0" w:color="auto"/>
        <w:right w:val="none" w:sz="0" w:space="0" w:color="auto"/>
      </w:divBdr>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enfieldHig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enfield.essex.sch.uk/newsletters/overview.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AFE74A04</Template>
  <TotalTime>2</TotalTime>
  <Pages>14</Pages>
  <Words>6086</Words>
  <Characters>32621</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38630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K.Whordley</cp:lastModifiedBy>
  <cp:revision>4</cp:revision>
  <cp:lastPrinted>2017-08-31T07:08:00Z</cp:lastPrinted>
  <dcterms:created xsi:type="dcterms:W3CDTF">2019-03-21T08:37:00Z</dcterms:created>
  <dcterms:modified xsi:type="dcterms:W3CDTF">2019-03-21T08:39:00Z</dcterms:modified>
</cp:coreProperties>
</file>