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proofErr w:type="spellStart"/>
      <w:r w:rsidRPr="00B404F7">
        <w:rPr>
          <w:rFonts w:ascii="Tahoma" w:hAnsi="Tahoma" w:cs="Tahoma"/>
          <w:b/>
          <w:sz w:val="52"/>
          <w:szCs w:val="52"/>
        </w:rPr>
        <w:t>Headteacher’s</w:t>
      </w:r>
      <w:proofErr w:type="spellEnd"/>
      <w:r w:rsidRPr="00B404F7">
        <w:rPr>
          <w:rFonts w:ascii="Tahoma" w:hAnsi="Tahoma" w:cs="Tahoma"/>
          <w:b/>
          <w:sz w:val="52"/>
          <w:szCs w:val="52"/>
        </w:rPr>
        <w:t xml:space="preserve">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proofErr w:type="gramStart"/>
      <w:r w:rsidRPr="00B404F7">
        <w:rPr>
          <w:rFonts w:ascii="Tahoma" w:hAnsi="Tahoma" w:cs="Tahoma"/>
          <w:b/>
          <w:sz w:val="52"/>
          <w:szCs w:val="52"/>
        </w:rPr>
        <w:t>to</w:t>
      </w:r>
      <w:proofErr w:type="gramEnd"/>
      <w:r w:rsidRPr="00B404F7">
        <w:rPr>
          <w:rFonts w:ascii="Tahoma" w:hAnsi="Tahoma" w:cs="Tahoma"/>
          <w:b/>
          <w:sz w:val="52"/>
          <w:szCs w:val="52"/>
        </w:rPr>
        <w:t xml:space="preserve">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9732DF" w:rsidP="00544F09">
      <w:pPr>
        <w:jc w:val="center"/>
        <w:rPr>
          <w:rFonts w:ascii="Tahoma" w:hAnsi="Tahoma" w:cs="Tahoma"/>
          <w:b/>
          <w:sz w:val="52"/>
          <w:szCs w:val="52"/>
        </w:rPr>
      </w:pPr>
      <w:r>
        <w:rPr>
          <w:rFonts w:ascii="Tahoma" w:hAnsi="Tahoma" w:cs="Tahoma"/>
          <w:b/>
          <w:sz w:val="52"/>
          <w:szCs w:val="52"/>
        </w:rPr>
        <w:t>March 2021</w:t>
      </w:r>
      <w:r w:rsidR="005B66DF">
        <w:rPr>
          <w:rFonts w:ascii="Tahoma" w:hAnsi="Tahoma" w:cs="Tahoma"/>
          <w:b/>
          <w:sz w:val="52"/>
          <w:szCs w:val="52"/>
        </w:rPr>
        <w:t xml:space="preserve"> </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9732DF">
        <w:rPr>
          <w:rFonts w:ascii="Tahoma" w:eastAsia="Calibri" w:hAnsi="Tahoma" w:cs="Tahoma"/>
          <w:b/>
          <w:sz w:val="22"/>
          <w:szCs w:val="22"/>
          <w:lang w:eastAsia="en-US"/>
        </w:rPr>
        <w:t>1432</w:t>
      </w:r>
    </w:p>
    <w:p w:rsidR="009732DF" w:rsidRDefault="009732DF" w:rsidP="009732DF">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9732DF" w:rsidTr="009732DF">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9732DF" w:rsidRDefault="009732DF">
            <w:pPr>
              <w:pStyle w:val="tableheading"/>
              <w:spacing w:before="0" w:after="0"/>
              <w:rPr>
                <w:rFonts w:ascii="Tahoma" w:hAnsi="Tahoma" w:cs="Tahoma"/>
              </w:rPr>
            </w:pPr>
            <w:r>
              <w:rPr>
                <w:rFonts w:ascii="Tahoma" w:hAnsi="Tahoma" w:cs="Tahoma"/>
              </w:rPr>
              <w:t xml:space="preserve">Numbers on Roll </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247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172</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241</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180</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238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145</w:t>
            </w:r>
          </w:p>
        </w:tc>
      </w:tr>
      <w:tr w:rsidR="009732DF" w:rsidTr="009732DF">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209</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b/>
                <w:bCs/>
              </w:rPr>
            </w:pPr>
            <w:r>
              <w:rPr>
                <w:rFonts w:ascii="Tahoma" w:hAnsi="Tahoma" w:cs="Tahoma"/>
                <w:b/>
                <w:bCs/>
              </w:rPr>
              <w:t>1432</w:t>
            </w:r>
          </w:p>
        </w:tc>
      </w:tr>
    </w:tbl>
    <w:p w:rsidR="009732DF" w:rsidRDefault="009732DF" w:rsidP="008D052B">
      <w:pPr>
        <w:rPr>
          <w:rFonts w:ascii="Tahoma" w:eastAsia="Calibri" w:hAnsi="Tahoma" w:cs="Tahoma"/>
          <w:b/>
          <w:sz w:val="22"/>
          <w:szCs w:val="22"/>
          <w:lang w:eastAsia="en-US"/>
        </w:rPr>
      </w:pPr>
    </w:p>
    <w:p w:rsidR="002B148B" w:rsidRDefault="002B148B" w:rsidP="00FE5503">
      <w:pPr>
        <w:rPr>
          <w:rFonts w:ascii="Tahoma" w:hAnsi="Tahoma" w:cs="Tahoma"/>
          <w:b/>
          <w:bCs/>
          <w:sz w:val="22"/>
          <w:szCs w:val="22"/>
        </w:rPr>
      </w:pPr>
      <w:r>
        <w:rPr>
          <w:rFonts w:ascii="Tahoma" w:hAnsi="Tahoma" w:cs="Tahoma"/>
          <w:b/>
          <w:bCs/>
          <w:sz w:val="22"/>
          <w:szCs w:val="22"/>
        </w:rPr>
        <w:t>Staffing</w:t>
      </w:r>
    </w:p>
    <w:p w:rsidR="009732DF" w:rsidRDefault="009732DF" w:rsidP="00FE5503">
      <w:pPr>
        <w:rPr>
          <w:rFonts w:ascii="Tahoma" w:hAnsi="Tahoma" w:cs="Tahoma"/>
          <w:b/>
          <w:bCs/>
          <w:sz w:val="22"/>
          <w:szCs w:val="22"/>
        </w:rPr>
      </w:pPr>
    </w:p>
    <w:p w:rsidR="009732DF" w:rsidRDefault="00F91392" w:rsidP="009732DF">
      <w:pPr>
        <w:pStyle w:val="ListParagraph"/>
        <w:numPr>
          <w:ilvl w:val="0"/>
          <w:numId w:val="7"/>
        </w:numPr>
        <w:rPr>
          <w:rFonts w:ascii="Tahoma" w:hAnsi="Tahoma" w:cs="Tahoma"/>
          <w:bCs/>
          <w:sz w:val="22"/>
          <w:szCs w:val="22"/>
        </w:rPr>
      </w:pPr>
      <w:r>
        <w:rPr>
          <w:rFonts w:ascii="Tahoma" w:hAnsi="Tahoma" w:cs="Tahoma"/>
          <w:bCs/>
          <w:sz w:val="22"/>
          <w:szCs w:val="22"/>
        </w:rPr>
        <w:t xml:space="preserve">A new </w:t>
      </w:r>
      <w:r w:rsidR="009732DF" w:rsidRPr="00611D99">
        <w:rPr>
          <w:rFonts w:ascii="Tahoma" w:hAnsi="Tahoma" w:cs="Tahoma"/>
          <w:bCs/>
          <w:sz w:val="22"/>
          <w:szCs w:val="22"/>
        </w:rPr>
        <w:t>Team Leader for Computer Science</w:t>
      </w:r>
      <w:r>
        <w:rPr>
          <w:rFonts w:ascii="Tahoma" w:hAnsi="Tahoma" w:cs="Tahoma"/>
          <w:bCs/>
          <w:sz w:val="22"/>
          <w:szCs w:val="22"/>
        </w:rPr>
        <w:t xml:space="preserve"> joins us after Easter</w:t>
      </w:r>
      <w:r w:rsidR="009732DF" w:rsidRPr="00611D99">
        <w:rPr>
          <w:rFonts w:ascii="Tahoma" w:hAnsi="Tahoma" w:cs="Tahoma"/>
          <w:bCs/>
          <w:sz w:val="22"/>
          <w:szCs w:val="22"/>
        </w:rPr>
        <w:t xml:space="preserve">.  This allows our current Team Leader for Computer Science to take up the role of Deputy </w:t>
      </w:r>
      <w:proofErr w:type="spellStart"/>
      <w:r w:rsidR="009732DF" w:rsidRPr="00611D99">
        <w:rPr>
          <w:rFonts w:ascii="Tahoma" w:hAnsi="Tahoma" w:cs="Tahoma"/>
          <w:bCs/>
          <w:sz w:val="22"/>
          <w:szCs w:val="22"/>
        </w:rPr>
        <w:t>SENCo</w:t>
      </w:r>
      <w:proofErr w:type="spellEnd"/>
    </w:p>
    <w:p w:rsidR="00611D99" w:rsidRDefault="00F91392" w:rsidP="009732DF">
      <w:pPr>
        <w:pStyle w:val="ListParagraph"/>
        <w:numPr>
          <w:ilvl w:val="0"/>
          <w:numId w:val="7"/>
        </w:numPr>
        <w:rPr>
          <w:rFonts w:ascii="Tahoma" w:hAnsi="Tahoma" w:cs="Tahoma"/>
          <w:bCs/>
          <w:sz w:val="22"/>
          <w:szCs w:val="22"/>
        </w:rPr>
      </w:pPr>
      <w:r>
        <w:rPr>
          <w:rFonts w:ascii="Tahoma" w:hAnsi="Tahoma" w:cs="Tahoma"/>
          <w:bCs/>
          <w:sz w:val="22"/>
          <w:szCs w:val="22"/>
        </w:rPr>
        <w:t>A new</w:t>
      </w:r>
      <w:r w:rsidR="00611D99">
        <w:rPr>
          <w:rFonts w:ascii="Tahoma" w:hAnsi="Tahoma" w:cs="Tahoma"/>
          <w:bCs/>
          <w:sz w:val="22"/>
          <w:szCs w:val="22"/>
        </w:rPr>
        <w:t xml:space="preserve"> Transition Teacher</w:t>
      </w:r>
      <w:r>
        <w:rPr>
          <w:rFonts w:ascii="Tahoma" w:hAnsi="Tahoma" w:cs="Tahoma"/>
          <w:bCs/>
          <w:sz w:val="22"/>
          <w:szCs w:val="22"/>
        </w:rPr>
        <w:t xml:space="preserve"> joins us after Easter to work with</w:t>
      </w:r>
      <w:r w:rsidR="00611D99">
        <w:rPr>
          <w:rFonts w:ascii="Tahoma" w:hAnsi="Tahoma" w:cs="Tahoma"/>
          <w:bCs/>
          <w:sz w:val="22"/>
          <w:szCs w:val="22"/>
        </w:rPr>
        <w:t xml:space="preserve"> students in </w:t>
      </w:r>
      <w:r>
        <w:rPr>
          <w:rFonts w:ascii="Tahoma" w:hAnsi="Tahoma" w:cs="Tahoma"/>
          <w:bCs/>
          <w:sz w:val="22"/>
          <w:szCs w:val="22"/>
        </w:rPr>
        <w:t>Y7 and Y8 who need support post-</w:t>
      </w:r>
      <w:r w:rsidR="00611D99">
        <w:rPr>
          <w:rFonts w:ascii="Tahoma" w:hAnsi="Tahoma" w:cs="Tahoma"/>
          <w:bCs/>
          <w:sz w:val="22"/>
          <w:szCs w:val="22"/>
        </w:rPr>
        <w:t>lockdown with literacy and numeracy.</w:t>
      </w:r>
    </w:p>
    <w:p w:rsidR="00611D99" w:rsidRDefault="00BE7426" w:rsidP="009732DF">
      <w:pPr>
        <w:pStyle w:val="ListParagraph"/>
        <w:numPr>
          <w:ilvl w:val="0"/>
          <w:numId w:val="7"/>
        </w:numPr>
        <w:rPr>
          <w:rFonts w:ascii="Tahoma" w:hAnsi="Tahoma" w:cs="Tahoma"/>
          <w:bCs/>
          <w:sz w:val="22"/>
          <w:szCs w:val="22"/>
        </w:rPr>
      </w:pPr>
      <w:r>
        <w:rPr>
          <w:rFonts w:ascii="Tahoma" w:hAnsi="Tahoma" w:cs="Tahoma"/>
          <w:bCs/>
          <w:sz w:val="22"/>
          <w:szCs w:val="22"/>
        </w:rPr>
        <w:t xml:space="preserve">We have appointed </w:t>
      </w:r>
      <w:r w:rsidR="00F91392">
        <w:rPr>
          <w:rFonts w:ascii="Tahoma" w:hAnsi="Tahoma" w:cs="Tahoma"/>
          <w:bCs/>
          <w:sz w:val="22"/>
          <w:szCs w:val="22"/>
        </w:rPr>
        <w:t>NQTs in English and PE for</w:t>
      </w:r>
      <w:r w:rsidR="00611D99">
        <w:rPr>
          <w:rFonts w:ascii="Tahoma" w:hAnsi="Tahoma" w:cs="Tahoma"/>
          <w:bCs/>
          <w:sz w:val="22"/>
          <w:szCs w:val="22"/>
        </w:rPr>
        <w:t xml:space="preserve"> September 2021.</w:t>
      </w:r>
    </w:p>
    <w:p w:rsidR="00611D99" w:rsidRDefault="00611D99" w:rsidP="009732DF">
      <w:pPr>
        <w:pStyle w:val="ListParagraph"/>
        <w:numPr>
          <w:ilvl w:val="0"/>
          <w:numId w:val="7"/>
        </w:numPr>
        <w:rPr>
          <w:rFonts w:ascii="Tahoma" w:hAnsi="Tahoma" w:cs="Tahoma"/>
          <w:bCs/>
          <w:sz w:val="22"/>
          <w:szCs w:val="22"/>
        </w:rPr>
      </w:pPr>
      <w:r>
        <w:rPr>
          <w:rFonts w:ascii="Tahoma" w:hAnsi="Tahoma" w:cs="Tahoma"/>
          <w:bCs/>
          <w:sz w:val="22"/>
          <w:szCs w:val="22"/>
        </w:rPr>
        <w:t>We are currently advertising for a teacher of Science and a Pastoral Manager for next year’s Y7</w:t>
      </w:r>
    </w:p>
    <w:p w:rsidR="00611D99" w:rsidRPr="00611D99" w:rsidRDefault="00611D99" w:rsidP="009732DF">
      <w:pPr>
        <w:pStyle w:val="ListParagraph"/>
        <w:numPr>
          <w:ilvl w:val="0"/>
          <w:numId w:val="7"/>
        </w:numPr>
        <w:rPr>
          <w:rFonts w:ascii="Tahoma" w:hAnsi="Tahoma" w:cs="Tahoma"/>
          <w:bCs/>
          <w:sz w:val="22"/>
          <w:szCs w:val="22"/>
        </w:rPr>
      </w:pPr>
      <w:r>
        <w:rPr>
          <w:rFonts w:ascii="Tahoma" w:hAnsi="Tahoma" w:cs="Tahoma"/>
          <w:bCs/>
          <w:sz w:val="22"/>
          <w:szCs w:val="22"/>
        </w:rPr>
        <w:t>After Easter we will be advertising for an Oasis Coordinator and a Deputy Safeguarding Lead.</w:t>
      </w:r>
    </w:p>
    <w:p w:rsidR="009732DF" w:rsidRDefault="009732DF" w:rsidP="00FE5503">
      <w:pPr>
        <w:rPr>
          <w:rFonts w:ascii="Tahoma" w:hAnsi="Tahoma" w:cs="Tahoma"/>
          <w:b/>
          <w:bCs/>
          <w:sz w:val="22"/>
          <w:szCs w:val="22"/>
        </w:rPr>
      </w:pPr>
    </w:p>
    <w:p w:rsidR="004F00DD" w:rsidRDefault="00611D99" w:rsidP="00413DFB">
      <w:pPr>
        <w:rPr>
          <w:rFonts w:ascii="Tahoma" w:hAnsi="Tahoma" w:cs="Tahoma"/>
          <w:b/>
          <w:bCs/>
        </w:rPr>
      </w:pPr>
      <w:r>
        <w:rPr>
          <w:rFonts w:ascii="Tahoma" w:hAnsi="Tahoma" w:cs="Tahoma"/>
          <w:b/>
          <w:bCs/>
        </w:rPr>
        <w:t>Operational Issues</w:t>
      </w:r>
    </w:p>
    <w:p w:rsidR="006C5C97" w:rsidRDefault="006C5C97" w:rsidP="00413DFB">
      <w:pPr>
        <w:rPr>
          <w:rFonts w:ascii="Tahoma" w:hAnsi="Tahoma" w:cs="Tahoma"/>
          <w:b/>
          <w:bCs/>
        </w:rPr>
      </w:pPr>
    </w:p>
    <w:p w:rsidR="00DF4E26" w:rsidRPr="008F42E4" w:rsidRDefault="00611D99" w:rsidP="00413DFB">
      <w:pPr>
        <w:rPr>
          <w:rFonts w:ascii="Tahoma" w:hAnsi="Tahoma" w:cs="Tahoma"/>
          <w:bCs/>
          <w:sz w:val="22"/>
          <w:szCs w:val="22"/>
        </w:rPr>
      </w:pPr>
      <w:r w:rsidRPr="008F42E4">
        <w:rPr>
          <w:rFonts w:ascii="Tahoma" w:hAnsi="Tahoma" w:cs="Tahoma"/>
          <w:bCs/>
          <w:sz w:val="22"/>
          <w:szCs w:val="22"/>
        </w:rPr>
        <w:t>All year groups are now back in school</w:t>
      </w:r>
      <w:r w:rsidR="008F42E4" w:rsidRPr="008F42E4">
        <w:rPr>
          <w:rFonts w:ascii="Tahoma" w:hAnsi="Tahoma" w:cs="Tahoma"/>
          <w:bCs/>
          <w:sz w:val="22"/>
          <w:szCs w:val="22"/>
        </w:rPr>
        <w:t xml:space="preserve"> following a staggered start year group by year group to allow </w:t>
      </w:r>
      <w:proofErr w:type="spellStart"/>
      <w:r w:rsidR="008F42E4" w:rsidRPr="008F42E4">
        <w:rPr>
          <w:rFonts w:ascii="Tahoma" w:hAnsi="Tahoma" w:cs="Tahoma"/>
          <w:bCs/>
          <w:sz w:val="22"/>
          <w:szCs w:val="22"/>
        </w:rPr>
        <w:t>Covid</w:t>
      </w:r>
      <w:proofErr w:type="spellEnd"/>
      <w:r w:rsidR="008F42E4" w:rsidRPr="008F42E4">
        <w:rPr>
          <w:rFonts w:ascii="Tahoma" w:hAnsi="Tahoma" w:cs="Tahoma"/>
          <w:bCs/>
          <w:sz w:val="22"/>
          <w:szCs w:val="22"/>
        </w:rPr>
        <w:t xml:space="preserve"> testing to take place. A</w:t>
      </w:r>
      <w:r w:rsidRPr="008F42E4">
        <w:rPr>
          <w:rFonts w:ascii="Tahoma" w:hAnsi="Tahoma" w:cs="Tahoma"/>
          <w:bCs/>
          <w:sz w:val="22"/>
          <w:szCs w:val="22"/>
        </w:rPr>
        <w:t>ll students have had the opportunity to take 3 lateral flow tests and will also be provided with home testing kits</w:t>
      </w:r>
      <w:r w:rsidR="008F42E4" w:rsidRPr="008F42E4">
        <w:rPr>
          <w:rFonts w:ascii="Tahoma" w:hAnsi="Tahoma" w:cs="Tahoma"/>
          <w:bCs/>
          <w:sz w:val="22"/>
          <w:szCs w:val="22"/>
        </w:rPr>
        <w:t xml:space="preserve"> for use from the Easter vacation onwards.</w:t>
      </w:r>
      <w:r w:rsidRPr="008F42E4">
        <w:rPr>
          <w:rFonts w:ascii="Tahoma" w:hAnsi="Tahoma" w:cs="Tahoma"/>
          <w:bCs/>
          <w:sz w:val="22"/>
          <w:szCs w:val="22"/>
        </w:rPr>
        <w:t xml:space="preserve">  This has been a huge logistical exercise</w:t>
      </w:r>
      <w:r w:rsidR="008F42E4" w:rsidRPr="008F42E4">
        <w:rPr>
          <w:rFonts w:ascii="Tahoma" w:hAnsi="Tahoma" w:cs="Tahoma"/>
          <w:bCs/>
          <w:sz w:val="22"/>
          <w:szCs w:val="22"/>
        </w:rPr>
        <w:t xml:space="preserve"> at the same time as resuming all other school functions and I am very grateful to the large number of staff who volunteered to help with the testing as well as to the senior leaders who took responsibility for overall organisation.  </w:t>
      </w:r>
    </w:p>
    <w:p w:rsidR="008F42E4" w:rsidRPr="008F42E4" w:rsidRDefault="00BE7426" w:rsidP="00413DFB">
      <w:pPr>
        <w:rPr>
          <w:rFonts w:ascii="Tahoma" w:hAnsi="Tahoma" w:cs="Tahoma"/>
          <w:bCs/>
          <w:sz w:val="22"/>
          <w:szCs w:val="22"/>
        </w:rPr>
      </w:pPr>
      <w:r>
        <w:rPr>
          <w:rFonts w:ascii="Tahoma" w:hAnsi="Tahoma" w:cs="Tahoma"/>
          <w:bCs/>
          <w:sz w:val="22"/>
          <w:szCs w:val="22"/>
        </w:rPr>
        <w:t xml:space="preserve"> </w:t>
      </w:r>
    </w:p>
    <w:p w:rsidR="008F42E4" w:rsidRDefault="008F42E4" w:rsidP="00413DFB">
      <w:pPr>
        <w:rPr>
          <w:rFonts w:ascii="Tahoma" w:hAnsi="Tahoma" w:cs="Tahoma"/>
          <w:bCs/>
          <w:sz w:val="22"/>
          <w:szCs w:val="22"/>
        </w:rPr>
      </w:pPr>
      <w:r w:rsidRPr="008F42E4">
        <w:rPr>
          <w:rFonts w:ascii="Tahoma" w:hAnsi="Tahoma" w:cs="Tahoma"/>
          <w:bCs/>
          <w:sz w:val="22"/>
          <w:szCs w:val="22"/>
        </w:rPr>
        <w:t>Following government advice, all students are currently expected to wear a face covering inside the building, including in classrooms.  This policy</w:t>
      </w:r>
      <w:r w:rsidR="00B33DDF">
        <w:rPr>
          <w:rFonts w:ascii="Tahoma" w:hAnsi="Tahoma" w:cs="Tahoma"/>
          <w:bCs/>
          <w:sz w:val="22"/>
          <w:szCs w:val="22"/>
        </w:rPr>
        <w:t xml:space="preserve"> will be reviewed for next term but has been implemented along with lateral flow testing as two further layers of </w:t>
      </w:r>
      <w:proofErr w:type="spellStart"/>
      <w:r w:rsidR="00B33DDF">
        <w:rPr>
          <w:rFonts w:ascii="Tahoma" w:hAnsi="Tahoma" w:cs="Tahoma"/>
          <w:bCs/>
          <w:sz w:val="22"/>
          <w:szCs w:val="22"/>
        </w:rPr>
        <w:t>Covid</w:t>
      </w:r>
      <w:proofErr w:type="spellEnd"/>
      <w:r w:rsidR="00B33DDF">
        <w:rPr>
          <w:rFonts w:ascii="Tahoma" w:hAnsi="Tahoma" w:cs="Tahoma"/>
          <w:bCs/>
          <w:sz w:val="22"/>
          <w:szCs w:val="22"/>
        </w:rPr>
        <w:t xml:space="preserve"> safety strategies.</w:t>
      </w:r>
    </w:p>
    <w:p w:rsidR="00B33DDF" w:rsidRDefault="00B33DDF" w:rsidP="00413DFB">
      <w:pPr>
        <w:rPr>
          <w:rFonts w:ascii="Tahoma" w:hAnsi="Tahoma" w:cs="Tahoma"/>
          <w:bCs/>
          <w:sz w:val="22"/>
          <w:szCs w:val="22"/>
        </w:rPr>
      </w:pPr>
    </w:p>
    <w:p w:rsidR="00B33DDF" w:rsidRDefault="00B33DDF" w:rsidP="00413DFB">
      <w:pPr>
        <w:rPr>
          <w:rFonts w:ascii="Tahoma" w:hAnsi="Tahoma" w:cs="Tahoma"/>
          <w:b/>
          <w:bCs/>
          <w:sz w:val="22"/>
          <w:szCs w:val="22"/>
        </w:rPr>
      </w:pPr>
      <w:r w:rsidRPr="00B33DDF">
        <w:rPr>
          <w:rFonts w:ascii="Tahoma" w:hAnsi="Tahoma" w:cs="Tahoma"/>
          <w:b/>
          <w:bCs/>
          <w:sz w:val="22"/>
          <w:szCs w:val="22"/>
        </w:rPr>
        <w:t>Grades for Y11 and Y13</w:t>
      </w:r>
    </w:p>
    <w:p w:rsidR="00B33DDF" w:rsidRDefault="00B33DDF" w:rsidP="00413DFB">
      <w:pPr>
        <w:rPr>
          <w:rFonts w:ascii="Tahoma" w:hAnsi="Tahoma" w:cs="Tahoma"/>
          <w:b/>
          <w:bCs/>
          <w:sz w:val="22"/>
          <w:szCs w:val="22"/>
        </w:rPr>
      </w:pPr>
    </w:p>
    <w:p w:rsidR="00B33DDF" w:rsidRDefault="00B33DDF" w:rsidP="00413DFB">
      <w:pPr>
        <w:rPr>
          <w:rFonts w:ascii="Tahoma" w:hAnsi="Tahoma" w:cs="Tahoma"/>
          <w:bCs/>
          <w:sz w:val="22"/>
          <w:szCs w:val="22"/>
        </w:rPr>
      </w:pPr>
      <w:r>
        <w:rPr>
          <w:rFonts w:ascii="Tahoma" w:hAnsi="Tahoma" w:cs="Tahoma"/>
          <w:bCs/>
          <w:sz w:val="22"/>
          <w:szCs w:val="22"/>
        </w:rPr>
        <w:t xml:space="preserve">Please see the narrated PowerPoint video </w:t>
      </w:r>
      <w:hyperlink r:id="rId7" w:history="1">
        <w:r>
          <w:rPr>
            <w:rStyle w:val="Hyperlink"/>
          </w:rPr>
          <w:t>https://youtu.be/SzPQxfzcAzQ</w:t>
        </w:r>
      </w:hyperlink>
      <w:r>
        <w:rPr>
          <w:rFonts w:ascii="Tahoma" w:hAnsi="Tahoma" w:cs="Tahoma"/>
          <w:bCs/>
          <w:sz w:val="22"/>
          <w:szCs w:val="22"/>
        </w:rPr>
        <w:t xml:space="preserve"> that was sent home to students and parents to explain our approach.</w:t>
      </w:r>
      <w:r w:rsidR="008115BE">
        <w:rPr>
          <w:rFonts w:ascii="Tahoma" w:hAnsi="Tahoma" w:cs="Tahoma"/>
          <w:bCs/>
          <w:sz w:val="22"/>
          <w:szCs w:val="22"/>
        </w:rPr>
        <w:t xml:space="preserve">  Team Leader</w:t>
      </w:r>
      <w:r w:rsidR="00BE7426">
        <w:rPr>
          <w:rFonts w:ascii="Tahoma" w:hAnsi="Tahoma" w:cs="Tahoma"/>
          <w:bCs/>
          <w:sz w:val="22"/>
          <w:szCs w:val="22"/>
        </w:rPr>
        <w:t>s have constructed rationales for their subjects</w:t>
      </w:r>
      <w:r w:rsidR="008115BE">
        <w:rPr>
          <w:rFonts w:ascii="Tahoma" w:hAnsi="Tahoma" w:cs="Tahoma"/>
          <w:bCs/>
          <w:sz w:val="22"/>
          <w:szCs w:val="22"/>
        </w:rPr>
        <w:t xml:space="preserve"> for use in school as we proceed.  Subject guides have also been collated and will be made available to students shortly.  These draft documents have been provided for your perusal.  The key issue is that students will only be assessed on the work that they have covered.  We h</w:t>
      </w:r>
      <w:r w:rsidR="003F21DC">
        <w:rPr>
          <w:rFonts w:ascii="Tahoma" w:hAnsi="Tahoma" w:cs="Tahoma"/>
          <w:bCs/>
          <w:sz w:val="22"/>
          <w:szCs w:val="22"/>
        </w:rPr>
        <w:t>ave not received information fro</w:t>
      </w:r>
      <w:r w:rsidR="008115BE">
        <w:rPr>
          <w:rFonts w:ascii="Tahoma" w:hAnsi="Tahoma" w:cs="Tahoma"/>
          <w:bCs/>
          <w:sz w:val="22"/>
          <w:szCs w:val="22"/>
        </w:rPr>
        <w:t>m exam boards as yet</w:t>
      </w:r>
      <w:r w:rsidR="003F21DC">
        <w:rPr>
          <w:rFonts w:ascii="Tahoma" w:hAnsi="Tahoma" w:cs="Tahoma"/>
          <w:bCs/>
          <w:sz w:val="22"/>
          <w:szCs w:val="22"/>
        </w:rPr>
        <w:t xml:space="preserve"> as to exactly how appeals will be conducted, nor have we received </w:t>
      </w:r>
      <w:r w:rsidR="00BE7426">
        <w:rPr>
          <w:rFonts w:ascii="Tahoma" w:hAnsi="Tahoma" w:cs="Tahoma"/>
          <w:bCs/>
          <w:sz w:val="22"/>
          <w:szCs w:val="22"/>
        </w:rPr>
        <w:t xml:space="preserve">the assessment materials that </w:t>
      </w:r>
      <w:proofErr w:type="gramStart"/>
      <w:r w:rsidR="00BE7426">
        <w:rPr>
          <w:rFonts w:ascii="Tahoma" w:hAnsi="Tahoma" w:cs="Tahoma"/>
          <w:bCs/>
          <w:sz w:val="22"/>
          <w:szCs w:val="22"/>
        </w:rPr>
        <w:t>we</w:t>
      </w:r>
      <w:proofErr w:type="gramEnd"/>
      <w:r w:rsidR="00BE7426">
        <w:rPr>
          <w:rFonts w:ascii="Tahoma" w:hAnsi="Tahoma" w:cs="Tahoma"/>
          <w:bCs/>
          <w:sz w:val="22"/>
          <w:szCs w:val="22"/>
        </w:rPr>
        <w:t xml:space="preserve"> have the option</w:t>
      </w:r>
      <w:r w:rsidR="003F21DC">
        <w:rPr>
          <w:rFonts w:ascii="Tahoma" w:hAnsi="Tahoma" w:cs="Tahoma"/>
          <w:bCs/>
          <w:sz w:val="22"/>
          <w:szCs w:val="22"/>
        </w:rPr>
        <w:t xml:space="preserve"> to use as part of our assessment process.</w:t>
      </w:r>
    </w:p>
    <w:p w:rsidR="003F21DC" w:rsidRDefault="003F21DC" w:rsidP="00413DFB">
      <w:pPr>
        <w:rPr>
          <w:rFonts w:ascii="Tahoma" w:hAnsi="Tahoma" w:cs="Tahoma"/>
          <w:bCs/>
          <w:sz w:val="22"/>
          <w:szCs w:val="22"/>
        </w:rPr>
      </w:pPr>
    </w:p>
    <w:p w:rsidR="003F21DC" w:rsidRDefault="003F21DC" w:rsidP="00413DFB">
      <w:pPr>
        <w:rPr>
          <w:rFonts w:ascii="Tahoma" w:hAnsi="Tahoma" w:cs="Tahoma"/>
          <w:b/>
          <w:bCs/>
          <w:sz w:val="22"/>
          <w:szCs w:val="22"/>
        </w:rPr>
      </w:pPr>
      <w:r>
        <w:rPr>
          <w:rFonts w:ascii="Tahoma" w:hAnsi="Tahoma" w:cs="Tahoma"/>
          <w:b/>
          <w:bCs/>
          <w:sz w:val="22"/>
          <w:szCs w:val="22"/>
        </w:rPr>
        <w:lastRenderedPageBreak/>
        <w:t xml:space="preserve">Resuming </w:t>
      </w:r>
      <w:r w:rsidRPr="003F21DC">
        <w:rPr>
          <w:rFonts w:ascii="Tahoma" w:hAnsi="Tahoma" w:cs="Tahoma"/>
          <w:b/>
          <w:bCs/>
          <w:sz w:val="22"/>
          <w:szCs w:val="22"/>
        </w:rPr>
        <w:t>normal school life.</w:t>
      </w:r>
    </w:p>
    <w:p w:rsidR="003F21DC" w:rsidRDefault="003F21DC" w:rsidP="00413DFB">
      <w:pPr>
        <w:rPr>
          <w:rFonts w:ascii="Tahoma" w:hAnsi="Tahoma" w:cs="Tahoma"/>
          <w:b/>
          <w:bCs/>
          <w:sz w:val="22"/>
          <w:szCs w:val="22"/>
        </w:rPr>
      </w:pPr>
    </w:p>
    <w:p w:rsidR="003F21DC" w:rsidRDefault="003F21DC" w:rsidP="00413DFB">
      <w:pPr>
        <w:rPr>
          <w:rFonts w:ascii="Tahoma" w:hAnsi="Tahoma" w:cs="Tahoma"/>
          <w:bCs/>
          <w:sz w:val="22"/>
          <w:szCs w:val="22"/>
        </w:rPr>
      </w:pPr>
      <w:r>
        <w:rPr>
          <w:rFonts w:ascii="Tahoma" w:hAnsi="Tahoma" w:cs="Tahoma"/>
          <w:bCs/>
          <w:sz w:val="22"/>
          <w:szCs w:val="22"/>
        </w:rPr>
        <w:t xml:space="preserve">We are determined that we will provide as much of normal school life as possible and resist the </w:t>
      </w:r>
      <w:r w:rsidR="009C2C9C">
        <w:rPr>
          <w:rFonts w:ascii="Tahoma" w:hAnsi="Tahoma" w:cs="Tahoma"/>
          <w:bCs/>
          <w:sz w:val="22"/>
          <w:szCs w:val="22"/>
        </w:rPr>
        <w:t>language</w:t>
      </w:r>
      <w:r>
        <w:rPr>
          <w:rFonts w:ascii="Tahoma" w:hAnsi="Tahoma" w:cs="Tahoma"/>
          <w:bCs/>
          <w:sz w:val="22"/>
          <w:szCs w:val="22"/>
        </w:rPr>
        <w:t xml:space="preserve"> of deficit, catch up and </w:t>
      </w:r>
      <w:r w:rsidR="00BE7426">
        <w:rPr>
          <w:rFonts w:ascii="Tahoma" w:hAnsi="Tahoma" w:cs="Tahoma"/>
          <w:bCs/>
          <w:sz w:val="22"/>
          <w:szCs w:val="22"/>
        </w:rPr>
        <w:t>a</w:t>
      </w:r>
      <w:r w:rsidR="009C2C9C">
        <w:rPr>
          <w:rFonts w:ascii="Tahoma" w:hAnsi="Tahoma" w:cs="Tahoma"/>
          <w:bCs/>
          <w:sz w:val="22"/>
          <w:szCs w:val="22"/>
        </w:rPr>
        <w:t xml:space="preserve"> lost generation.  Our students are not lost.  They are being given every support we can muster emotionally, socially, culturally and academically.  Sport is already happening and we will champion extra-curricular arts as soon as we are able.  In the meantime, teachers are teaching, support staff are supporting and the students are getting on with their lives and receiving support where it is needed.  </w:t>
      </w:r>
    </w:p>
    <w:p w:rsidR="009C2C9C" w:rsidRDefault="009C2C9C" w:rsidP="00413DFB">
      <w:pPr>
        <w:rPr>
          <w:rFonts w:ascii="Tahoma" w:hAnsi="Tahoma" w:cs="Tahoma"/>
          <w:bCs/>
          <w:sz w:val="22"/>
          <w:szCs w:val="22"/>
        </w:rPr>
      </w:pPr>
    </w:p>
    <w:p w:rsidR="008F42E4" w:rsidRPr="0082691A" w:rsidRDefault="009C2C9C" w:rsidP="00413DFB">
      <w:pPr>
        <w:rPr>
          <w:rFonts w:ascii="Tahoma" w:hAnsi="Tahoma" w:cs="Tahoma"/>
          <w:bCs/>
          <w:sz w:val="22"/>
          <w:szCs w:val="22"/>
        </w:rPr>
      </w:pPr>
      <w:r>
        <w:rPr>
          <w:rFonts w:ascii="Tahoma" w:hAnsi="Tahoma" w:cs="Tahoma"/>
          <w:bCs/>
          <w:sz w:val="22"/>
          <w:szCs w:val="22"/>
        </w:rPr>
        <w:t>Our School Improvement headlines are below and w</w:t>
      </w:r>
      <w:r w:rsidR="0082691A">
        <w:rPr>
          <w:rFonts w:ascii="Tahoma" w:hAnsi="Tahoma" w:cs="Tahoma"/>
          <w:bCs/>
          <w:sz w:val="22"/>
          <w:szCs w:val="22"/>
        </w:rPr>
        <w:t>e are continuing to work on them and will report against them</w:t>
      </w:r>
      <w:r w:rsidR="00BE7426">
        <w:rPr>
          <w:rFonts w:ascii="Tahoma" w:hAnsi="Tahoma" w:cs="Tahoma"/>
          <w:bCs/>
          <w:sz w:val="22"/>
          <w:szCs w:val="22"/>
        </w:rPr>
        <w:t xml:space="preserve"> as </w:t>
      </w:r>
      <w:proofErr w:type="gramStart"/>
      <w:r w:rsidR="00BE7426">
        <w:rPr>
          <w:rFonts w:ascii="Tahoma" w:hAnsi="Tahoma" w:cs="Tahoma"/>
          <w:bCs/>
          <w:sz w:val="22"/>
          <w:szCs w:val="22"/>
        </w:rPr>
        <w:t>appropriate</w:t>
      </w:r>
      <w:r w:rsidR="00DC6523">
        <w:rPr>
          <w:rFonts w:ascii="Tahoma" w:hAnsi="Tahoma" w:cs="Tahoma"/>
          <w:bCs/>
          <w:sz w:val="22"/>
          <w:szCs w:val="22"/>
        </w:rPr>
        <w:t xml:space="preserve"> </w:t>
      </w:r>
      <w:r w:rsidR="0082691A">
        <w:rPr>
          <w:rFonts w:ascii="Tahoma" w:hAnsi="Tahoma" w:cs="Tahoma"/>
          <w:bCs/>
          <w:sz w:val="22"/>
          <w:szCs w:val="22"/>
        </w:rPr>
        <w:t xml:space="preserve"> in</w:t>
      </w:r>
      <w:proofErr w:type="gramEnd"/>
      <w:r w:rsidR="0082691A">
        <w:rPr>
          <w:rFonts w:ascii="Tahoma" w:hAnsi="Tahoma" w:cs="Tahoma"/>
          <w:bCs/>
          <w:sz w:val="22"/>
          <w:szCs w:val="22"/>
        </w:rPr>
        <w:t xml:space="preserve"> subsequent meetings.</w:t>
      </w:r>
      <w:r w:rsidR="00BE7426">
        <w:rPr>
          <w:rFonts w:ascii="Tahoma" w:hAnsi="Tahoma" w:cs="Tahoma"/>
          <w:bCs/>
          <w:sz w:val="22"/>
          <w:szCs w:val="22"/>
        </w:rPr>
        <w:t xml:space="preserve">  </w:t>
      </w:r>
    </w:p>
    <w:p w:rsidR="004F00DD" w:rsidRPr="00996C15" w:rsidRDefault="004F00DD" w:rsidP="00413DFB">
      <w:pPr>
        <w:rPr>
          <w:rFonts w:ascii="Tahoma" w:hAnsi="Tahoma" w:cs="Tahoma"/>
          <w:bCs/>
        </w:rPr>
      </w:pPr>
    </w:p>
    <w:p w:rsidR="00DF5EF9" w:rsidRPr="00DF5EF9" w:rsidRDefault="004A0BD5" w:rsidP="00413DFB">
      <w:pPr>
        <w:rPr>
          <w:rFonts w:ascii="Tahoma" w:hAnsi="Tahoma" w:cs="Tahoma"/>
          <w:b/>
          <w:bCs/>
        </w:rPr>
      </w:pPr>
      <w:r>
        <w:rPr>
          <w:rFonts w:ascii="Tahoma" w:hAnsi="Tahoma" w:cs="Tahoma"/>
          <w:b/>
          <w:bCs/>
        </w:rPr>
        <w:t>S</w:t>
      </w:r>
      <w:r w:rsidR="00DF5EF9" w:rsidRPr="00DF5EF9">
        <w:rPr>
          <w:rFonts w:ascii="Tahoma" w:hAnsi="Tahoma" w:cs="Tahoma"/>
          <w:b/>
          <w:bCs/>
        </w:rPr>
        <w:t>chool Improvement Headlines</w:t>
      </w:r>
    </w:p>
    <w:p w:rsidR="00DF5EF9" w:rsidRDefault="00DF5EF9" w:rsidP="00413DFB">
      <w:pPr>
        <w:rPr>
          <w:rFonts w:ascii="Tahoma" w:hAnsi="Tahoma" w:cs="Tahoma"/>
          <w:bCs/>
        </w:rPr>
      </w:pPr>
    </w:p>
    <w:p w:rsidR="00DF5EF9" w:rsidRDefault="00594556" w:rsidP="00413DFB">
      <w:pPr>
        <w:rPr>
          <w:rFonts w:ascii="Tahoma" w:hAnsi="Tahoma" w:cs="Tahoma"/>
          <w:bCs/>
        </w:rPr>
      </w:pPr>
      <w:r>
        <w:rPr>
          <w:rFonts w:ascii="Tahoma" w:hAnsi="Tahoma" w:cs="Tahoma"/>
          <w:bCs/>
        </w:rPr>
        <w:t>A reminder of our School Improvement headlines:</w:t>
      </w:r>
    </w:p>
    <w:p w:rsidR="00DF5EF9" w:rsidRDefault="00DF5EF9" w:rsidP="00413DFB">
      <w:pPr>
        <w:rPr>
          <w:rFonts w:ascii="Tahoma" w:hAnsi="Tahoma" w:cs="Tahoma"/>
          <w:bCs/>
        </w:rPr>
      </w:pPr>
    </w:p>
    <w:p w:rsidR="00DF5EF9" w:rsidRDefault="00DF5EF9" w:rsidP="00DF5EF9">
      <w:pPr>
        <w:pStyle w:val="ListParagraph"/>
        <w:numPr>
          <w:ilvl w:val="0"/>
          <w:numId w:val="4"/>
        </w:numPr>
        <w:contextualSpacing/>
        <w:rPr>
          <w:rFonts w:ascii="Tahoma" w:hAnsi="Tahoma" w:cs="Tahoma"/>
        </w:rPr>
      </w:pPr>
      <w:r>
        <w:rPr>
          <w:rFonts w:ascii="Tahoma" w:hAnsi="Tahoma" w:cs="Tahoma"/>
        </w:rPr>
        <w:t>To manage effectively the process of re-opening the school following the period of closure with full regard to:</w:t>
      </w:r>
    </w:p>
    <w:p w:rsidR="00DF5EF9" w:rsidRDefault="00DF5EF9" w:rsidP="00DF5EF9">
      <w:pPr>
        <w:pStyle w:val="ListParagraph"/>
        <w:numPr>
          <w:ilvl w:val="0"/>
          <w:numId w:val="5"/>
        </w:numPr>
        <w:contextualSpacing/>
        <w:rPr>
          <w:rFonts w:ascii="Tahoma" w:hAnsi="Tahoma" w:cs="Tahoma"/>
        </w:rPr>
      </w:pPr>
      <w:r>
        <w:rPr>
          <w:rFonts w:ascii="Tahoma" w:hAnsi="Tahoma" w:cs="Tahoma"/>
        </w:rPr>
        <w:t xml:space="preserve">safety, </w:t>
      </w:r>
    </w:p>
    <w:p w:rsidR="00DF5EF9" w:rsidRDefault="00DF5EF9" w:rsidP="00DF5EF9">
      <w:pPr>
        <w:pStyle w:val="ListParagraph"/>
        <w:numPr>
          <w:ilvl w:val="0"/>
          <w:numId w:val="5"/>
        </w:numPr>
        <w:contextualSpacing/>
        <w:rPr>
          <w:rFonts w:ascii="Tahoma" w:hAnsi="Tahoma" w:cs="Tahoma"/>
        </w:rPr>
      </w:pPr>
      <w:r>
        <w:rPr>
          <w:rFonts w:ascii="Tahoma" w:hAnsi="Tahoma" w:cs="Tahoma"/>
        </w:rPr>
        <w:t>student and staff wellbeing</w:t>
      </w:r>
    </w:p>
    <w:p w:rsidR="00DF5EF9" w:rsidRDefault="00DF5EF9" w:rsidP="00DF5EF9">
      <w:pPr>
        <w:pStyle w:val="ListParagraph"/>
        <w:numPr>
          <w:ilvl w:val="0"/>
          <w:numId w:val="5"/>
        </w:numPr>
        <w:contextualSpacing/>
        <w:rPr>
          <w:rFonts w:ascii="Tahoma" w:hAnsi="Tahoma" w:cs="Tahoma"/>
        </w:rPr>
      </w:pPr>
      <w:r>
        <w:rPr>
          <w:rFonts w:ascii="Tahoma" w:hAnsi="Tahoma" w:cs="Tahoma"/>
        </w:rPr>
        <w:t>academic support and progress</w:t>
      </w:r>
    </w:p>
    <w:p w:rsidR="00DF5EF9" w:rsidRDefault="00DF5EF9" w:rsidP="00DF5EF9">
      <w:pPr>
        <w:pStyle w:val="ListParagraph"/>
        <w:numPr>
          <w:ilvl w:val="0"/>
          <w:numId w:val="5"/>
        </w:numPr>
        <w:contextualSpacing/>
        <w:rPr>
          <w:rFonts w:ascii="Tahoma" w:hAnsi="Tahoma" w:cs="Tahoma"/>
        </w:rPr>
      </w:pPr>
      <w:r>
        <w:rPr>
          <w:rFonts w:ascii="Tahoma" w:hAnsi="Tahoma" w:cs="Tahoma"/>
        </w:rPr>
        <w:t>planning for remote learning should a further period of closure be required</w:t>
      </w:r>
    </w:p>
    <w:p w:rsidR="00DF5EF9" w:rsidRPr="003C0580" w:rsidRDefault="00DF5EF9" w:rsidP="00DF5EF9">
      <w:pPr>
        <w:pStyle w:val="ListParagraph"/>
        <w:numPr>
          <w:ilvl w:val="0"/>
          <w:numId w:val="4"/>
        </w:numPr>
        <w:contextualSpacing/>
        <w:rPr>
          <w:rFonts w:ascii="Tahoma" w:hAnsi="Tahoma" w:cs="Tahoma"/>
        </w:rPr>
      </w:pPr>
      <w:r w:rsidRPr="003C0580">
        <w:rPr>
          <w:rFonts w:ascii="Tahoma" w:hAnsi="Tahoma" w:cs="Tahoma"/>
        </w:rPr>
        <w:t>To fu</w:t>
      </w:r>
      <w:r>
        <w:rPr>
          <w:rFonts w:ascii="Tahoma" w:hAnsi="Tahoma" w:cs="Tahoma"/>
        </w:rPr>
        <w:t>rther develop our practice</w:t>
      </w:r>
      <w:r w:rsidRPr="003C0580">
        <w:rPr>
          <w:rFonts w:ascii="Tahoma" w:hAnsi="Tahoma" w:cs="Tahoma"/>
        </w:rPr>
        <w:t xml:space="preserve"> using the curriculum as our model of progress.</w:t>
      </w:r>
    </w:p>
    <w:p w:rsidR="00DF5EF9" w:rsidRDefault="00DF5EF9" w:rsidP="00DF5EF9">
      <w:pPr>
        <w:pStyle w:val="ListParagraph"/>
        <w:numPr>
          <w:ilvl w:val="0"/>
          <w:numId w:val="4"/>
        </w:numPr>
        <w:contextualSpacing/>
        <w:rPr>
          <w:rFonts w:ascii="Tahoma" w:hAnsi="Tahoma" w:cs="Tahoma"/>
        </w:rPr>
      </w:pPr>
      <w:r>
        <w:rPr>
          <w:rFonts w:ascii="Tahoma" w:hAnsi="Tahoma" w:cs="Tahoma"/>
        </w:rPr>
        <w:t>To further develop student leadership and participation in the school community through revised systems and development of culture</w:t>
      </w:r>
    </w:p>
    <w:p w:rsidR="00DF5EF9" w:rsidRDefault="00DF5EF9" w:rsidP="00DF5EF9">
      <w:pPr>
        <w:pStyle w:val="ListParagraph"/>
        <w:numPr>
          <w:ilvl w:val="0"/>
          <w:numId w:val="4"/>
        </w:numPr>
        <w:contextualSpacing/>
        <w:rPr>
          <w:rFonts w:ascii="Tahoma" w:hAnsi="Tahoma" w:cs="Tahoma"/>
        </w:rPr>
      </w:pPr>
      <w:r>
        <w:rPr>
          <w:rFonts w:ascii="Tahoma" w:hAnsi="Tahoma" w:cs="Tahoma"/>
        </w:rPr>
        <w:t>To work towards all students being able to read to at least their chronological age and to develop students’ writing ability.</w:t>
      </w:r>
    </w:p>
    <w:p w:rsidR="00DF5EF9" w:rsidRDefault="00DF5EF9" w:rsidP="00DF5EF9">
      <w:pPr>
        <w:contextualSpacing/>
        <w:rPr>
          <w:rFonts w:ascii="Tahoma" w:hAnsi="Tahoma" w:cs="Tahoma"/>
        </w:rPr>
      </w:pPr>
    </w:p>
    <w:p w:rsidR="00CF6237" w:rsidRPr="00B3672B" w:rsidRDefault="00CF6237" w:rsidP="00CF6237">
      <w:pPr>
        <w:rPr>
          <w:rFonts w:ascii="Tahoma" w:hAnsi="Tahoma" w:cs="Tahoma"/>
        </w:rPr>
      </w:pPr>
      <w:r w:rsidRPr="00B3672B">
        <w:rPr>
          <w:rFonts w:ascii="Tahoma" w:hAnsi="Tahoma" w:cs="Tahoma"/>
        </w:rPr>
        <w:t>Published newsletters can be viewed via the link:</w:t>
      </w:r>
    </w:p>
    <w:p w:rsidR="00CF6237" w:rsidRPr="00B3672B" w:rsidRDefault="00E0489B" w:rsidP="00CF6237">
      <w:pPr>
        <w:jc w:val="both"/>
        <w:rPr>
          <w:rFonts w:ascii="Tahoma" w:hAnsi="Tahoma" w:cs="Tahoma"/>
        </w:rPr>
      </w:pPr>
      <w:hyperlink r:id="rId8" w:history="1">
        <w:r w:rsidR="00CF6237" w:rsidRPr="00B3672B">
          <w:rPr>
            <w:rStyle w:val="Hyperlink"/>
            <w:rFonts w:ascii="Tahoma" w:hAnsi="Tahoma" w:cs="Tahoma"/>
          </w:rPr>
          <w:t>http://www.shenfield.essex.sch.uk/newsletters/overview.aspx</w:t>
        </w:r>
      </w:hyperlink>
      <w:r w:rsidR="00CF6237" w:rsidRPr="00B3672B">
        <w:rPr>
          <w:rFonts w:ascii="Tahoma" w:hAnsi="Tahoma" w:cs="Tahoma"/>
        </w:rPr>
        <w:t xml:space="preserve"> </w:t>
      </w:r>
    </w:p>
    <w:p w:rsidR="00CF6237" w:rsidRPr="00B3672B" w:rsidRDefault="00CF6237" w:rsidP="00CF6237">
      <w:pPr>
        <w:jc w:val="both"/>
        <w:rPr>
          <w:rFonts w:ascii="Tahoma" w:hAnsi="Tahoma" w:cs="Tahoma"/>
          <w:b/>
        </w:rPr>
      </w:pPr>
    </w:p>
    <w:p w:rsidR="00CF6237" w:rsidRPr="00B3672B" w:rsidRDefault="00CF6237" w:rsidP="00CF6237">
      <w:pPr>
        <w:jc w:val="both"/>
        <w:rPr>
          <w:rFonts w:ascii="Tahoma" w:hAnsi="Tahoma" w:cs="Tahoma"/>
        </w:rPr>
      </w:pPr>
      <w:r w:rsidRPr="00B3672B">
        <w:rPr>
          <w:rFonts w:ascii="Tahoma" w:hAnsi="Tahoma" w:cs="Tahoma"/>
        </w:rPr>
        <w:t xml:space="preserve">Please follow us on twitter </w:t>
      </w:r>
      <w:hyperlink r:id="rId9" w:tgtFrame="_blank" w:history="1">
        <w:r w:rsidRPr="00B3672B">
          <w:rPr>
            <w:rStyle w:val="Hyperlink"/>
            <w:rFonts w:ascii="Tahoma" w:hAnsi="Tahoma" w:cs="Tahoma"/>
            <w:lang w:val="en"/>
          </w:rPr>
          <w:t xml:space="preserve">Shenfield High </w:t>
        </w:r>
        <w:proofErr w:type="spellStart"/>
        <w:r w:rsidRPr="00B3672B">
          <w:rPr>
            <w:rStyle w:val="Hyperlink"/>
            <w:rFonts w:ascii="Tahoma" w:hAnsi="Tahoma" w:cs="Tahoma"/>
            <w:lang w:val="en"/>
          </w:rPr>
          <w:t>Sch</w:t>
        </w:r>
      </w:hyperlink>
      <w:r w:rsidRPr="00B3672B">
        <w:rPr>
          <w:rStyle w:val="nickname"/>
          <w:rFonts w:ascii="Tahoma" w:hAnsi="Tahoma" w:cs="Tahoma"/>
          <w:lang w:val="en"/>
        </w:rPr>
        <w:t>@ShenfieldHigh</w:t>
      </w:r>
      <w:proofErr w:type="spellEnd"/>
    </w:p>
    <w:p w:rsidR="00CF6237" w:rsidRPr="00B3672B" w:rsidRDefault="00CF6237" w:rsidP="00CF6237">
      <w:pPr>
        <w:jc w:val="both"/>
        <w:rPr>
          <w:rFonts w:ascii="Tahoma" w:hAnsi="Tahoma" w:cs="Tahoma"/>
        </w:rPr>
      </w:pPr>
      <w:r w:rsidRPr="00B3672B">
        <w:rPr>
          <w:rFonts w:ascii="Tahoma" w:hAnsi="Tahoma" w:cs="Tahoma"/>
        </w:rPr>
        <w:t xml:space="preserve"> </w:t>
      </w:r>
    </w:p>
    <w:p w:rsidR="00CF6237" w:rsidRPr="00B3672B" w:rsidRDefault="00CF6237" w:rsidP="00CF6237">
      <w:pPr>
        <w:jc w:val="both"/>
        <w:rPr>
          <w:rFonts w:ascii="Tahoma" w:hAnsi="Tahoma" w:cs="Tahoma"/>
          <w:b/>
        </w:rPr>
      </w:pPr>
      <w:r w:rsidRPr="00B3672B">
        <w:rPr>
          <w:rFonts w:ascii="Tahoma" w:hAnsi="Tahoma" w:cs="Tahoma"/>
          <w:b/>
        </w:rPr>
        <w:t>Carole Herman</w:t>
      </w:r>
    </w:p>
    <w:p w:rsidR="00CF6237" w:rsidRPr="00E0489B" w:rsidRDefault="00E0489B" w:rsidP="00E0489B">
      <w:pPr>
        <w:jc w:val="both"/>
        <w:rPr>
          <w:rFonts w:ascii="Tahoma" w:hAnsi="Tahoma" w:cs="Tahoma"/>
          <w:b/>
        </w:rPr>
        <w:sectPr w:rsidR="00CF6237" w:rsidRPr="00E0489B" w:rsidSect="000830B7">
          <w:footerReference w:type="default" r:id="rId10"/>
          <w:footerReference w:type="first" r:id="rId11"/>
          <w:pgSz w:w="11909" w:h="16834" w:code="9"/>
          <w:pgMar w:top="851" w:right="1469" w:bottom="624" w:left="1440" w:header="284" w:footer="567" w:gutter="0"/>
          <w:pgNumType w:start="4"/>
          <w:cols w:space="720"/>
          <w:titlePg/>
          <w:docGrid w:linePitch="326"/>
        </w:sectPr>
      </w:pPr>
      <w:r>
        <w:rPr>
          <w:rFonts w:ascii="Tahoma" w:hAnsi="Tahoma" w:cs="Tahoma"/>
          <w:b/>
        </w:rPr>
        <w:t>March 2021</w:t>
      </w:r>
    </w:p>
    <w:p w:rsidR="00307260" w:rsidRPr="00B3672B" w:rsidRDefault="00307260">
      <w:pPr>
        <w:rPr>
          <w:rFonts w:ascii="Tahoma" w:hAnsi="Tahoma" w:cs="Tahoma"/>
          <w:b/>
        </w:rPr>
      </w:pPr>
      <w:bookmarkStart w:id="0" w:name="_GoBack"/>
      <w:bookmarkEnd w:id="0"/>
    </w:p>
    <w:sectPr w:rsidR="00307260" w:rsidRPr="00B3672B" w:rsidSect="00151FF7">
      <w:footerReference w:type="default" r:id="rId12"/>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E3" w:rsidRDefault="001443E3">
      <w:r>
        <w:separator/>
      </w:r>
    </w:p>
  </w:endnote>
  <w:endnote w:type="continuationSeparator" w:id="0">
    <w:p w:rsidR="001443E3" w:rsidRDefault="0014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42457"/>
      <w:docPartObj>
        <w:docPartGallery w:val="Page Numbers (Bottom of Page)"/>
        <w:docPartUnique/>
      </w:docPartObj>
    </w:sdtPr>
    <w:sdtEndPr>
      <w:rPr>
        <w:noProof/>
      </w:rPr>
    </w:sdtEndPr>
    <w:sdtContent>
      <w:p w:rsidR="00BE7426" w:rsidRDefault="00BE7426" w:rsidP="000830B7">
        <w:pPr>
          <w:pStyle w:val="Footer"/>
          <w:jc w:val="center"/>
        </w:pPr>
        <w:r>
          <w:fldChar w:fldCharType="begin"/>
        </w:r>
        <w:r>
          <w:instrText xml:space="preserve"> PAGE   \* MERGEFORMAT </w:instrText>
        </w:r>
        <w:r>
          <w:fldChar w:fldCharType="separate"/>
        </w:r>
        <w:r w:rsidR="00E0489B">
          <w:rPr>
            <w:noProof/>
          </w:rPr>
          <w:t>6</w:t>
        </w:r>
        <w:r>
          <w:rPr>
            <w:noProof/>
          </w:rPr>
          <w:fldChar w:fldCharType="end"/>
        </w:r>
      </w:p>
    </w:sdtContent>
  </w:sdt>
  <w:p w:rsidR="00BE7426" w:rsidRDefault="00BE7426">
    <w:pPr>
      <w:pStyle w:val="Footer"/>
    </w:pPr>
  </w:p>
  <w:p w:rsidR="00BE7426" w:rsidRDefault="00BE74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1179"/>
      <w:docPartObj>
        <w:docPartGallery w:val="Page Numbers (Bottom of Page)"/>
        <w:docPartUnique/>
      </w:docPartObj>
    </w:sdtPr>
    <w:sdtEndPr>
      <w:rPr>
        <w:noProof/>
      </w:rPr>
    </w:sdtEndPr>
    <w:sdtContent>
      <w:p w:rsidR="00BE7426" w:rsidRDefault="00BE7426" w:rsidP="000830B7">
        <w:pPr>
          <w:pStyle w:val="Footer"/>
          <w:jc w:val="center"/>
        </w:pPr>
        <w:r>
          <w:fldChar w:fldCharType="begin"/>
        </w:r>
        <w:r>
          <w:instrText xml:space="preserve"> PAGE   \* MERGEFORMAT </w:instrText>
        </w:r>
        <w:r>
          <w:fldChar w:fldCharType="separate"/>
        </w:r>
        <w:r w:rsidR="00E0489B">
          <w:rPr>
            <w:noProof/>
          </w:rPr>
          <w:t>4</w:t>
        </w:r>
        <w:r>
          <w:rPr>
            <w:noProof/>
          </w:rPr>
          <w:fldChar w:fldCharType="end"/>
        </w:r>
      </w:p>
    </w:sdtContent>
  </w:sdt>
  <w:p w:rsidR="00BE7426" w:rsidRDefault="00BE7426" w:rsidP="000830B7">
    <w:pPr>
      <w:pStyle w:val="Footer"/>
      <w:jc w:val="center"/>
    </w:pPr>
  </w:p>
  <w:p w:rsidR="00BE7426" w:rsidRDefault="00BE74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BE7426" w:rsidRDefault="00BE7426">
        <w:pPr>
          <w:pStyle w:val="Footer"/>
        </w:pPr>
        <w:r>
          <w:fldChar w:fldCharType="begin"/>
        </w:r>
        <w:r>
          <w:instrText xml:space="preserve"> PAGE   \* MERGEFORMAT </w:instrText>
        </w:r>
        <w:r>
          <w:fldChar w:fldCharType="separate"/>
        </w:r>
        <w:r w:rsidR="00E0489B">
          <w:rPr>
            <w:noProof/>
          </w:rPr>
          <w:t>7</w:t>
        </w:r>
        <w:r>
          <w:rPr>
            <w:noProof/>
          </w:rPr>
          <w:fldChar w:fldCharType="end"/>
        </w:r>
      </w:p>
    </w:sdtContent>
  </w:sdt>
  <w:p w:rsidR="00BE7426" w:rsidRDefault="00BE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E3" w:rsidRDefault="001443E3">
      <w:r>
        <w:separator/>
      </w:r>
    </w:p>
  </w:footnote>
  <w:footnote w:type="continuationSeparator" w:id="0">
    <w:p w:rsidR="001443E3" w:rsidRDefault="0014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63744"/>
    <w:multiLevelType w:val="hybridMultilevel"/>
    <w:tmpl w:val="1674E294"/>
    <w:lvl w:ilvl="0" w:tplc="66E83C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5"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7640625"/>
    <w:multiLevelType w:val="hybridMultilevel"/>
    <w:tmpl w:val="D55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6"/>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5496"/>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2CA"/>
    <w:rsid w:val="00143541"/>
    <w:rsid w:val="001439BC"/>
    <w:rsid w:val="001443E3"/>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23E"/>
    <w:rsid w:val="00186F8C"/>
    <w:rsid w:val="001915A2"/>
    <w:rsid w:val="00194E40"/>
    <w:rsid w:val="0019570D"/>
    <w:rsid w:val="001960C2"/>
    <w:rsid w:val="00196B33"/>
    <w:rsid w:val="00197C7B"/>
    <w:rsid w:val="001A4F08"/>
    <w:rsid w:val="001A7625"/>
    <w:rsid w:val="001A7B02"/>
    <w:rsid w:val="001B20AC"/>
    <w:rsid w:val="001B301F"/>
    <w:rsid w:val="001B3CFF"/>
    <w:rsid w:val="001B4975"/>
    <w:rsid w:val="001B5AF1"/>
    <w:rsid w:val="001B6A78"/>
    <w:rsid w:val="001C3EFB"/>
    <w:rsid w:val="001C53E1"/>
    <w:rsid w:val="001C7552"/>
    <w:rsid w:val="001C7E4C"/>
    <w:rsid w:val="001D4E7D"/>
    <w:rsid w:val="001E1BFD"/>
    <w:rsid w:val="001E46DE"/>
    <w:rsid w:val="001F1A6C"/>
    <w:rsid w:val="001F29F1"/>
    <w:rsid w:val="001F5E47"/>
    <w:rsid w:val="0020464E"/>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24BC"/>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B4CBC"/>
    <w:rsid w:val="002C001E"/>
    <w:rsid w:val="002C3743"/>
    <w:rsid w:val="002C7A1E"/>
    <w:rsid w:val="002D0735"/>
    <w:rsid w:val="002D0A79"/>
    <w:rsid w:val="002D1FBD"/>
    <w:rsid w:val="002D59C6"/>
    <w:rsid w:val="002E1A12"/>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16E68"/>
    <w:rsid w:val="003210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5FFF"/>
    <w:rsid w:val="003E5A94"/>
    <w:rsid w:val="003E6C07"/>
    <w:rsid w:val="003F21DC"/>
    <w:rsid w:val="003F4733"/>
    <w:rsid w:val="003F5F96"/>
    <w:rsid w:val="003F79FD"/>
    <w:rsid w:val="003F7ACA"/>
    <w:rsid w:val="003F7BEE"/>
    <w:rsid w:val="00403116"/>
    <w:rsid w:val="00405261"/>
    <w:rsid w:val="00406990"/>
    <w:rsid w:val="00413DFB"/>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63915"/>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0BD5"/>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4556"/>
    <w:rsid w:val="005950E9"/>
    <w:rsid w:val="00597872"/>
    <w:rsid w:val="00597B68"/>
    <w:rsid w:val="005A6C17"/>
    <w:rsid w:val="005B1B2C"/>
    <w:rsid w:val="005B2773"/>
    <w:rsid w:val="005B438B"/>
    <w:rsid w:val="005B6563"/>
    <w:rsid w:val="005B66DF"/>
    <w:rsid w:val="005B72B5"/>
    <w:rsid w:val="005C4269"/>
    <w:rsid w:val="005C730E"/>
    <w:rsid w:val="005D1D49"/>
    <w:rsid w:val="005D57F0"/>
    <w:rsid w:val="005D6E33"/>
    <w:rsid w:val="005E170C"/>
    <w:rsid w:val="005E41B4"/>
    <w:rsid w:val="005E4E8D"/>
    <w:rsid w:val="005F09F2"/>
    <w:rsid w:val="005F1AFA"/>
    <w:rsid w:val="005F2C48"/>
    <w:rsid w:val="005F67B7"/>
    <w:rsid w:val="0060013A"/>
    <w:rsid w:val="006002D8"/>
    <w:rsid w:val="006006B1"/>
    <w:rsid w:val="00600BCE"/>
    <w:rsid w:val="006036DD"/>
    <w:rsid w:val="00604CD5"/>
    <w:rsid w:val="006064A2"/>
    <w:rsid w:val="006116BA"/>
    <w:rsid w:val="00611D99"/>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472B"/>
    <w:rsid w:val="006A77FC"/>
    <w:rsid w:val="006B0322"/>
    <w:rsid w:val="006B635E"/>
    <w:rsid w:val="006B6785"/>
    <w:rsid w:val="006C0CBD"/>
    <w:rsid w:val="006C24DB"/>
    <w:rsid w:val="006C440D"/>
    <w:rsid w:val="006C4BF7"/>
    <w:rsid w:val="006C4CE7"/>
    <w:rsid w:val="006C5C97"/>
    <w:rsid w:val="006D0509"/>
    <w:rsid w:val="006D05C2"/>
    <w:rsid w:val="006D0B22"/>
    <w:rsid w:val="006D1FED"/>
    <w:rsid w:val="006D3345"/>
    <w:rsid w:val="006D69C5"/>
    <w:rsid w:val="006E18A2"/>
    <w:rsid w:val="006E28CC"/>
    <w:rsid w:val="006E586A"/>
    <w:rsid w:val="006E6300"/>
    <w:rsid w:val="006E7C83"/>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30AA4"/>
    <w:rsid w:val="007352DF"/>
    <w:rsid w:val="00736CF0"/>
    <w:rsid w:val="00740765"/>
    <w:rsid w:val="007432FF"/>
    <w:rsid w:val="0074561D"/>
    <w:rsid w:val="0075114A"/>
    <w:rsid w:val="00751483"/>
    <w:rsid w:val="00751731"/>
    <w:rsid w:val="00751A0A"/>
    <w:rsid w:val="007526D8"/>
    <w:rsid w:val="00754B7F"/>
    <w:rsid w:val="00762060"/>
    <w:rsid w:val="00763DBD"/>
    <w:rsid w:val="00764391"/>
    <w:rsid w:val="007672DA"/>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15BE"/>
    <w:rsid w:val="00812779"/>
    <w:rsid w:val="00816F62"/>
    <w:rsid w:val="0082691A"/>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42E4"/>
    <w:rsid w:val="008F617A"/>
    <w:rsid w:val="008F75F2"/>
    <w:rsid w:val="00910EBC"/>
    <w:rsid w:val="00911D63"/>
    <w:rsid w:val="00911EBE"/>
    <w:rsid w:val="00913B67"/>
    <w:rsid w:val="00914344"/>
    <w:rsid w:val="00914A4D"/>
    <w:rsid w:val="00915413"/>
    <w:rsid w:val="00916D16"/>
    <w:rsid w:val="00917742"/>
    <w:rsid w:val="00920F70"/>
    <w:rsid w:val="00921A9D"/>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732DF"/>
    <w:rsid w:val="00980291"/>
    <w:rsid w:val="00982341"/>
    <w:rsid w:val="009876B2"/>
    <w:rsid w:val="00987DFB"/>
    <w:rsid w:val="009906BD"/>
    <w:rsid w:val="0099364D"/>
    <w:rsid w:val="00996C15"/>
    <w:rsid w:val="00996EE9"/>
    <w:rsid w:val="009978A2"/>
    <w:rsid w:val="009A306D"/>
    <w:rsid w:val="009B04FD"/>
    <w:rsid w:val="009B07B2"/>
    <w:rsid w:val="009B3F96"/>
    <w:rsid w:val="009B6ED0"/>
    <w:rsid w:val="009B791A"/>
    <w:rsid w:val="009C111D"/>
    <w:rsid w:val="009C2C9C"/>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3DDF"/>
    <w:rsid w:val="00B34DAB"/>
    <w:rsid w:val="00B35CC1"/>
    <w:rsid w:val="00B3672B"/>
    <w:rsid w:val="00B404F7"/>
    <w:rsid w:val="00B42D86"/>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602E"/>
    <w:rsid w:val="00BC3800"/>
    <w:rsid w:val="00BC3B46"/>
    <w:rsid w:val="00BC3CE0"/>
    <w:rsid w:val="00BC61E0"/>
    <w:rsid w:val="00BC71B1"/>
    <w:rsid w:val="00BD1359"/>
    <w:rsid w:val="00BD2400"/>
    <w:rsid w:val="00BD62D6"/>
    <w:rsid w:val="00BD6369"/>
    <w:rsid w:val="00BD6861"/>
    <w:rsid w:val="00BE7426"/>
    <w:rsid w:val="00BF00A0"/>
    <w:rsid w:val="00BF2AF8"/>
    <w:rsid w:val="00BF4481"/>
    <w:rsid w:val="00BF63C1"/>
    <w:rsid w:val="00C04519"/>
    <w:rsid w:val="00C05979"/>
    <w:rsid w:val="00C06FD5"/>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7836"/>
    <w:rsid w:val="00C97CC7"/>
    <w:rsid w:val="00C97E4C"/>
    <w:rsid w:val="00CA0B33"/>
    <w:rsid w:val="00CA1811"/>
    <w:rsid w:val="00CA372E"/>
    <w:rsid w:val="00CA6BB2"/>
    <w:rsid w:val="00CA761E"/>
    <w:rsid w:val="00CB08DA"/>
    <w:rsid w:val="00CB2429"/>
    <w:rsid w:val="00CB5A0A"/>
    <w:rsid w:val="00CB76B8"/>
    <w:rsid w:val="00CB7A7C"/>
    <w:rsid w:val="00CC4761"/>
    <w:rsid w:val="00CC4A11"/>
    <w:rsid w:val="00CC4D79"/>
    <w:rsid w:val="00CC7449"/>
    <w:rsid w:val="00CC7C31"/>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74A5F"/>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523"/>
    <w:rsid w:val="00DC6735"/>
    <w:rsid w:val="00DC795D"/>
    <w:rsid w:val="00DD386E"/>
    <w:rsid w:val="00DE3933"/>
    <w:rsid w:val="00DE480D"/>
    <w:rsid w:val="00DE5919"/>
    <w:rsid w:val="00DE6A5A"/>
    <w:rsid w:val="00DE6C76"/>
    <w:rsid w:val="00DF3AED"/>
    <w:rsid w:val="00DF4513"/>
    <w:rsid w:val="00DF4E26"/>
    <w:rsid w:val="00DF5EF9"/>
    <w:rsid w:val="00E00D69"/>
    <w:rsid w:val="00E00FFE"/>
    <w:rsid w:val="00E01393"/>
    <w:rsid w:val="00E02B29"/>
    <w:rsid w:val="00E035F0"/>
    <w:rsid w:val="00E03DE9"/>
    <w:rsid w:val="00E04201"/>
    <w:rsid w:val="00E0489B"/>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37782"/>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66DA1"/>
    <w:rsid w:val="00E66EF9"/>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1217"/>
    <w:rsid w:val="00F1256F"/>
    <w:rsid w:val="00F137D9"/>
    <w:rsid w:val="00F14071"/>
    <w:rsid w:val="00F14545"/>
    <w:rsid w:val="00F16DD9"/>
    <w:rsid w:val="00F20EF3"/>
    <w:rsid w:val="00F214AB"/>
    <w:rsid w:val="00F21A68"/>
    <w:rsid w:val="00F2209F"/>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392"/>
    <w:rsid w:val="00F91EEC"/>
    <w:rsid w:val="00F92C62"/>
    <w:rsid w:val="00F94ED4"/>
    <w:rsid w:val="00FA0B08"/>
    <w:rsid w:val="00FA1334"/>
    <w:rsid w:val="00FA2EB6"/>
    <w:rsid w:val="00FA595D"/>
    <w:rsid w:val="00FB0C3C"/>
    <w:rsid w:val="00FB2ADE"/>
    <w:rsid w:val="00FB4316"/>
    <w:rsid w:val="00FC10E4"/>
    <w:rsid w:val="00FC5D5D"/>
    <w:rsid w:val="00FD1DCC"/>
    <w:rsid w:val="00FD438E"/>
    <w:rsid w:val="00FD4C83"/>
    <w:rsid w:val="00FD612B"/>
    <w:rsid w:val="00FE381B"/>
    <w:rsid w:val="00FE47F9"/>
    <w:rsid w:val="00FE5503"/>
    <w:rsid w:val="00FE7A18"/>
    <w:rsid w:val="00FF2814"/>
    <w:rsid w:val="00FF34EA"/>
    <w:rsid w:val="00FF5A6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613292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036004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zPQxfzcAzQ"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ShenfieldHi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123C66DC</Template>
  <TotalTime>3</TotalTime>
  <Pages>4</Pages>
  <Words>645</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2021-03-18T09:19:00Z</cp:lastPrinted>
  <dcterms:created xsi:type="dcterms:W3CDTF">2021-03-18T09:19:00Z</dcterms:created>
  <dcterms:modified xsi:type="dcterms:W3CDTF">2021-03-18T09:21:00Z</dcterms:modified>
</cp:coreProperties>
</file>