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A0574D" w:rsidP="00544F09">
      <w:pPr>
        <w:jc w:val="center"/>
        <w:rPr>
          <w:rFonts w:ascii="Tahoma" w:hAnsi="Tahoma" w:cs="Tahoma"/>
          <w:b/>
          <w:sz w:val="52"/>
          <w:szCs w:val="52"/>
        </w:rPr>
      </w:pPr>
      <w:r>
        <w:rPr>
          <w:rFonts w:ascii="Tahoma" w:hAnsi="Tahoma" w:cs="Tahoma"/>
          <w:b/>
          <w:sz w:val="52"/>
          <w:szCs w:val="52"/>
        </w:rPr>
        <w:t>September</w:t>
      </w:r>
      <w:r w:rsidR="009C54D5">
        <w:rPr>
          <w:rFonts w:ascii="Tahoma" w:hAnsi="Tahoma" w:cs="Tahoma"/>
          <w:b/>
          <w:sz w:val="52"/>
          <w:szCs w:val="52"/>
        </w:rPr>
        <w:t xml:space="preserve"> 2019</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EA559E">
        <w:rPr>
          <w:rFonts w:ascii="Tahoma" w:eastAsia="Calibri" w:hAnsi="Tahoma" w:cs="Tahoma"/>
          <w:b/>
          <w:sz w:val="22"/>
          <w:szCs w:val="22"/>
          <w:lang w:eastAsia="en-US"/>
        </w:rPr>
        <w:t>1</w:t>
      </w:r>
      <w:r w:rsidR="00CF6237">
        <w:rPr>
          <w:rFonts w:ascii="Tahoma" w:eastAsia="Calibri" w:hAnsi="Tahoma" w:cs="Tahoma"/>
          <w:b/>
          <w:sz w:val="22"/>
          <w:szCs w:val="22"/>
          <w:lang w:eastAsia="en-US"/>
        </w:rPr>
        <w:t>291</w:t>
      </w:r>
    </w:p>
    <w:p w:rsidR="00045414" w:rsidRDefault="00045414" w:rsidP="008D052B">
      <w:pPr>
        <w:rPr>
          <w:rFonts w:ascii="Tahoma" w:eastAsia="Calibri" w:hAnsi="Tahoma" w:cs="Tahoma"/>
          <w:b/>
          <w:sz w:val="22"/>
          <w:szCs w:val="22"/>
          <w:lang w:eastAsia="en-US"/>
        </w:rPr>
      </w:pPr>
    </w:p>
    <w:p w:rsidR="00CF6237" w:rsidRDefault="00CF6237" w:rsidP="00CF6237">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Default="00CF6237">
            <w:pPr>
              <w:pStyle w:val="tableheading"/>
              <w:spacing w:before="0" w:after="0"/>
              <w:rPr>
                <w:rFonts w:ascii="Tahoma" w:hAnsi="Tahoma" w:cs="Tahoma"/>
              </w:rPr>
            </w:pPr>
            <w:r>
              <w:rPr>
                <w:rFonts w:ascii="Tahoma" w:hAnsi="Tahoma" w:cs="Tahoma"/>
              </w:rPr>
              <w:t xml:space="preserve">Numbers on Roll </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24</w:t>
            </w:r>
            <w:r w:rsidR="008364E7">
              <w:rPr>
                <w:rFonts w:ascii="Tahoma" w:hAnsi="Tahoma" w:cs="Tahoma"/>
              </w:rPr>
              <w:t>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pStyle w:val="xl24"/>
              <w:spacing w:before="0" w:beforeAutospacing="0" w:after="0" w:afterAutospacing="0"/>
              <w:ind w:left="189"/>
              <w:rPr>
                <w:rFonts w:ascii="Tahoma" w:hAnsi="Tahoma" w:cs="Tahoma"/>
              </w:rPr>
            </w:pPr>
            <w:r>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153</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244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158</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218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pStyle w:val="xl24"/>
              <w:spacing w:before="0" w:beforeAutospacing="0" w:after="0" w:afterAutospacing="0"/>
              <w:ind w:left="189"/>
              <w:rPr>
                <w:rFonts w:ascii="Tahoma" w:hAnsi="Tahoma" w:cs="Tahoma"/>
              </w:rPr>
            </w:pPr>
            <w:r>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16</w:t>
            </w:r>
            <w:r w:rsidR="009C54D5">
              <w:rPr>
                <w:rFonts w:ascii="Tahoma" w:hAnsi="Tahoma" w:cs="Tahoma"/>
              </w:rPr>
              <w:t>6</w:t>
            </w:r>
          </w:p>
        </w:tc>
      </w:tr>
      <w:tr w:rsidR="00CF6237"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176</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Default="009C54D5">
            <w:pPr>
              <w:jc w:val="center"/>
              <w:rPr>
                <w:rFonts w:ascii="Tahoma" w:hAnsi="Tahoma" w:cs="Tahoma"/>
                <w:b/>
                <w:bCs/>
              </w:rPr>
            </w:pPr>
            <w:r>
              <w:rPr>
                <w:rFonts w:ascii="Tahoma" w:hAnsi="Tahoma" w:cs="Tahoma"/>
                <w:b/>
                <w:bCs/>
              </w:rPr>
              <w:t>136</w:t>
            </w:r>
            <w:r w:rsidR="008364E7">
              <w:rPr>
                <w:rFonts w:ascii="Tahoma" w:hAnsi="Tahoma" w:cs="Tahoma"/>
                <w:b/>
                <w:bCs/>
              </w:rPr>
              <w:t>3</w:t>
            </w:r>
          </w:p>
        </w:tc>
      </w:tr>
    </w:tbl>
    <w:p w:rsidR="00CF6237" w:rsidRDefault="00CF6237" w:rsidP="00CF6237">
      <w:pPr>
        <w:pStyle w:val="Heading1"/>
        <w:numPr>
          <w:ilvl w:val="0"/>
          <w:numId w:val="0"/>
        </w:numPr>
        <w:tabs>
          <w:tab w:val="left" w:pos="720"/>
        </w:tabs>
        <w:spacing w:before="0" w:after="0"/>
        <w:rPr>
          <w:rFonts w:ascii="Tahoma" w:eastAsia="Times New Roman" w:hAnsi="Tahoma" w:cs="Tahoma"/>
          <w:b/>
          <w:bCs/>
          <w:kern w:val="36"/>
          <w:sz w:val="24"/>
          <w:szCs w:val="24"/>
          <w:lang w:val="en-US"/>
        </w:rPr>
      </w:pPr>
    </w:p>
    <w:p w:rsidR="00CF6237" w:rsidRDefault="00CF6237" w:rsidP="00CF6237">
      <w:pPr>
        <w:rPr>
          <w:rFonts w:ascii="Tahoma" w:eastAsiaTheme="minorHAnsi" w:hAnsi="Tahoma" w:cs="Tahoma"/>
          <w:b/>
          <w:bCs/>
        </w:rPr>
      </w:pPr>
    </w:p>
    <w:p w:rsidR="002B148B" w:rsidRPr="00E95D2E" w:rsidRDefault="002B148B" w:rsidP="00FE5503">
      <w:pPr>
        <w:rPr>
          <w:rFonts w:ascii="Tahoma" w:hAnsi="Tahoma" w:cs="Tahoma"/>
          <w:b/>
          <w:bCs/>
        </w:rPr>
      </w:pPr>
      <w:r>
        <w:rPr>
          <w:rFonts w:ascii="Tahoma" w:hAnsi="Tahoma" w:cs="Tahoma"/>
          <w:b/>
          <w:bCs/>
          <w:sz w:val="22"/>
          <w:szCs w:val="22"/>
        </w:rPr>
        <w:t>Staffing</w:t>
      </w:r>
    </w:p>
    <w:p w:rsidR="002B148B" w:rsidRDefault="002B148B" w:rsidP="00FE5503">
      <w:pPr>
        <w:rPr>
          <w:rFonts w:ascii="Tahoma" w:hAnsi="Tahoma" w:cs="Tahoma"/>
          <w:b/>
          <w:bCs/>
          <w:sz w:val="22"/>
          <w:szCs w:val="22"/>
        </w:rPr>
      </w:pPr>
    </w:p>
    <w:p w:rsidR="002B148B" w:rsidRDefault="00010B71" w:rsidP="00FE5503">
      <w:pPr>
        <w:rPr>
          <w:rFonts w:ascii="Tahoma" w:hAnsi="Tahoma" w:cs="Tahoma"/>
          <w:bCs/>
          <w:sz w:val="22"/>
          <w:szCs w:val="22"/>
        </w:rPr>
      </w:pPr>
      <w:r>
        <w:rPr>
          <w:rFonts w:ascii="Tahoma" w:hAnsi="Tahoma" w:cs="Tahoma"/>
          <w:bCs/>
          <w:sz w:val="22"/>
          <w:szCs w:val="22"/>
        </w:rPr>
        <w:t>The followin</w:t>
      </w:r>
      <w:r w:rsidR="00CF6237">
        <w:rPr>
          <w:rFonts w:ascii="Tahoma" w:hAnsi="Tahoma" w:cs="Tahoma"/>
          <w:bCs/>
          <w:sz w:val="22"/>
          <w:szCs w:val="22"/>
        </w:rPr>
        <w:t>g new colleagues have joined</w:t>
      </w:r>
      <w:r>
        <w:rPr>
          <w:rFonts w:ascii="Tahoma" w:hAnsi="Tahoma" w:cs="Tahoma"/>
          <w:bCs/>
          <w:sz w:val="22"/>
          <w:szCs w:val="22"/>
        </w:rPr>
        <w:t xml:space="preserve"> Shenfield High School in September 2018</w:t>
      </w:r>
    </w:p>
    <w:p w:rsidR="00010B71" w:rsidRDefault="00010B71"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4395"/>
        <w:gridCol w:w="4595"/>
      </w:tblGrid>
      <w:tr w:rsidR="00010B71" w:rsidTr="00A2675E">
        <w:tc>
          <w:tcPr>
            <w:tcW w:w="4395" w:type="dxa"/>
          </w:tcPr>
          <w:p w:rsidR="00010B71" w:rsidRPr="00010B71" w:rsidRDefault="00010B71" w:rsidP="00FE5503">
            <w:pPr>
              <w:rPr>
                <w:rFonts w:ascii="Tahoma" w:hAnsi="Tahoma" w:cs="Tahoma"/>
                <w:b/>
                <w:bCs/>
                <w:sz w:val="22"/>
                <w:szCs w:val="22"/>
              </w:rPr>
            </w:pPr>
            <w:r w:rsidRPr="00010B71">
              <w:rPr>
                <w:rFonts w:ascii="Tahoma" w:hAnsi="Tahoma" w:cs="Tahoma"/>
                <w:b/>
                <w:bCs/>
                <w:sz w:val="22"/>
                <w:szCs w:val="22"/>
              </w:rPr>
              <w:t>Name</w:t>
            </w:r>
          </w:p>
        </w:tc>
        <w:tc>
          <w:tcPr>
            <w:tcW w:w="4595" w:type="dxa"/>
          </w:tcPr>
          <w:p w:rsidR="00010B71" w:rsidRPr="00010B71" w:rsidRDefault="00010B71" w:rsidP="00FE5503">
            <w:pPr>
              <w:rPr>
                <w:rFonts w:ascii="Tahoma" w:hAnsi="Tahoma" w:cs="Tahoma"/>
                <w:b/>
                <w:bCs/>
                <w:sz w:val="22"/>
                <w:szCs w:val="22"/>
              </w:rPr>
            </w:pPr>
            <w:r w:rsidRPr="00010B71">
              <w:rPr>
                <w:rFonts w:ascii="Tahoma" w:hAnsi="Tahoma" w:cs="Tahoma"/>
                <w:b/>
                <w:bCs/>
                <w:sz w:val="22"/>
                <w:szCs w:val="22"/>
              </w:rPr>
              <w:t>Post</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Trudy Arnold</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Teacher of History (maternity leave)</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Grace Dalton</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Teacher of Maths (NQT)</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Irina Jones</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SEND</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Julie Lloyd</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SEND</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Jessica Matthews</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PE</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Ann Quinlan</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English (NQT)</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Fawn Roberts</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SEND</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Helen Robins</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counsellor</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Chris Towns</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English/Hums/Social Sciences</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Melissa Watson</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Modern Foreign languages</w:t>
            </w:r>
          </w:p>
        </w:tc>
      </w:tr>
      <w:tr w:rsidR="00010B71" w:rsidTr="00A2675E">
        <w:tc>
          <w:tcPr>
            <w:tcW w:w="4395" w:type="dxa"/>
          </w:tcPr>
          <w:p w:rsidR="00010B71" w:rsidRDefault="009C54D5" w:rsidP="00FE5503">
            <w:pPr>
              <w:rPr>
                <w:rFonts w:ascii="Tahoma" w:hAnsi="Tahoma" w:cs="Tahoma"/>
                <w:bCs/>
                <w:sz w:val="22"/>
                <w:szCs w:val="22"/>
              </w:rPr>
            </w:pPr>
            <w:r>
              <w:rPr>
                <w:rFonts w:ascii="Tahoma" w:hAnsi="Tahoma" w:cs="Tahoma"/>
                <w:bCs/>
                <w:sz w:val="22"/>
                <w:szCs w:val="22"/>
              </w:rPr>
              <w:t>Fiona Wiggins</w:t>
            </w:r>
          </w:p>
        </w:tc>
        <w:tc>
          <w:tcPr>
            <w:tcW w:w="4595" w:type="dxa"/>
          </w:tcPr>
          <w:p w:rsidR="00010B71" w:rsidRDefault="009C54D5" w:rsidP="00FE5503">
            <w:pPr>
              <w:rPr>
                <w:rFonts w:ascii="Tahoma" w:hAnsi="Tahoma" w:cs="Tahoma"/>
                <w:bCs/>
                <w:sz w:val="22"/>
                <w:szCs w:val="22"/>
              </w:rPr>
            </w:pPr>
            <w:r>
              <w:rPr>
                <w:rFonts w:ascii="Tahoma" w:hAnsi="Tahoma" w:cs="Tahoma"/>
                <w:bCs/>
                <w:sz w:val="22"/>
                <w:szCs w:val="22"/>
              </w:rPr>
              <w:t>Food and Science technician</w:t>
            </w:r>
          </w:p>
        </w:tc>
      </w:tr>
      <w:tr w:rsidR="00010B71" w:rsidTr="00A2675E">
        <w:tc>
          <w:tcPr>
            <w:tcW w:w="4395" w:type="dxa"/>
          </w:tcPr>
          <w:p w:rsidR="00010B71" w:rsidRDefault="00010B71" w:rsidP="00FE5503">
            <w:pPr>
              <w:rPr>
                <w:rFonts w:ascii="Tahoma" w:hAnsi="Tahoma" w:cs="Tahoma"/>
                <w:bCs/>
                <w:sz w:val="22"/>
                <w:szCs w:val="22"/>
              </w:rPr>
            </w:pPr>
          </w:p>
        </w:tc>
        <w:tc>
          <w:tcPr>
            <w:tcW w:w="4595" w:type="dxa"/>
          </w:tcPr>
          <w:p w:rsidR="00010B71" w:rsidRDefault="00010B71" w:rsidP="00FE5503">
            <w:pPr>
              <w:rPr>
                <w:rFonts w:ascii="Tahoma" w:hAnsi="Tahoma" w:cs="Tahoma"/>
                <w:bCs/>
                <w:sz w:val="22"/>
                <w:szCs w:val="22"/>
              </w:rPr>
            </w:pPr>
          </w:p>
        </w:tc>
      </w:tr>
    </w:tbl>
    <w:p w:rsidR="007672DA" w:rsidRDefault="007672DA" w:rsidP="00FE5503">
      <w:pPr>
        <w:rPr>
          <w:rFonts w:ascii="Tahoma" w:hAnsi="Tahoma" w:cs="Tahoma"/>
          <w:bCs/>
          <w:sz w:val="22"/>
          <w:szCs w:val="22"/>
        </w:rPr>
      </w:pPr>
    </w:p>
    <w:p w:rsidR="00A0574D" w:rsidRDefault="00A0574D" w:rsidP="00FE5503">
      <w:pPr>
        <w:rPr>
          <w:rFonts w:ascii="Tahoma" w:hAnsi="Tahoma" w:cs="Tahoma"/>
          <w:bCs/>
          <w:sz w:val="22"/>
          <w:szCs w:val="22"/>
        </w:rPr>
      </w:pPr>
    </w:p>
    <w:p w:rsidR="00A0574D" w:rsidRDefault="00A0574D" w:rsidP="00FE5503">
      <w:pPr>
        <w:rPr>
          <w:rFonts w:ascii="Tahoma" w:hAnsi="Tahoma" w:cs="Tahoma"/>
          <w:bCs/>
          <w:sz w:val="22"/>
          <w:szCs w:val="22"/>
        </w:rPr>
      </w:pPr>
    </w:p>
    <w:p w:rsidR="00E95D2E" w:rsidRDefault="00E95D2E" w:rsidP="00E95D2E">
      <w:pPr>
        <w:kinsoku w:val="0"/>
        <w:overflowPunct w:val="0"/>
        <w:contextualSpacing/>
        <w:textAlignment w:val="baseline"/>
        <w:rPr>
          <w:rFonts w:ascii="Tahoma" w:hAnsi="Tahoma" w:cs="Tahoma"/>
          <w:b/>
          <w:sz w:val="22"/>
          <w:szCs w:val="22"/>
        </w:rPr>
      </w:pPr>
      <w:r>
        <w:rPr>
          <w:rFonts w:ascii="Tahoma" w:hAnsi="Tahoma" w:cs="Tahoma"/>
          <w:b/>
          <w:sz w:val="22"/>
          <w:szCs w:val="22"/>
        </w:rPr>
        <w:t xml:space="preserve">Exam results </w:t>
      </w:r>
    </w:p>
    <w:p w:rsidR="003C542F" w:rsidRDefault="003C542F" w:rsidP="00E95D2E">
      <w:pPr>
        <w:kinsoku w:val="0"/>
        <w:overflowPunct w:val="0"/>
        <w:contextualSpacing/>
        <w:textAlignment w:val="baseline"/>
        <w:rPr>
          <w:rFonts w:ascii="Tahoma" w:hAnsi="Tahoma" w:cs="Tahoma"/>
          <w:b/>
          <w:sz w:val="22"/>
          <w:szCs w:val="22"/>
        </w:rPr>
      </w:pPr>
    </w:p>
    <w:p w:rsidR="00E95D2E" w:rsidRPr="00273CAC" w:rsidRDefault="00E95D2E" w:rsidP="00E95D2E">
      <w:pPr>
        <w:kinsoku w:val="0"/>
        <w:overflowPunct w:val="0"/>
        <w:contextualSpacing/>
        <w:textAlignment w:val="baseline"/>
        <w:rPr>
          <w:rFonts w:ascii="Tahoma" w:hAnsi="Tahoma" w:cs="Tahoma"/>
          <w:sz w:val="22"/>
          <w:szCs w:val="22"/>
        </w:rPr>
      </w:pPr>
      <w:r>
        <w:rPr>
          <w:rFonts w:ascii="Tahoma" w:hAnsi="Tahoma" w:cs="Tahoma"/>
          <w:sz w:val="22"/>
          <w:szCs w:val="22"/>
        </w:rPr>
        <w:t>The preliminary analysis of our results</w:t>
      </w:r>
      <w:r w:rsidR="008364E7">
        <w:rPr>
          <w:rFonts w:ascii="Tahoma" w:hAnsi="Tahoma" w:cs="Tahoma"/>
          <w:sz w:val="22"/>
          <w:szCs w:val="22"/>
        </w:rPr>
        <w:t>, collated by J</w:t>
      </w:r>
      <w:r w:rsidR="0066768A">
        <w:rPr>
          <w:rFonts w:ascii="Tahoma" w:hAnsi="Tahoma" w:cs="Tahoma"/>
          <w:sz w:val="22"/>
          <w:szCs w:val="22"/>
        </w:rPr>
        <w:t xml:space="preserve">ane Martin, </w:t>
      </w:r>
      <w:r>
        <w:rPr>
          <w:rFonts w:ascii="Tahoma" w:hAnsi="Tahoma" w:cs="Tahoma"/>
          <w:sz w:val="22"/>
          <w:szCs w:val="22"/>
        </w:rPr>
        <w:t xml:space="preserve">is </w:t>
      </w:r>
      <w:r w:rsidRPr="00273CAC">
        <w:rPr>
          <w:rFonts w:ascii="Tahoma" w:hAnsi="Tahoma" w:cs="Tahoma"/>
          <w:sz w:val="22"/>
          <w:szCs w:val="22"/>
        </w:rPr>
        <w:t xml:space="preserve">attached.  </w:t>
      </w:r>
      <w:r>
        <w:rPr>
          <w:rFonts w:ascii="Tahoma" w:hAnsi="Tahoma" w:cs="Tahoma"/>
          <w:sz w:val="22"/>
          <w:szCs w:val="22"/>
        </w:rPr>
        <w:t xml:space="preserve">Some results may be subject to change following reviews and re-marks. </w:t>
      </w:r>
      <w:r w:rsidR="00CF6237">
        <w:rPr>
          <w:rFonts w:ascii="Tahoma" w:hAnsi="Tahoma" w:cs="Tahoma"/>
          <w:sz w:val="22"/>
          <w:szCs w:val="22"/>
        </w:rPr>
        <w:t>The analysis will be discussed in more detail in</w:t>
      </w:r>
      <w:r w:rsidRPr="00273CAC">
        <w:rPr>
          <w:rFonts w:ascii="Tahoma" w:hAnsi="Tahoma" w:cs="Tahoma"/>
          <w:sz w:val="22"/>
          <w:szCs w:val="22"/>
        </w:rPr>
        <w:t xml:space="preserve"> the Standards and Performance Committee</w:t>
      </w:r>
      <w:r w:rsidR="00CF6237">
        <w:rPr>
          <w:rFonts w:ascii="Tahoma" w:hAnsi="Tahoma" w:cs="Tahoma"/>
          <w:sz w:val="22"/>
          <w:szCs w:val="22"/>
        </w:rPr>
        <w:t xml:space="preserve"> and members are asked to come to the meeting with any areas they would like to ask questions about or explore in more detail</w:t>
      </w:r>
      <w:r w:rsidRPr="00273CAC">
        <w:rPr>
          <w:rFonts w:ascii="Tahoma" w:hAnsi="Tahoma" w:cs="Tahoma"/>
          <w:sz w:val="22"/>
          <w:szCs w:val="22"/>
        </w:rPr>
        <w:t>.</w:t>
      </w:r>
    </w:p>
    <w:p w:rsidR="00E95D2E" w:rsidRDefault="00E95D2E" w:rsidP="00E95D2E">
      <w:pPr>
        <w:kinsoku w:val="0"/>
        <w:overflowPunct w:val="0"/>
        <w:contextualSpacing/>
        <w:textAlignment w:val="baseline"/>
        <w:rPr>
          <w:rFonts w:ascii="Tahoma" w:hAnsi="Tahoma" w:cs="Tahoma"/>
          <w:b/>
          <w:sz w:val="22"/>
          <w:szCs w:val="22"/>
        </w:rPr>
      </w:pPr>
    </w:p>
    <w:p w:rsidR="00E95D2E" w:rsidRDefault="00E95D2E" w:rsidP="00E95D2E">
      <w:pPr>
        <w:kinsoku w:val="0"/>
        <w:overflowPunct w:val="0"/>
        <w:contextualSpacing/>
        <w:textAlignment w:val="baseline"/>
        <w:rPr>
          <w:rFonts w:ascii="Tahoma" w:hAnsi="Tahoma" w:cs="Tahoma"/>
          <w:b/>
          <w:sz w:val="22"/>
          <w:szCs w:val="22"/>
        </w:rPr>
      </w:pPr>
      <w:r>
        <w:rPr>
          <w:rFonts w:ascii="Tahoma" w:hAnsi="Tahoma" w:cs="Tahoma"/>
          <w:b/>
          <w:sz w:val="22"/>
          <w:szCs w:val="22"/>
        </w:rPr>
        <w:t>Summary notes:</w:t>
      </w:r>
    </w:p>
    <w:p w:rsidR="00E95D2E" w:rsidRDefault="00E95D2E" w:rsidP="00E95D2E">
      <w:pPr>
        <w:kinsoku w:val="0"/>
        <w:overflowPunct w:val="0"/>
        <w:spacing w:before="77"/>
        <w:textAlignment w:val="baseline"/>
        <w:rPr>
          <w:rFonts w:ascii="Tahoma" w:eastAsiaTheme="minorEastAsia" w:hAnsi="Tahoma" w:cstheme="minorBidi"/>
          <w:color w:val="000000" w:themeColor="text1"/>
          <w:kern w:val="24"/>
          <w:sz w:val="22"/>
          <w:szCs w:val="32"/>
        </w:rPr>
      </w:pPr>
      <w:r w:rsidRPr="004E1CCB">
        <w:rPr>
          <w:rFonts w:ascii="Tahoma" w:eastAsiaTheme="minorEastAsia" w:hAnsi="Tahoma" w:cstheme="minorBidi"/>
          <w:b/>
          <w:bCs/>
          <w:color w:val="000000" w:themeColor="text1"/>
          <w:kern w:val="24"/>
          <w:sz w:val="22"/>
          <w:szCs w:val="32"/>
        </w:rPr>
        <w:t>A Level</w:t>
      </w:r>
    </w:p>
    <w:p w:rsidR="00E95D2E" w:rsidRPr="00925C5A" w:rsidRDefault="00E95D2E" w:rsidP="00E95D2E">
      <w:pPr>
        <w:kinsoku w:val="0"/>
        <w:overflowPunct w:val="0"/>
        <w:spacing w:before="77"/>
        <w:textAlignment w:val="baseline"/>
        <w:rPr>
          <w:rFonts w:ascii="Tahoma" w:hAnsi="Tahoma"/>
          <w:sz w:val="22"/>
        </w:rPr>
      </w:pPr>
    </w:p>
    <w:p w:rsidR="008364E7" w:rsidRPr="008364E7" w:rsidRDefault="008364E7" w:rsidP="00E95D2E">
      <w:pPr>
        <w:numPr>
          <w:ilvl w:val="0"/>
          <w:numId w:val="34"/>
        </w:numPr>
        <w:kinsoku w:val="0"/>
        <w:overflowPunct w:val="0"/>
        <w:ind w:left="1267"/>
        <w:contextualSpacing/>
        <w:textAlignment w:val="baseline"/>
        <w:rPr>
          <w:rFonts w:ascii="Tahoma" w:hAnsi="Tahoma"/>
          <w:sz w:val="22"/>
        </w:rPr>
      </w:pPr>
      <w:r>
        <w:rPr>
          <w:rFonts w:ascii="Tahoma" w:hAnsi="Tahoma"/>
          <w:sz w:val="22"/>
        </w:rPr>
        <w:t>A*-A</w:t>
      </w:r>
      <w:r>
        <w:rPr>
          <w:rFonts w:ascii="Tahoma" w:hAnsi="Tahoma"/>
          <w:sz w:val="22"/>
        </w:rPr>
        <w:tab/>
        <w:t>23.69</w:t>
      </w:r>
      <w:r>
        <w:rPr>
          <w:rFonts w:ascii="Tahoma" w:hAnsi="Tahoma"/>
          <w:sz w:val="22"/>
        </w:rPr>
        <w:tab/>
      </w:r>
      <w:r>
        <w:rPr>
          <w:rFonts w:ascii="Tahoma" w:hAnsi="Tahoma"/>
          <w:sz w:val="22"/>
        </w:rPr>
        <w:tab/>
      </w:r>
      <w:r>
        <w:rPr>
          <w:rFonts w:ascii="Tahoma" w:hAnsi="Tahoma"/>
          <w:sz w:val="22"/>
        </w:rPr>
        <w:tab/>
        <w:t>2018 result was 17.01</w:t>
      </w:r>
    </w:p>
    <w:p w:rsidR="00E95D2E" w:rsidRPr="0066768A" w:rsidRDefault="00E95D2E" w:rsidP="00E95D2E">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lastRenderedPageBreak/>
        <w:t>A*</w:t>
      </w:r>
      <w:r w:rsidR="008364E7">
        <w:rPr>
          <w:rFonts w:ascii="Tahoma" w:eastAsiaTheme="minorEastAsia" w:hAnsi="Tahoma" w:cstheme="minorBidi"/>
          <w:color w:val="000000" w:themeColor="text1"/>
          <w:kern w:val="24"/>
          <w:sz w:val="22"/>
          <w:szCs w:val="32"/>
        </w:rPr>
        <w:t xml:space="preserve">- B  </w:t>
      </w:r>
      <w:r w:rsidR="008364E7">
        <w:rPr>
          <w:rFonts w:ascii="Tahoma" w:eastAsiaTheme="minorEastAsia" w:hAnsi="Tahoma" w:cstheme="minorBidi"/>
          <w:color w:val="000000" w:themeColor="text1"/>
          <w:kern w:val="24"/>
          <w:sz w:val="22"/>
          <w:szCs w:val="32"/>
        </w:rPr>
        <w:tab/>
        <w:t>54.4</w:t>
      </w:r>
      <w:r w:rsidR="0066768A">
        <w:rPr>
          <w:rFonts w:ascii="Tahoma" w:eastAsiaTheme="minorEastAsia" w:hAnsi="Tahoma" w:cstheme="minorBidi"/>
          <w:color w:val="000000" w:themeColor="text1"/>
          <w:kern w:val="24"/>
          <w:sz w:val="22"/>
          <w:szCs w:val="32"/>
        </w:rPr>
        <w:t>5%</w:t>
      </w:r>
      <w:r w:rsidR="0066768A">
        <w:rPr>
          <w:rFonts w:ascii="Tahoma" w:eastAsiaTheme="minorEastAsia" w:hAnsi="Tahoma" w:cstheme="minorBidi"/>
          <w:color w:val="000000" w:themeColor="text1"/>
          <w:kern w:val="24"/>
          <w:sz w:val="22"/>
          <w:szCs w:val="32"/>
        </w:rPr>
        <w:tab/>
      </w:r>
      <w:r w:rsidR="0066768A">
        <w:rPr>
          <w:rFonts w:ascii="Tahoma" w:eastAsiaTheme="minorEastAsia" w:hAnsi="Tahoma" w:cstheme="minorBidi"/>
          <w:color w:val="000000" w:themeColor="text1"/>
          <w:kern w:val="24"/>
          <w:sz w:val="22"/>
          <w:szCs w:val="32"/>
        </w:rPr>
        <w:tab/>
        <w:t>2018</w:t>
      </w:r>
      <w:r w:rsidR="00A2675E">
        <w:rPr>
          <w:rFonts w:ascii="Tahoma" w:eastAsiaTheme="minorEastAsia" w:hAnsi="Tahoma" w:cstheme="minorBidi"/>
          <w:color w:val="000000" w:themeColor="text1"/>
          <w:kern w:val="24"/>
          <w:sz w:val="22"/>
          <w:szCs w:val="32"/>
        </w:rPr>
        <w:t xml:space="preserve"> Result was 49.85</w:t>
      </w:r>
      <w:r>
        <w:rPr>
          <w:rFonts w:ascii="Tahoma" w:eastAsiaTheme="minorEastAsia" w:hAnsi="Tahoma" w:cstheme="minorBidi"/>
          <w:color w:val="000000" w:themeColor="text1"/>
          <w:kern w:val="24"/>
          <w:sz w:val="22"/>
          <w:szCs w:val="32"/>
        </w:rPr>
        <w:t xml:space="preserve"> %</w:t>
      </w:r>
      <w:r>
        <w:rPr>
          <w:rFonts w:ascii="Tahoma" w:eastAsiaTheme="minorEastAsia" w:hAnsi="Tahoma" w:cstheme="minorBidi"/>
          <w:color w:val="000000" w:themeColor="text1"/>
          <w:kern w:val="24"/>
          <w:sz w:val="22"/>
          <w:szCs w:val="32"/>
        </w:rPr>
        <w:tab/>
      </w:r>
    </w:p>
    <w:p w:rsidR="0066768A" w:rsidRPr="00925C5A" w:rsidRDefault="0066768A" w:rsidP="00E95D2E">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A*-C</w:t>
      </w:r>
      <w:r>
        <w:rPr>
          <w:rFonts w:ascii="Tahoma" w:eastAsiaTheme="minorEastAsia" w:hAnsi="Tahoma" w:cstheme="minorBidi"/>
          <w:color w:val="000000" w:themeColor="text1"/>
          <w:kern w:val="24"/>
          <w:sz w:val="22"/>
          <w:szCs w:val="32"/>
        </w:rPr>
        <w:tab/>
        <w:t>82.77%</w:t>
      </w:r>
      <w:r>
        <w:rPr>
          <w:rFonts w:ascii="Tahoma" w:eastAsiaTheme="minorEastAsia" w:hAnsi="Tahoma" w:cstheme="minorBidi"/>
          <w:color w:val="000000" w:themeColor="text1"/>
          <w:kern w:val="24"/>
          <w:sz w:val="22"/>
          <w:szCs w:val="32"/>
        </w:rPr>
        <w:tab/>
      </w:r>
      <w:r>
        <w:rPr>
          <w:rFonts w:ascii="Tahoma" w:eastAsiaTheme="minorEastAsia" w:hAnsi="Tahoma" w:cstheme="minorBidi"/>
          <w:color w:val="000000" w:themeColor="text1"/>
          <w:kern w:val="24"/>
          <w:sz w:val="22"/>
          <w:szCs w:val="32"/>
        </w:rPr>
        <w:tab/>
        <w:t>2018 Result was 82.4%</w:t>
      </w:r>
    </w:p>
    <w:p w:rsidR="00E95D2E" w:rsidRPr="00925C5A" w:rsidRDefault="00E95D2E" w:rsidP="00E95D2E">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A</w:t>
      </w:r>
      <w:r w:rsidR="008364E7">
        <w:rPr>
          <w:rFonts w:ascii="Tahoma" w:eastAsiaTheme="minorEastAsia" w:hAnsi="Tahoma" w:cstheme="minorBidi"/>
          <w:color w:val="000000" w:themeColor="text1"/>
          <w:kern w:val="24"/>
          <w:sz w:val="22"/>
          <w:szCs w:val="32"/>
        </w:rPr>
        <w:t xml:space="preserve">- E </w:t>
      </w:r>
      <w:r w:rsidR="008364E7">
        <w:rPr>
          <w:rFonts w:ascii="Tahoma" w:eastAsiaTheme="minorEastAsia" w:hAnsi="Tahoma" w:cstheme="minorBidi"/>
          <w:color w:val="000000" w:themeColor="text1"/>
          <w:kern w:val="24"/>
          <w:sz w:val="22"/>
          <w:szCs w:val="32"/>
        </w:rPr>
        <w:tab/>
        <w:t xml:space="preserve">98.77% </w:t>
      </w:r>
      <w:r w:rsidR="008364E7">
        <w:rPr>
          <w:rFonts w:ascii="Tahoma" w:eastAsiaTheme="minorEastAsia" w:hAnsi="Tahoma" w:cstheme="minorBidi"/>
          <w:color w:val="000000" w:themeColor="text1"/>
          <w:kern w:val="24"/>
          <w:sz w:val="22"/>
          <w:szCs w:val="32"/>
        </w:rPr>
        <w:tab/>
      </w:r>
      <w:r w:rsidR="008364E7">
        <w:rPr>
          <w:rFonts w:ascii="Tahoma" w:eastAsiaTheme="minorEastAsia" w:hAnsi="Tahoma" w:cstheme="minorBidi"/>
          <w:color w:val="000000" w:themeColor="text1"/>
          <w:kern w:val="24"/>
          <w:sz w:val="22"/>
          <w:szCs w:val="32"/>
        </w:rPr>
        <w:tab/>
      </w:r>
      <w:r w:rsidR="0066768A">
        <w:rPr>
          <w:rFonts w:ascii="Tahoma" w:eastAsiaTheme="minorEastAsia" w:hAnsi="Tahoma" w:cstheme="minorBidi"/>
          <w:color w:val="000000" w:themeColor="text1"/>
          <w:kern w:val="24"/>
          <w:sz w:val="22"/>
          <w:szCs w:val="32"/>
        </w:rPr>
        <w:t>2018</w:t>
      </w:r>
      <w:r w:rsidR="00A2675E">
        <w:rPr>
          <w:rFonts w:ascii="Tahoma" w:eastAsiaTheme="minorEastAsia" w:hAnsi="Tahoma" w:cstheme="minorBidi"/>
          <w:color w:val="000000" w:themeColor="text1"/>
          <w:kern w:val="24"/>
          <w:sz w:val="22"/>
          <w:szCs w:val="32"/>
        </w:rPr>
        <w:t xml:space="preserve"> Result was 98.24</w:t>
      </w:r>
      <w:r>
        <w:rPr>
          <w:rFonts w:ascii="Tahoma" w:eastAsiaTheme="minorEastAsia" w:hAnsi="Tahoma" w:cstheme="minorBidi"/>
          <w:color w:val="000000" w:themeColor="text1"/>
          <w:kern w:val="24"/>
          <w:sz w:val="22"/>
          <w:szCs w:val="32"/>
        </w:rPr>
        <w:t xml:space="preserve">%  </w:t>
      </w:r>
      <w:r>
        <w:rPr>
          <w:rFonts w:ascii="Tahoma" w:eastAsiaTheme="minorEastAsia" w:hAnsi="Tahoma" w:cstheme="minorBidi"/>
          <w:color w:val="000000" w:themeColor="text1"/>
          <w:kern w:val="24"/>
          <w:sz w:val="22"/>
          <w:szCs w:val="32"/>
        </w:rPr>
        <w:tab/>
      </w:r>
    </w:p>
    <w:p w:rsidR="00E95D2E" w:rsidRPr="009978A2" w:rsidRDefault="00E95D2E" w:rsidP="00A2675E">
      <w:pPr>
        <w:kinsoku w:val="0"/>
        <w:overflowPunct w:val="0"/>
        <w:ind w:left="907"/>
        <w:contextualSpacing/>
        <w:textAlignment w:val="baseline"/>
        <w:rPr>
          <w:rFonts w:ascii="Tahoma" w:hAnsi="Tahoma"/>
          <w:sz w:val="22"/>
        </w:rPr>
      </w:pPr>
      <w:r w:rsidRPr="00925C5A">
        <w:rPr>
          <w:rFonts w:ascii="Tahoma" w:eastAsiaTheme="minorEastAsia" w:hAnsi="Tahoma" w:cstheme="minorBidi"/>
          <w:color w:val="000000" w:themeColor="text1"/>
          <w:kern w:val="24"/>
          <w:sz w:val="22"/>
          <w:szCs w:val="32"/>
        </w:rPr>
        <w:t xml:space="preserve"> </w:t>
      </w:r>
    </w:p>
    <w:p w:rsidR="00E95D2E" w:rsidRDefault="00E95D2E" w:rsidP="00E95D2E">
      <w:pPr>
        <w:kinsoku w:val="0"/>
        <w:overflowPunct w:val="0"/>
        <w:contextualSpacing/>
        <w:textAlignment w:val="baseline"/>
        <w:rPr>
          <w:rFonts w:ascii="Tahoma" w:eastAsiaTheme="minorEastAsia" w:hAnsi="Tahoma" w:cstheme="minorBidi"/>
          <w:b/>
          <w:color w:val="000000" w:themeColor="text1"/>
          <w:kern w:val="24"/>
          <w:sz w:val="22"/>
          <w:szCs w:val="32"/>
        </w:rPr>
      </w:pPr>
    </w:p>
    <w:p w:rsidR="00A43563" w:rsidRDefault="00A43563" w:rsidP="00E95D2E">
      <w:pPr>
        <w:kinsoku w:val="0"/>
        <w:overflowPunct w:val="0"/>
        <w:contextualSpacing/>
        <w:textAlignment w:val="baseline"/>
        <w:rPr>
          <w:rFonts w:ascii="Tahoma" w:eastAsiaTheme="minorEastAsia" w:hAnsi="Tahoma" w:cstheme="minorBidi"/>
          <w:b/>
          <w:color w:val="000000" w:themeColor="text1"/>
          <w:kern w:val="24"/>
          <w:sz w:val="22"/>
          <w:szCs w:val="32"/>
        </w:rPr>
      </w:pPr>
    </w:p>
    <w:p w:rsidR="00A43563" w:rsidRDefault="00A43563" w:rsidP="00E95D2E">
      <w:pPr>
        <w:kinsoku w:val="0"/>
        <w:overflowPunct w:val="0"/>
        <w:contextualSpacing/>
        <w:textAlignment w:val="baseline"/>
        <w:rPr>
          <w:rFonts w:ascii="Tahoma" w:eastAsiaTheme="minorEastAsia" w:hAnsi="Tahoma" w:cstheme="minorBidi"/>
          <w:b/>
          <w:color w:val="000000" w:themeColor="text1"/>
          <w:kern w:val="24"/>
          <w:sz w:val="22"/>
          <w:szCs w:val="32"/>
        </w:rPr>
      </w:pPr>
    </w:p>
    <w:p w:rsidR="00E95D2E" w:rsidRPr="009978A2" w:rsidRDefault="00E95D2E" w:rsidP="00E95D2E">
      <w:pPr>
        <w:kinsoku w:val="0"/>
        <w:overflowPunct w:val="0"/>
        <w:contextualSpacing/>
        <w:textAlignment w:val="baseline"/>
        <w:rPr>
          <w:rFonts w:ascii="Tahoma" w:hAnsi="Tahoma"/>
          <w:b/>
          <w:sz w:val="22"/>
        </w:rPr>
      </w:pPr>
      <w:r w:rsidRPr="009978A2">
        <w:rPr>
          <w:rFonts w:ascii="Tahoma" w:eastAsiaTheme="minorEastAsia" w:hAnsi="Tahoma" w:cstheme="minorBidi"/>
          <w:b/>
          <w:color w:val="000000" w:themeColor="text1"/>
          <w:kern w:val="24"/>
          <w:sz w:val="22"/>
          <w:szCs w:val="32"/>
        </w:rPr>
        <w:t>BTEC Level 3</w:t>
      </w:r>
      <w:r>
        <w:rPr>
          <w:rFonts w:ascii="Tahoma" w:eastAsiaTheme="minorEastAsia" w:hAnsi="Tahoma" w:cstheme="minorBidi"/>
          <w:b/>
          <w:color w:val="000000" w:themeColor="text1"/>
          <w:kern w:val="24"/>
          <w:sz w:val="22"/>
          <w:szCs w:val="32"/>
        </w:rPr>
        <w:t xml:space="preserve"> Extended Diploma (equivalent to 3 A Levels)</w:t>
      </w:r>
    </w:p>
    <w:p w:rsidR="00E95D2E" w:rsidRDefault="00E95D2E" w:rsidP="00E95D2E">
      <w:pPr>
        <w:kinsoku w:val="0"/>
        <w:overflowPunct w:val="0"/>
        <w:contextualSpacing/>
        <w:textAlignment w:val="baseline"/>
        <w:rPr>
          <w:rFonts w:ascii="Tahoma" w:eastAsiaTheme="minorEastAsia" w:hAnsi="Tahoma" w:cstheme="minorBidi"/>
          <w:color w:val="000000" w:themeColor="text1"/>
          <w:kern w:val="24"/>
          <w:sz w:val="22"/>
          <w:szCs w:val="32"/>
        </w:rPr>
      </w:pPr>
    </w:p>
    <w:p w:rsidR="00E95D2E" w:rsidRDefault="00E95D2E" w:rsidP="00E95D2E">
      <w:pPr>
        <w:pStyle w:val="ListParagraph"/>
        <w:numPr>
          <w:ilvl w:val="0"/>
          <w:numId w:val="45"/>
        </w:numPr>
        <w:kinsoku w:val="0"/>
        <w:overflowPunct w:val="0"/>
        <w:contextualSpacing/>
        <w:textAlignment w:val="baseline"/>
        <w:rPr>
          <w:rFonts w:ascii="Tahoma" w:hAnsi="Tahoma"/>
          <w:sz w:val="22"/>
        </w:rPr>
      </w:pPr>
      <w:r>
        <w:rPr>
          <w:rFonts w:ascii="Tahoma" w:hAnsi="Tahoma"/>
          <w:sz w:val="22"/>
        </w:rPr>
        <w:t>100% pass</w:t>
      </w:r>
    </w:p>
    <w:p w:rsidR="00A2675E" w:rsidRDefault="00A2675E" w:rsidP="00E95D2E">
      <w:pPr>
        <w:pStyle w:val="ListParagraph"/>
        <w:numPr>
          <w:ilvl w:val="0"/>
          <w:numId w:val="45"/>
        </w:numPr>
        <w:kinsoku w:val="0"/>
        <w:overflowPunct w:val="0"/>
        <w:contextualSpacing/>
        <w:textAlignment w:val="baseline"/>
        <w:rPr>
          <w:rFonts w:ascii="Tahoma" w:hAnsi="Tahoma"/>
          <w:sz w:val="22"/>
        </w:rPr>
      </w:pPr>
      <w:r>
        <w:rPr>
          <w:rFonts w:ascii="Tahoma" w:hAnsi="Tahoma"/>
          <w:sz w:val="22"/>
        </w:rPr>
        <w:t>100% Distinction to Merit</w:t>
      </w:r>
    </w:p>
    <w:p w:rsidR="00E95D2E" w:rsidRDefault="00A2675E" w:rsidP="00E95D2E">
      <w:pPr>
        <w:pStyle w:val="ListParagraph"/>
        <w:numPr>
          <w:ilvl w:val="0"/>
          <w:numId w:val="45"/>
        </w:numPr>
        <w:kinsoku w:val="0"/>
        <w:overflowPunct w:val="0"/>
        <w:contextualSpacing/>
        <w:textAlignment w:val="baseline"/>
        <w:rPr>
          <w:rFonts w:ascii="Tahoma" w:hAnsi="Tahoma"/>
          <w:sz w:val="22"/>
        </w:rPr>
      </w:pPr>
      <w:r>
        <w:rPr>
          <w:rFonts w:ascii="Tahoma" w:hAnsi="Tahoma"/>
          <w:sz w:val="22"/>
        </w:rPr>
        <w:t>85.71% Distinction/Distinction* (89.58</w:t>
      </w:r>
      <w:r w:rsidR="00E95D2E">
        <w:rPr>
          <w:rFonts w:ascii="Tahoma" w:hAnsi="Tahoma"/>
          <w:sz w:val="22"/>
        </w:rPr>
        <w:t>% last year)</w:t>
      </w:r>
    </w:p>
    <w:p w:rsidR="001C7E4C" w:rsidRDefault="001C7E4C" w:rsidP="001C7E4C">
      <w:pPr>
        <w:kinsoku w:val="0"/>
        <w:overflowPunct w:val="0"/>
        <w:contextualSpacing/>
        <w:textAlignment w:val="baseline"/>
        <w:rPr>
          <w:rFonts w:ascii="Tahoma" w:hAnsi="Tahoma"/>
          <w:sz w:val="22"/>
        </w:rPr>
      </w:pPr>
    </w:p>
    <w:p w:rsidR="001C7E4C" w:rsidRPr="001C7E4C" w:rsidRDefault="001C7E4C" w:rsidP="001C7E4C">
      <w:pPr>
        <w:kinsoku w:val="0"/>
        <w:overflowPunct w:val="0"/>
        <w:contextualSpacing/>
        <w:textAlignment w:val="baseline"/>
        <w:rPr>
          <w:rFonts w:ascii="Tahoma" w:hAnsi="Tahoma"/>
          <w:sz w:val="22"/>
        </w:rPr>
      </w:pPr>
      <w:r>
        <w:rPr>
          <w:rFonts w:ascii="Tahoma" w:hAnsi="Tahoma"/>
          <w:sz w:val="22"/>
        </w:rPr>
        <w:t xml:space="preserve">We are very pleased with these results overall.  Reflections and </w:t>
      </w:r>
      <w:r w:rsidR="008364E7">
        <w:rPr>
          <w:rFonts w:ascii="Tahoma" w:hAnsi="Tahoma"/>
          <w:sz w:val="22"/>
        </w:rPr>
        <w:t>action points are being considered in departments and with their line managers.</w:t>
      </w:r>
    </w:p>
    <w:p w:rsidR="00E95D2E" w:rsidRDefault="00E95D2E" w:rsidP="00E95D2E">
      <w:pPr>
        <w:kinsoku w:val="0"/>
        <w:overflowPunct w:val="0"/>
        <w:contextualSpacing/>
        <w:textAlignment w:val="baseline"/>
        <w:rPr>
          <w:rFonts w:ascii="Tahoma" w:hAnsi="Tahoma"/>
          <w:sz w:val="22"/>
        </w:rPr>
      </w:pPr>
    </w:p>
    <w:p w:rsidR="00E95D2E" w:rsidRDefault="00E95D2E" w:rsidP="00E95D2E">
      <w:pPr>
        <w:kinsoku w:val="0"/>
        <w:overflowPunct w:val="0"/>
        <w:ind w:left="360"/>
        <w:contextualSpacing/>
        <w:textAlignment w:val="baseline"/>
        <w:rPr>
          <w:rFonts w:ascii="Tahoma" w:hAnsi="Tahoma"/>
          <w:b/>
          <w:sz w:val="22"/>
        </w:rPr>
      </w:pPr>
      <w:r>
        <w:rPr>
          <w:rFonts w:ascii="Tahoma" w:hAnsi="Tahoma"/>
          <w:b/>
          <w:sz w:val="22"/>
        </w:rPr>
        <w:t>GCSE</w:t>
      </w:r>
    </w:p>
    <w:p w:rsidR="00E95D2E" w:rsidRDefault="00E95D2E" w:rsidP="00E95D2E">
      <w:pPr>
        <w:kinsoku w:val="0"/>
        <w:overflowPunct w:val="0"/>
        <w:ind w:left="360"/>
        <w:contextualSpacing/>
        <w:textAlignment w:val="baseline"/>
        <w:rPr>
          <w:rFonts w:ascii="Tahoma" w:hAnsi="Tahoma"/>
          <w:b/>
          <w:sz w:val="22"/>
        </w:rPr>
      </w:pPr>
    </w:p>
    <w:p w:rsidR="00E95D2E" w:rsidRDefault="00301B95" w:rsidP="00E95D2E">
      <w:pPr>
        <w:kinsoku w:val="0"/>
        <w:overflowPunct w:val="0"/>
        <w:ind w:left="360"/>
        <w:contextualSpacing/>
        <w:textAlignment w:val="baseline"/>
        <w:rPr>
          <w:rFonts w:ascii="Tahoma" w:hAnsi="Tahoma"/>
          <w:sz w:val="22"/>
        </w:rPr>
      </w:pPr>
      <w:r>
        <w:rPr>
          <w:rFonts w:ascii="Tahoma" w:hAnsi="Tahoma"/>
          <w:sz w:val="22"/>
        </w:rPr>
        <w:t xml:space="preserve">Business Studies, Media Studies, Product Design and </w:t>
      </w:r>
      <w:r w:rsidR="00A2675E">
        <w:rPr>
          <w:rFonts w:ascii="Tahoma" w:hAnsi="Tahoma"/>
          <w:sz w:val="22"/>
        </w:rPr>
        <w:t xml:space="preserve">Sociology have joined the other GCSEs this year to be more demanding and graded 9 to 1.    </w:t>
      </w:r>
      <w:r>
        <w:rPr>
          <w:rFonts w:ascii="Tahoma" w:hAnsi="Tahoma"/>
          <w:sz w:val="22"/>
        </w:rPr>
        <w:t xml:space="preserve"> </w:t>
      </w:r>
      <w:r w:rsidR="00A2675E">
        <w:rPr>
          <w:rFonts w:ascii="Tahoma" w:hAnsi="Tahoma"/>
          <w:sz w:val="22"/>
        </w:rPr>
        <w:t>G</w:t>
      </w:r>
      <w:r w:rsidR="00E95D2E">
        <w:rPr>
          <w:rFonts w:ascii="Tahoma" w:hAnsi="Tahoma"/>
          <w:sz w:val="22"/>
        </w:rPr>
        <w:t>rade 7</w:t>
      </w:r>
      <w:r w:rsidR="00A2675E">
        <w:rPr>
          <w:rFonts w:ascii="Tahoma" w:hAnsi="Tahoma"/>
          <w:sz w:val="22"/>
        </w:rPr>
        <w:t>s are now</w:t>
      </w:r>
      <w:r w:rsidR="00E95D2E">
        <w:rPr>
          <w:rFonts w:ascii="Tahoma" w:hAnsi="Tahoma"/>
          <w:sz w:val="22"/>
        </w:rPr>
        <w:t xml:space="preserve"> equivalent to the old A; the new grade 4 is equivalent to an old C and is now labelled a “standard” pass.  The new grade 5 is considered a “good” pass.</w:t>
      </w:r>
    </w:p>
    <w:p w:rsidR="00301B95" w:rsidRDefault="00301B95" w:rsidP="00E95D2E">
      <w:pPr>
        <w:kinsoku w:val="0"/>
        <w:overflowPunct w:val="0"/>
        <w:ind w:left="360"/>
        <w:contextualSpacing/>
        <w:textAlignment w:val="baseline"/>
        <w:rPr>
          <w:rFonts w:ascii="Tahoma" w:hAnsi="Tahoma"/>
          <w:sz w:val="22"/>
        </w:rPr>
      </w:pPr>
    </w:p>
    <w:p w:rsidR="00301B95" w:rsidRDefault="00301B95" w:rsidP="00E95D2E">
      <w:pPr>
        <w:kinsoku w:val="0"/>
        <w:overflowPunct w:val="0"/>
        <w:ind w:left="360"/>
        <w:contextualSpacing/>
        <w:textAlignment w:val="baseline"/>
        <w:rPr>
          <w:rFonts w:ascii="Tahoma" w:hAnsi="Tahoma"/>
          <w:sz w:val="22"/>
        </w:rPr>
      </w:pPr>
    </w:p>
    <w:p w:rsidR="00301B95" w:rsidRDefault="00301B95" w:rsidP="00E95D2E">
      <w:pPr>
        <w:kinsoku w:val="0"/>
        <w:overflowPunct w:val="0"/>
        <w:ind w:left="360"/>
        <w:contextualSpacing/>
        <w:textAlignment w:val="baseline"/>
        <w:rPr>
          <w:rFonts w:ascii="Tahoma" w:hAnsi="Tahoma"/>
          <w:sz w:val="22"/>
        </w:rPr>
      </w:pPr>
      <w:r>
        <w:rPr>
          <w:rFonts w:ascii="Tahoma" w:hAnsi="Tahoma"/>
          <w:sz w:val="22"/>
        </w:rPr>
        <w:t>Headline figures are as follows, with further</w:t>
      </w:r>
      <w:r w:rsidR="00A43563">
        <w:rPr>
          <w:rFonts w:ascii="Tahoma" w:hAnsi="Tahoma"/>
          <w:sz w:val="22"/>
        </w:rPr>
        <w:t xml:space="preserve"> analysis in the attached paper</w:t>
      </w:r>
      <w:r>
        <w:rPr>
          <w:rFonts w:ascii="Tahoma" w:hAnsi="Tahoma"/>
          <w:sz w:val="22"/>
        </w:rPr>
        <w:t>:</w:t>
      </w:r>
    </w:p>
    <w:p w:rsidR="00A2675E" w:rsidRDefault="00A2675E" w:rsidP="00A2675E">
      <w:pPr>
        <w:spacing w:after="200"/>
        <w:rPr>
          <w:rFonts w:ascii="Calibri" w:hAnsi="Calibri"/>
          <w:b/>
          <w:sz w:val="22"/>
          <w:szCs w:val="22"/>
        </w:rPr>
      </w:pPr>
    </w:p>
    <w:p w:rsidR="00A2675E" w:rsidRPr="00A2675E" w:rsidRDefault="00A2675E" w:rsidP="00A2675E">
      <w:pPr>
        <w:spacing w:after="200"/>
        <w:rPr>
          <w:rFonts w:ascii="Calibri" w:hAnsi="Calibri"/>
          <w:b/>
          <w:sz w:val="22"/>
          <w:szCs w:val="22"/>
        </w:rPr>
      </w:pPr>
      <w:r w:rsidRPr="00A2675E">
        <w:rPr>
          <w:rFonts w:ascii="Calibri" w:hAnsi="Calibri"/>
          <w:b/>
          <w:sz w:val="22"/>
          <w:szCs w:val="22"/>
        </w:rPr>
        <w:t xml:space="preserve">Key Stage 4 English and Maths Results </w:t>
      </w:r>
      <w:r w:rsidRPr="00A2675E">
        <w:rPr>
          <w:rFonts w:ascii="Calibri" w:hAnsi="Calibri"/>
          <w:sz w:val="22"/>
          <w:szCs w:val="22"/>
        </w:rPr>
        <w:t>(using best result not 1</w:t>
      </w:r>
      <w:r w:rsidRPr="00A2675E">
        <w:rPr>
          <w:rFonts w:ascii="Calibri" w:hAnsi="Calibri"/>
          <w:sz w:val="22"/>
          <w:szCs w:val="22"/>
          <w:vertAlign w:val="superscript"/>
        </w:rPr>
        <w:t>st</w:t>
      </w:r>
      <w:r w:rsidRPr="00A2675E">
        <w:rPr>
          <w:rFonts w:ascii="Calibri" w:hAnsi="Calibri"/>
          <w:sz w:val="22"/>
          <w:szCs w:val="22"/>
        </w:rPr>
        <w:t xml:space="preserve"> for English Language)</w:t>
      </w:r>
    </w:p>
    <w:tbl>
      <w:tblPr>
        <w:tblW w:w="8921" w:type="dxa"/>
        <w:tblLook w:val="04A0" w:firstRow="1" w:lastRow="0" w:firstColumn="1" w:lastColumn="0" w:noHBand="0" w:noVBand="1"/>
      </w:tblPr>
      <w:tblGrid>
        <w:gridCol w:w="1473"/>
        <w:gridCol w:w="788"/>
        <w:gridCol w:w="788"/>
        <w:gridCol w:w="833"/>
        <w:gridCol w:w="788"/>
        <w:gridCol w:w="875"/>
        <w:gridCol w:w="785"/>
        <w:gridCol w:w="890"/>
        <w:gridCol w:w="850"/>
        <w:gridCol w:w="851"/>
      </w:tblGrid>
      <w:tr w:rsidR="00A2675E" w:rsidRPr="00A2675E" w:rsidTr="00A2675E">
        <w:trPr>
          <w:trHeight w:val="915"/>
        </w:trPr>
        <w:tc>
          <w:tcPr>
            <w:tcW w:w="1550"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2"/>
                <w:szCs w:val="22"/>
              </w:rPr>
            </w:pPr>
            <w:r w:rsidRPr="00A2675E">
              <w:rPr>
                <w:rFonts w:ascii="Calibri" w:hAnsi="Calibri"/>
                <w:color w:val="FFFFFF" w:themeColor="background1"/>
                <w:sz w:val="22"/>
                <w:szCs w:val="22"/>
              </w:rPr>
              <w:t>En &amp; Ma</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0"/>
                <w:szCs w:val="20"/>
              </w:rPr>
            </w:pPr>
            <w:r w:rsidRPr="00A2675E">
              <w:rPr>
                <w:rFonts w:ascii="Calibri" w:hAnsi="Calibri"/>
                <w:color w:val="FFFFFF" w:themeColor="background1"/>
                <w:sz w:val="20"/>
                <w:szCs w:val="20"/>
              </w:rPr>
              <w:t>English (best)</w:t>
            </w:r>
            <w:r w:rsidRPr="00A2675E">
              <w:rPr>
                <w:rFonts w:ascii="Calibri" w:hAnsi="Calibri"/>
                <w:color w:val="FFFFFF" w:themeColor="background1"/>
                <w:sz w:val="20"/>
                <w:szCs w:val="20"/>
              </w:rPr>
              <w:br/>
              <w:t>9-5</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0"/>
                <w:szCs w:val="20"/>
              </w:rPr>
            </w:pPr>
            <w:r w:rsidRPr="00A2675E">
              <w:rPr>
                <w:rFonts w:ascii="Calibri" w:hAnsi="Calibri"/>
                <w:color w:val="FFFFFF" w:themeColor="background1"/>
                <w:sz w:val="20"/>
                <w:szCs w:val="20"/>
              </w:rPr>
              <w:t>English (best)</w:t>
            </w:r>
            <w:r w:rsidRPr="00A2675E">
              <w:rPr>
                <w:rFonts w:ascii="Calibri" w:hAnsi="Calibri"/>
                <w:color w:val="FFFFFF" w:themeColor="background1"/>
                <w:sz w:val="20"/>
                <w:szCs w:val="20"/>
              </w:rPr>
              <w:br/>
              <w:t>9-4</w:t>
            </w:r>
          </w:p>
        </w:tc>
        <w:tc>
          <w:tcPr>
            <w:tcW w:w="833"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0"/>
                <w:szCs w:val="22"/>
              </w:rPr>
            </w:pPr>
            <w:r w:rsidRPr="00A2675E">
              <w:rPr>
                <w:rFonts w:ascii="Calibri" w:hAnsi="Calibri"/>
                <w:color w:val="FFFFFF" w:themeColor="background1"/>
                <w:sz w:val="20"/>
                <w:szCs w:val="22"/>
              </w:rPr>
              <w:t>English Lang</w:t>
            </w:r>
            <w:r w:rsidRPr="00A2675E">
              <w:rPr>
                <w:rFonts w:ascii="Calibri" w:hAnsi="Calibri"/>
                <w:color w:val="FFFFFF" w:themeColor="background1"/>
                <w:sz w:val="20"/>
                <w:szCs w:val="22"/>
              </w:rPr>
              <w:br/>
              <w:t>Avg Grade</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0"/>
                <w:szCs w:val="22"/>
              </w:rPr>
            </w:pPr>
            <w:r w:rsidRPr="00A2675E">
              <w:rPr>
                <w:rFonts w:ascii="Calibri" w:hAnsi="Calibri"/>
                <w:color w:val="FFFFFF" w:themeColor="background1"/>
                <w:sz w:val="20"/>
                <w:szCs w:val="22"/>
              </w:rPr>
              <w:t>English Lit Avg Grade</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2"/>
                <w:szCs w:val="22"/>
              </w:rPr>
            </w:pPr>
            <w:r w:rsidRPr="00A2675E">
              <w:rPr>
                <w:rFonts w:ascii="Calibri" w:hAnsi="Calibri"/>
                <w:color w:val="FFFFFF" w:themeColor="background1"/>
                <w:sz w:val="22"/>
                <w:szCs w:val="22"/>
              </w:rPr>
              <w:t xml:space="preserve">Maths </w:t>
            </w:r>
            <w:r w:rsidRPr="00A2675E">
              <w:rPr>
                <w:rFonts w:ascii="Calibri" w:hAnsi="Calibri"/>
                <w:color w:val="FFFFFF" w:themeColor="background1"/>
                <w:sz w:val="22"/>
                <w:szCs w:val="22"/>
              </w:rPr>
              <w:br/>
              <w:t>9-5</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2"/>
                <w:szCs w:val="22"/>
              </w:rPr>
            </w:pPr>
            <w:r w:rsidRPr="00A2675E">
              <w:rPr>
                <w:rFonts w:ascii="Calibri" w:hAnsi="Calibri"/>
                <w:color w:val="FFFFFF" w:themeColor="background1"/>
                <w:sz w:val="22"/>
                <w:szCs w:val="22"/>
              </w:rPr>
              <w:t xml:space="preserve">Maths </w:t>
            </w:r>
            <w:r w:rsidRPr="00A2675E">
              <w:rPr>
                <w:rFonts w:ascii="Calibri" w:hAnsi="Calibri"/>
                <w:color w:val="FFFFFF" w:themeColor="background1"/>
                <w:sz w:val="22"/>
                <w:szCs w:val="22"/>
              </w:rPr>
              <w:br/>
              <w:t>9-4</w:t>
            </w:r>
          </w:p>
        </w:tc>
        <w:tc>
          <w:tcPr>
            <w:tcW w:w="903"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2"/>
                <w:szCs w:val="22"/>
              </w:rPr>
            </w:pPr>
            <w:r w:rsidRPr="00A2675E">
              <w:rPr>
                <w:rFonts w:ascii="Calibri" w:hAnsi="Calibri"/>
                <w:color w:val="FFFFFF" w:themeColor="background1"/>
                <w:sz w:val="22"/>
                <w:szCs w:val="22"/>
              </w:rPr>
              <w:t>Maths</w:t>
            </w:r>
            <w:r w:rsidRPr="00A2675E">
              <w:rPr>
                <w:rFonts w:ascii="Calibri" w:hAnsi="Calibri"/>
                <w:color w:val="FFFFFF" w:themeColor="background1"/>
                <w:sz w:val="22"/>
                <w:szCs w:val="22"/>
              </w:rPr>
              <w:br/>
              <w:t>Avg Grade</w:t>
            </w:r>
          </w:p>
        </w:tc>
        <w:tc>
          <w:tcPr>
            <w:tcW w:w="850" w:type="dxa"/>
            <w:tcBorders>
              <w:top w:val="single" w:sz="8" w:space="0" w:color="auto"/>
              <w:left w:val="nil"/>
              <w:bottom w:val="single" w:sz="8" w:space="0" w:color="auto"/>
              <w:right w:val="single" w:sz="4" w:space="0" w:color="FFFFFF"/>
            </w:tcBorders>
            <w:shd w:val="clear" w:color="000000" w:fill="000000"/>
            <w:vAlign w:val="center"/>
            <w:hideMark/>
          </w:tcPr>
          <w:p w:rsidR="00A2675E" w:rsidRPr="00A2675E" w:rsidRDefault="00A2675E" w:rsidP="00A2675E">
            <w:pPr>
              <w:jc w:val="center"/>
              <w:rPr>
                <w:rFonts w:ascii="Calibri" w:hAnsi="Calibri"/>
                <w:color w:val="FFFFFF" w:themeColor="background1"/>
                <w:sz w:val="22"/>
                <w:szCs w:val="22"/>
              </w:rPr>
            </w:pPr>
            <w:r w:rsidRPr="00A2675E">
              <w:rPr>
                <w:rFonts w:ascii="Calibri" w:hAnsi="Calibri"/>
                <w:color w:val="FFFFFF" w:themeColor="background1"/>
                <w:sz w:val="22"/>
                <w:szCs w:val="22"/>
              </w:rPr>
              <w:t>%9-5 in both En/Ma</w:t>
            </w:r>
          </w:p>
        </w:tc>
        <w:tc>
          <w:tcPr>
            <w:tcW w:w="851" w:type="dxa"/>
            <w:tcBorders>
              <w:top w:val="single" w:sz="8" w:space="0" w:color="auto"/>
              <w:left w:val="nil"/>
              <w:bottom w:val="single" w:sz="8" w:space="0" w:color="auto"/>
              <w:right w:val="single" w:sz="8" w:space="0" w:color="auto"/>
            </w:tcBorders>
            <w:shd w:val="clear" w:color="000000" w:fill="000000"/>
            <w:vAlign w:val="center"/>
            <w:hideMark/>
          </w:tcPr>
          <w:p w:rsidR="00A2675E" w:rsidRPr="00A2675E" w:rsidRDefault="00A2675E" w:rsidP="00A2675E">
            <w:pPr>
              <w:jc w:val="center"/>
              <w:rPr>
                <w:rFonts w:ascii="Calibri" w:hAnsi="Calibri"/>
                <w:color w:val="FFFFFF" w:themeColor="background1"/>
                <w:sz w:val="22"/>
                <w:szCs w:val="22"/>
              </w:rPr>
            </w:pPr>
            <w:r w:rsidRPr="00A2675E">
              <w:rPr>
                <w:rFonts w:ascii="Calibri" w:hAnsi="Calibri"/>
                <w:color w:val="FFFFFF" w:themeColor="background1"/>
                <w:sz w:val="22"/>
                <w:szCs w:val="22"/>
              </w:rPr>
              <w:t>%9-4 in both En/Ma</w:t>
            </w:r>
          </w:p>
        </w:tc>
      </w:tr>
      <w:tr w:rsidR="00A2675E" w:rsidRPr="00A2675E" w:rsidTr="00A2675E">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tcPr>
          <w:p w:rsidR="00A2675E" w:rsidRPr="00A2675E" w:rsidRDefault="00A2675E" w:rsidP="00A2675E">
            <w:pPr>
              <w:rPr>
                <w:rFonts w:ascii="Calibri" w:hAnsi="Calibri"/>
                <w:sz w:val="22"/>
                <w:szCs w:val="22"/>
              </w:rPr>
            </w:pPr>
            <w:r w:rsidRPr="00A2675E">
              <w:rPr>
                <w:rFonts w:ascii="Calibri" w:hAnsi="Calibri"/>
                <w:sz w:val="22"/>
                <w:szCs w:val="22"/>
              </w:rPr>
              <w:t>2018 Results</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67%</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84%</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4.42</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4.57</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43%</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71%</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Arial" w:hAnsi="Arial" w:cs="Arial"/>
                <w:sz w:val="20"/>
                <w:szCs w:val="20"/>
              </w:rPr>
            </w:pPr>
            <w:r w:rsidRPr="00A2675E">
              <w:rPr>
                <w:rFonts w:ascii="Arial" w:hAnsi="Arial" w:cs="Arial"/>
                <w:sz w:val="20"/>
                <w:szCs w:val="20"/>
              </w:rPr>
              <w:t>4.38</w:t>
            </w: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38%</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67%</w:t>
            </w:r>
          </w:p>
        </w:tc>
      </w:tr>
      <w:tr w:rsidR="00A2675E" w:rsidRPr="00A2675E" w:rsidTr="00A2675E">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tcPr>
          <w:p w:rsidR="00A2675E" w:rsidRPr="00A2675E" w:rsidRDefault="00A2675E" w:rsidP="00A2675E">
            <w:pPr>
              <w:rPr>
                <w:rFonts w:ascii="Calibri" w:hAnsi="Calibri"/>
                <w:sz w:val="22"/>
                <w:szCs w:val="22"/>
              </w:rPr>
            </w:pPr>
            <w:r w:rsidRPr="00A2675E">
              <w:rPr>
                <w:rFonts w:ascii="Calibri" w:hAnsi="Calibri"/>
                <w:sz w:val="22"/>
                <w:szCs w:val="22"/>
              </w:rPr>
              <w:t>2019 Essex</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60.7%</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77.2%</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47.7%</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70.1%</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Arial" w:hAnsi="Arial" w:cs="Arial"/>
                <w:sz w:val="20"/>
                <w:szCs w:val="20"/>
              </w:rPr>
            </w:pP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41.2%</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65.2%</w:t>
            </w:r>
          </w:p>
        </w:tc>
      </w:tr>
      <w:tr w:rsidR="00A2675E" w:rsidRPr="00A2675E" w:rsidTr="00A2675E">
        <w:trPr>
          <w:trHeight w:val="315"/>
        </w:trPr>
        <w:tc>
          <w:tcPr>
            <w:tcW w:w="155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A2675E" w:rsidRPr="00A2675E" w:rsidRDefault="00A2675E" w:rsidP="00A2675E">
            <w:pPr>
              <w:rPr>
                <w:rFonts w:ascii="Calibri" w:hAnsi="Calibri"/>
                <w:sz w:val="22"/>
                <w:szCs w:val="22"/>
              </w:rPr>
            </w:pPr>
            <w:r w:rsidRPr="00A2675E">
              <w:rPr>
                <w:rFonts w:ascii="Calibri" w:hAnsi="Calibri"/>
                <w:sz w:val="22"/>
                <w:szCs w:val="22"/>
              </w:rPr>
              <w:t>Exam Results</w:t>
            </w:r>
          </w:p>
        </w:tc>
        <w:tc>
          <w:tcPr>
            <w:tcW w:w="788" w:type="dxa"/>
            <w:tcBorders>
              <w:top w:val="single" w:sz="4" w:space="0" w:color="auto"/>
              <w:left w:val="single" w:sz="4" w:space="0" w:color="auto"/>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59%</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80%</w:t>
            </w:r>
          </w:p>
        </w:tc>
        <w:tc>
          <w:tcPr>
            <w:tcW w:w="833" w:type="dxa"/>
            <w:tcBorders>
              <w:top w:val="single" w:sz="4" w:space="0" w:color="auto"/>
              <w:left w:val="nil"/>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4.26</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43.75%</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69.4%</w:t>
            </w:r>
          </w:p>
        </w:tc>
        <w:tc>
          <w:tcPr>
            <w:tcW w:w="903" w:type="dxa"/>
            <w:tcBorders>
              <w:top w:val="single" w:sz="4" w:space="0" w:color="auto"/>
              <w:left w:val="nil"/>
              <w:bottom w:val="single" w:sz="8" w:space="0" w:color="auto"/>
              <w:right w:val="single" w:sz="4" w:space="0" w:color="auto"/>
            </w:tcBorders>
            <w:shd w:val="clear" w:color="auto" w:fill="auto"/>
            <w:vAlign w:val="center"/>
          </w:tcPr>
          <w:p w:rsidR="00A2675E" w:rsidRPr="00A2675E" w:rsidRDefault="00A2675E" w:rsidP="00A2675E">
            <w:pPr>
              <w:jc w:val="center"/>
              <w:rPr>
                <w:rFonts w:ascii="Arial" w:hAnsi="Arial" w:cs="Arial"/>
                <w:sz w:val="20"/>
                <w:szCs w:val="20"/>
              </w:rPr>
            </w:pPr>
            <w:r w:rsidRPr="00A2675E">
              <w:rPr>
                <w:rFonts w:ascii="Arial" w:hAnsi="Arial" w:cs="Arial"/>
                <w:sz w:val="20"/>
                <w:szCs w:val="20"/>
              </w:rPr>
              <w:t>4.26</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37%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A2675E" w:rsidRPr="00A2675E" w:rsidRDefault="00A2675E" w:rsidP="00A2675E">
            <w:pPr>
              <w:jc w:val="center"/>
              <w:rPr>
                <w:rFonts w:ascii="Calibri" w:hAnsi="Calibri"/>
                <w:sz w:val="22"/>
                <w:szCs w:val="22"/>
              </w:rPr>
            </w:pPr>
            <w:r w:rsidRPr="00A2675E">
              <w:rPr>
                <w:rFonts w:ascii="Calibri" w:hAnsi="Calibri"/>
                <w:sz w:val="22"/>
                <w:szCs w:val="22"/>
              </w:rPr>
              <w:t>65%</w:t>
            </w:r>
          </w:p>
        </w:tc>
      </w:tr>
    </w:tbl>
    <w:p w:rsidR="00A2675E" w:rsidRPr="00A2675E" w:rsidRDefault="00A2675E" w:rsidP="00A2675E">
      <w:pPr>
        <w:rPr>
          <w:rFonts w:ascii="Calibri" w:hAnsi="Calibri"/>
          <w:b/>
          <w:color w:val="FF0000"/>
          <w:sz w:val="22"/>
          <w:szCs w:val="22"/>
        </w:rPr>
      </w:pPr>
    </w:p>
    <w:p w:rsidR="00301B95" w:rsidRDefault="00301B95" w:rsidP="00E95D2E">
      <w:pPr>
        <w:kinsoku w:val="0"/>
        <w:overflowPunct w:val="0"/>
        <w:ind w:left="360"/>
        <w:contextualSpacing/>
        <w:textAlignment w:val="baseline"/>
        <w:rPr>
          <w:rFonts w:ascii="Tahoma" w:hAnsi="Tahoma"/>
          <w:sz w:val="22"/>
        </w:rPr>
      </w:pPr>
    </w:p>
    <w:p w:rsidR="00E95D2E" w:rsidRDefault="00E95D2E" w:rsidP="00E95D2E">
      <w:pPr>
        <w:kinsoku w:val="0"/>
        <w:overflowPunct w:val="0"/>
        <w:ind w:left="360"/>
        <w:contextualSpacing/>
        <w:textAlignment w:val="baseline"/>
        <w:rPr>
          <w:rFonts w:ascii="Tahoma" w:hAnsi="Tahoma"/>
          <w:sz w:val="22"/>
        </w:rPr>
      </w:pPr>
    </w:p>
    <w:p w:rsidR="00FF6F5D" w:rsidRDefault="00CF6237" w:rsidP="002A2927">
      <w:pPr>
        <w:rPr>
          <w:rFonts w:ascii="Tahoma" w:hAnsi="Tahoma"/>
          <w:sz w:val="22"/>
        </w:rPr>
      </w:pPr>
      <w:r>
        <w:rPr>
          <w:rFonts w:ascii="Tahoma" w:hAnsi="Tahoma"/>
          <w:sz w:val="22"/>
        </w:rPr>
        <w:t xml:space="preserve">We will be able to make some further judgements when national figures are known.  </w:t>
      </w:r>
      <w:r w:rsidR="0066768A">
        <w:rPr>
          <w:rFonts w:ascii="Tahoma" w:hAnsi="Tahoma"/>
          <w:sz w:val="22"/>
        </w:rPr>
        <w:t xml:space="preserve">At </w:t>
      </w:r>
      <w:r w:rsidR="00FF6F5D">
        <w:rPr>
          <w:rFonts w:ascii="Tahoma" w:hAnsi="Tahoma"/>
          <w:sz w:val="22"/>
        </w:rPr>
        <w:t xml:space="preserve">present, our </w:t>
      </w:r>
      <w:r w:rsidR="0066768A">
        <w:rPr>
          <w:rFonts w:ascii="Tahoma" w:hAnsi="Tahoma"/>
          <w:sz w:val="22"/>
        </w:rPr>
        <w:t>comparison with Essex schools with similar</w:t>
      </w:r>
      <w:r w:rsidR="00FF6F5D">
        <w:rPr>
          <w:rFonts w:ascii="Tahoma" w:hAnsi="Tahoma"/>
          <w:sz w:val="22"/>
        </w:rPr>
        <w:t xml:space="preserve"> prior attai</w:t>
      </w:r>
      <w:r w:rsidR="0066768A">
        <w:rPr>
          <w:rFonts w:ascii="Tahoma" w:hAnsi="Tahoma"/>
          <w:sz w:val="22"/>
        </w:rPr>
        <w:t>nment figures is shown on p4 of the attached document.</w:t>
      </w:r>
    </w:p>
    <w:p w:rsidR="00FF6F5D" w:rsidRDefault="00FF6F5D" w:rsidP="002A2927">
      <w:pPr>
        <w:rPr>
          <w:rFonts w:ascii="Tahoma" w:hAnsi="Tahoma"/>
          <w:sz w:val="22"/>
        </w:rPr>
      </w:pPr>
    </w:p>
    <w:p w:rsidR="007672DA" w:rsidRDefault="00FF6F5D" w:rsidP="002A2927">
      <w:pPr>
        <w:rPr>
          <w:rFonts w:ascii="Tahoma" w:hAnsi="Tahoma"/>
          <w:sz w:val="22"/>
        </w:rPr>
      </w:pPr>
      <w:r>
        <w:rPr>
          <w:rFonts w:ascii="Tahoma" w:hAnsi="Tahoma"/>
          <w:sz w:val="22"/>
        </w:rPr>
        <w:t>Our reflections so far have been about “moving our own bell curve” and I would like to recommend that the Governor Training on Tuesday 8</w:t>
      </w:r>
      <w:r w:rsidRPr="00FF6F5D">
        <w:rPr>
          <w:rFonts w:ascii="Tahoma" w:hAnsi="Tahoma"/>
          <w:sz w:val="22"/>
          <w:vertAlign w:val="superscript"/>
        </w:rPr>
        <w:t>th</w:t>
      </w:r>
      <w:r>
        <w:rPr>
          <w:rFonts w:ascii="Tahoma" w:hAnsi="Tahoma"/>
          <w:sz w:val="22"/>
        </w:rPr>
        <w:t xml:space="preserve"> October is on this theme and is led by Assistant Headteacher, Jono Sands.  We know that GCSEs are norm referenced</w:t>
      </w:r>
      <w:r w:rsidR="0066768A">
        <w:rPr>
          <w:rFonts w:ascii="Tahoma" w:hAnsi="Tahoma"/>
          <w:sz w:val="22"/>
        </w:rPr>
        <w:t>, ie 25% will fail. We have to try to ensure that 25% of our students do not fail.  W</w:t>
      </w:r>
      <w:r>
        <w:rPr>
          <w:rFonts w:ascii="Tahoma" w:hAnsi="Tahoma"/>
          <w:sz w:val="22"/>
        </w:rPr>
        <w:t xml:space="preserve">hile we use previous grade boundaries plus a buffer to support our understanding of where students are </w:t>
      </w:r>
      <w:r w:rsidR="0066768A">
        <w:rPr>
          <w:rFonts w:ascii="Tahoma" w:hAnsi="Tahoma"/>
          <w:sz w:val="22"/>
        </w:rPr>
        <w:t>likely to attain</w:t>
      </w:r>
      <w:r>
        <w:rPr>
          <w:rFonts w:ascii="Tahoma" w:hAnsi="Tahoma"/>
          <w:sz w:val="22"/>
        </w:rPr>
        <w:t>, when grade boundaries shift upwards</w:t>
      </w:r>
      <w:r w:rsidR="0066768A">
        <w:rPr>
          <w:rFonts w:ascii="Tahoma" w:hAnsi="Tahoma"/>
          <w:sz w:val="22"/>
        </w:rPr>
        <w:t xml:space="preserve"> and when our students appear to be on the wrong side of that shift,</w:t>
      </w:r>
      <w:r>
        <w:rPr>
          <w:rFonts w:ascii="Tahoma" w:hAnsi="Tahoma"/>
          <w:sz w:val="22"/>
        </w:rPr>
        <w:t xml:space="preserve"> it is merely indicating that despite our predictions and the work we are doing, our students are not doing as well as others nationally.</w:t>
      </w:r>
    </w:p>
    <w:p w:rsidR="0066768A" w:rsidRDefault="0066768A" w:rsidP="002A2927">
      <w:pPr>
        <w:rPr>
          <w:rFonts w:ascii="Tahoma" w:hAnsi="Tahoma"/>
          <w:sz w:val="22"/>
        </w:rPr>
      </w:pPr>
    </w:p>
    <w:p w:rsidR="0066768A" w:rsidRDefault="0066768A" w:rsidP="002A2927">
      <w:pPr>
        <w:rPr>
          <w:rFonts w:ascii="Tahoma" w:hAnsi="Tahoma" w:cs="Tahoma"/>
          <w:sz w:val="22"/>
          <w:szCs w:val="22"/>
        </w:rPr>
      </w:pPr>
      <w:r>
        <w:rPr>
          <w:rFonts w:ascii="Tahoma" w:hAnsi="Tahoma"/>
          <w:sz w:val="22"/>
        </w:rPr>
        <w:t>We should, of course, look at our particular cohort.  There were 144 students in Y11, 47 of whom were mid-year entrants and starting with us from September of their Y9 or after.  We made decisions in the best interests of 16 of our students</w:t>
      </w:r>
      <w:r w:rsidR="001C7E4C">
        <w:rPr>
          <w:rFonts w:ascii="Tahoma" w:hAnsi="Tahoma"/>
          <w:sz w:val="22"/>
        </w:rPr>
        <w:t xml:space="preserve"> and entered them for less than the requisite</w:t>
      </w:r>
      <w:r w:rsidR="00E42D0B">
        <w:rPr>
          <w:rFonts w:ascii="Tahoma" w:hAnsi="Tahoma"/>
          <w:sz w:val="22"/>
        </w:rPr>
        <w:t xml:space="preserve"> number</w:t>
      </w:r>
      <w:r w:rsidR="001C7E4C">
        <w:rPr>
          <w:rFonts w:ascii="Tahoma" w:hAnsi="Tahoma"/>
          <w:sz w:val="22"/>
        </w:rPr>
        <w:t xml:space="preserve"> required for Progress 8. </w:t>
      </w:r>
      <w:r w:rsidR="006F3858">
        <w:rPr>
          <w:rFonts w:ascii="Tahoma" w:hAnsi="Tahoma"/>
          <w:sz w:val="22"/>
        </w:rPr>
        <w:t>While being mindful of our accountabilities, we always do what we consider to be the best for the young person to maximise their success and to support their wellbeing.</w:t>
      </w:r>
      <w:r w:rsidR="001C7E4C">
        <w:rPr>
          <w:rFonts w:ascii="Tahoma" w:hAnsi="Tahoma"/>
          <w:sz w:val="22"/>
        </w:rPr>
        <w:t xml:space="preserve"> In addition, we know 19 students had less than 90% attendance and 33 had issues going on in their lives that were likely to affect their learning and attainment</w:t>
      </w:r>
      <w:r w:rsidR="006F3858">
        <w:rPr>
          <w:rFonts w:ascii="Tahoma" w:hAnsi="Tahoma"/>
          <w:sz w:val="22"/>
        </w:rPr>
        <w:t>.  That said, we are mindful that by comparison with their KS2 data</w:t>
      </w:r>
      <w:r w:rsidR="00264FD1">
        <w:rPr>
          <w:rFonts w:ascii="Tahoma" w:hAnsi="Tahoma"/>
          <w:sz w:val="22"/>
        </w:rPr>
        <w:t xml:space="preserve"> these students did not make expected progress.</w:t>
      </w:r>
    </w:p>
    <w:tbl>
      <w:tblPr>
        <w:tblW w:w="5660" w:type="dxa"/>
        <w:tblCellMar>
          <w:left w:w="0" w:type="dxa"/>
          <w:right w:w="0" w:type="dxa"/>
        </w:tblCellMar>
        <w:tblLook w:val="04A0" w:firstRow="1" w:lastRow="0" w:firstColumn="1" w:lastColumn="0" w:noHBand="0" w:noVBand="1"/>
      </w:tblPr>
      <w:tblGrid>
        <w:gridCol w:w="1660"/>
        <w:gridCol w:w="1300"/>
        <w:gridCol w:w="840"/>
        <w:gridCol w:w="900"/>
        <w:gridCol w:w="960"/>
      </w:tblGrid>
      <w:tr w:rsidR="00A6037C" w:rsidRPr="00A6037C" w:rsidTr="00A0574D">
        <w:trPr>
          <w:trHeight w:val="300"/>
        </w:trPr>
        <w:tc>
          <w:tcPr>
            <w:tcW w:w="1660" w:type="dxa"/>
            <w:noWrap/>
            <w:tcMar>
              <w:top w:w="0" w:type="dxa"/>
              <w:left w:w="108" w:type="dxa"/>
              <w:bottom w:w="0" w:type="dxa"/>
              <w:right w:w="108" w:type="dxa"/>
            </w:tcMar>
            <w:vAlign w:val="bottom"/>
            <w:hideMark/>
          </w:tcPr>
          <w:p w:rsidR="00A6037C" w:rsidRPr="00A6037C" w:rsidRDefault="00A6037C">
            <w:pPr>
              <w:rPr>
                <w:rFonts w:ascii="Tahoma" w:hAnsi="Tahoma" w:cs="Tahoma"/>
                <w:sz w:val="22"/>
                <w:szCs w:val="22"/>
              </w:rPr>
            </w:pPr>
          </w:p>
        </w:tc>
        <w:tc>
          <w:tcPr>
            <w:tcW w:w="1300" w:type="dxa"/>
            <w:noWrap/>
            <w:tcMar>
              <w:top w:w="0" w:type="dxa"/>
              <w:left w:w="108" w:type="dxa"/>
              <w:bottom w:w="0" w:type="dxa"/>
              <w:right w:w="108" w:type="dxa"/>
            </w:tcMar>
            <w:vAlign w:val="bottom"/>
          </w:tcPr>
          <w:p w:rsidR="00A6037C" w:rsidRPr="00A6037C" w:rsidRDefault="00A6037C">
            <w:pPr>
              <w:jc w:val="center"/>
              <w:rPr>
                <w:rFonts w:ascii="Tahoma" w:eastAsiaTheme="minorHAnsi" w:hAnsi="Tahoma" w:cs="Tahoma"/>
                <w:b/>
                <w:bCs/>
                <w:color w:val="000000"/>
                <w:sz w:val="22"/>
                <w:szCs w:val="22"/>
              </w:rPr>
            </w:pPr>
          </w:p>
        </w:tc>
        <w:tc>
          <w:tcPr>
            <w:tcW w:w="840" w:type="dxa"/>
            <w:noWrap/>
            <w:tcMar>
              <w:top w:w="0" w:type="dxa"/>
              <w:left w:w="108" w:type="dxa"/>
              <w:bottom w:w="0" w:type="dxa"/>
              <w:right w:w="108" w:type="dxa"/>
            </w:tcMar>
            <w:vAlign w:val="bottom"/>
          </w:tcPr>
          <w:p w:rsidR="00A6037C" w:rsidRPr="00A6037C" w:rsidRDefault="00A6037C">
            <w:pPr>
              <w:jc w:val="center"/>
              <w:rPr>
                <w:rFonts w:ascii="Tahoma" w:hAnsi="Tahoma" w:cs="Tahoma"/>
                <w:b/>
                <w:bCs/>
                <w:color w:val="000000"/>
                <w:sz w:val="22"/>
                <w:szCs w:val="22"/>
              </w:rPr>
            </w:pPr>
          </w:p>
        </w:tc>
        <w:tc>
          <w:tcPr>
            <w:tcW w:w="900" w:type="dxa"/>
            <w:noWrap/>
            <w:tcMar>
              <w:top w:w="0" w:type="dxa"/>
              <w:left w:w="108" w:type="dxa"/>
              <w:bottom w:w="0" w:type="dxa"/>
              <w:right w:w="108" w:type="dxa"/>
            </w:tcMar>
            <w:vAlign w:val="bottom"/>
          </w:tcPr>
          <w:p w:rsidR="00A6037C" w:rsidRPr="00A6037C" w:rsidRDefault="00A6037C">
            <w:pPr>
              <w:jc w:val="center"/>
              <w:rPr>
                <w:rFonts w:ascii="Tahoma" w:hAnsi="Tahoma" w:cs="Tahoma"/>
                <w:b/>
                <w:bCs/>
                <w:color w:val="000000"/>
                <w:sz w:val="22"/>
                <w:szCs w:val="22"/>
              </w:rPr>
            </w:pPr>
          </w:p>
        </w:tc>
        <w:tc>
          <w:tcPr>
            <w:tcW w:w="960" w:type="dxa"/>
            <w:noWrap/>
            <w:tcMar>
              <w:top w:w="0" w:type="dxa"/>
              <w:left w:w="108" w:type="dxa"/>
              <w:bottom w:w="0" w:type="dxa"/>
              <w:right w:w="108" w:type="dxa"/>
            </w:tcMar>
            <w:vAlign w:val="bottom"/>
          </w:tcPr>
          <w:p w:rsidR="00A6037C" w:rsidRPr="00A6037C" w:rsidRDefault="00A6037C">
            <w:pPr>
              <w:jc w:val="center"/>
              <w:rPr>
                <w:rFonts w:ascii="Tahoma" w:hAnsi="Tahoma" w:cs="Tahoma"/>
                <w:b/>
                <w:bCs/>
                <w:color w:val="000000"/>
                <w:sz w:val="22"/>
                <w:szCs w:val="22"/>
              </w:rPr>
            </w:pPr>
          </w:p>
        </w:tc>
      </w:tr>
    </w:tbl>
    <w:p w:rsidR="00294B15" w:rsidRDefault="00294B15" w:rsidP="00A0574D">
      <w:pPr>
        <w:rPr>
          <w:rFonts w:ascii="Tahoma" w:hAnsi="Tahoma" w:cs="Tahoma"/>
          <w:b/>
          <w:sz w:val="22"/>
          <w:szCs w:val="22"/>
        </w:rPr>
      </w:pPr>
    </w:p>
    <w:p w:rsidR="00294B15" w:rsidRDefault="00294B15">
      <w:pPr>
        <w:rPr>
          <w:rFonts w:ascii="Tahoma" w:hAnsi="Tahoma" w:cs="Tahoma"/>
          <w:b/>
          <w:sz w:val="22"/>
          <w:szCs w:val="22"/>
        </w:rPr>
      </w:pPr>
      <w:r>
        <w:rPr>
          <w:rFonts w:ascii="Tahoma" w:hAnsi="Tahoma" w:cs="Tahoma"/>
          <w:b/>
          <w:sz w:val="22"/>
          <w:szCs w:val="22"/>
        </w:rPr>
        <w:br w:type="page"/>
      </w:r>
    </w:p>
    <w:p w:rsidR="00A0574D" w:rsidRDefault="00A0574D" w:rsidP="00A0574D">
      <w:pPr>
        <w:rPr>
          <w:rFonts w:ascii="Tahoma" w:hAnsi="Tahoma" w:cs="Tahoma"/>
          <w:b/>
          <w:sz w:val="22"/>
          <w:szCs w:val="22"/>
        </w:rPr>
      </w:pPr>
      <w:r w:rsidRPr="00BA7379">
        <w:rPr>
          <w:rFonts w:ascii="Tahoma" w:hAnsi="Tahoma" w:cs="Tahoma"/>
          <w:b/>
          <w:sz w:val="22"/>
          <w:szCs w:val="22"/>
        </w:rPr>
        <w:lastRenderedPageBreak/>
        <w:t>School Improvement Plan Headlines 201</w:t>
      </w:r>
      <w:r w:rsidR="00B42D86">
        <w:rPr>
          <w:rFonts w:ascii="Tahoma" w:hAnsi="Tahoma" w:cs="Tahoma"/>
          <w:b/>
          <w:sz w:val="22"/>
          <w:szCs w:val="22"/>
        </w:rPr>
        <w:t>9-20</w:t>
      </w:r>
      <w:r w:rsidR="00A43563">
        <w:rPr>
          <w:rFonts w:ascii="Tahoma" w:hAnsi="Tahoma" w:cs="Tahoma"/>
          <w:b/>
          <w:sz w:val="22"/>
          <w:szCs w:val="22"/>
        </w:rPr>
        <w:t xml:space="preserve"> – a reminder of what we agreed at the end of last term:</w:t>
      </w:r>
    </w:p>
    <w:p w:rsidR="00A43563" w:rsidRDefault="00A43563" w:rsidP="00A0574D">
      <w:pPr>
        <w:rPr>
          <w:rFonts w:ascii="Tahoma" w:hAnsi="Tahoma" w:cs="Tahoma"/>
          <w:b/>
          <w:sz w:val="22"/>
          <w:szCs w:val="22"/>
        </w:rPr>
      </w:pPr>
    </w:p>
    <w:p w:rsidR="00A43563" w:rsidRDefault="00A54E02" w:rsidP="00A43563">
      <w:pPr>
        <w:autoSpaceDE w:val="0"/>
        <w:autoSpaceDN w:val="0"/>
        <w:adjustRightInd w:val="0"/>
        <w:rPr>
          <w:rFonts w:ascii="Tahoma" w:hAnsi="Tahoma" w:cs="Tahoma"/>
          <w:sz w:val="22"/>
          <w:szCs w:val="22"/>
        </w:rPr>
      </w:pPr>
      <w:r>
        <w:rPr>
          <w:rFonts w:ascii="Tahoma" w:hAnsi="Tahoma" w:cs="Tahoma"/>
          <w:sz w:val="22"/>
          <w:szCs w:val="22"/>
        </w:rPr>
        <w:t>Underpinned by</w:t>
      </w:r>
      <w:r w:rsidR="00A43563" w:rsidRPr="00946398">
        <w:rPr>
          <w:rFonts w:ascii="Tahoma" w:hAnsi="Tahoma" w:cs="Tahoma"/>
          <w:sz w:val="22"/>
          <w:szCs w:val="22"/>
        </w:rPr>
        <w:t xml:space="preserve"> self-evaluation practices and intelligent accountability, Shenfiel</w:t>
      </w:r>
      <w:r w:rsidR="00A43563">
        <w:rPr>
          <w:rFonts w:ascii="Tahoma" w:hAnsi="Tahoma" w:cs="Tahoma"/>
          <w:sz w:val="22"/>
          <w:szCs w:val="22"/>
        </w:rPr>
        <w:t xml:space="preserve">d High School’s Strategic Headlines are </w:t>
      </w:r>
      <w:r w:rsidR="00A43563" w:rsidRPr="00946398">
        <w:rPr>
          <w:rFonts w:ascii="Tahoma" w:hAnsi="Tahoma" w:cs="Tahoma"/>
          <w:sz w:val="22"/>
          <w:szCs w:val="22"/>
        </w:rPr>
        <w:t xml:space="preserve">designed to continue the School’s journey and to take forward a number of key developments essential to the School’s future success. </w:t>
      </w:r>
    </w:p>
    <w:p w:rsidR="00A43563" w:rsidRPr="00946398" w:rsidRDefault="00A43563" w:rsidP="00A43563">
      <w:pPr>
        <w:autoSpaceDE w:val="0"/>
        <w:autoSpaceDN w:val="0"/>
        <w:adjustRightInd w:val="0"/>
        <w:rPr>
          <w:rFonts w:ascii="Tahoma" w:hAnsi="Tahoma" w:cs="Tahoma"/>
          <w:sz w:val="22"/>
          <w:szCs w:val="22"/>
        </w:rPr>
      </w:pPr>
    </w:p>
    <w:p w:rsidR="00A0574D" w:rsidRDefault="00A0574D" w:rsidP="00A0574D">
      <w:pPr>
        <w:rPr>
          <w:rFonts w:ascii="Tahoma" w:hAnsi="Tahoma" w:cs="Tahoma"/>
          <w:sz w:val="22"/>
          <w:szCs w:val="22"/>
        </w:rPr>
      </w:pPr>
      <w:r w:rsidRPr="00BA7379">
        <w:rPr>
          <w:rFonts w:ascii="Tahoma" w:hAnsi="Tahoma" w:cs="Tahoma"/>
          <w:sz w:val="22"/>
          <w:szCs w:val="22"/>
        </w:rPr>
        <w:t>In addition to the on-going maintenance of previous development</w:t>
      </w:r>
      <w:r w:rsidR="00A54E02">
        <w:rPr>
          <w:rFonts w:ascii="Tahoma" w:hAnsi="Tahoma" w:cs="Tahoma"/>
          <w:sz w:val="22"/>
          <w:szCs w:val="22"/>
        </w:rPr>
        <w:t>s</w:t>
      </w:r>
      <w:r w:rsidRPr="00BA7379">
        <w:rPr>
          <w:rFonts w:ascii="Tahoma" w:hAnsi="Tahoma" w:cs="Tahoma"/>
          <w:sz w:val="22"/>
          <w:szCs w:val="22"/>
        </w:rPr>
        <w:t>, the School</w:t>
      </w:r>
      <w:r>
        <w:rPr>
          <w:rFonts w:ascii="Tahoma" w:hAnsi="Tahoma" w:cs="Tahoma"/>
          <w:sz w:val="22"/>
          <w:szCs w:val="22"/>
        </w:rPr>
        <w:t xml:space="preserve"> Improvement Headlines for 2018-19</w:t>
      </w:r>
      <w:r w:rsidRPr="00BA7379">
        <w:rPr>
          <w:rFonts w:ascii="Tahoma" w:hAnsi="Tahoma" w:cs="Tahoma"/>
          <w:sz w:val="22"/>
          <w:szCs w:val="22"/>
        </w:rPr>
        <w:t xml:space="preserve"> are:</w:t>
      </w:r>
    </w:p>
    <w:p w:rsidR="00A0574D" w:rsidRDefault="00A0574D" w:rsidP="00A0574D">
      <w:pPr>
        <w:rPr>
          <w:rFonts w:ascii="Tahoma" w:hAnsi="Tahoma" w:cs="Tahoma"/>
          <w:sz w:val="22"/>
          <w:szCs w:val="22"/>
        </w:rPr>
      </w:pPr>
    </w:p>
    <w:p w:rsidR="00B42D86" w:rsidRDefault="00B42D86" w:rsidP="00B42D86">
      <w:pPr>
        <w:ind w:left="720" w:hanging="720"/>
        <w:rPr>
          <w:rFonts w:ascii="Tahoma" w:hAnsi="Tahoma"/>
          <w:b/>
          <w:sz w:val="22"/>
        </w:rPr>
      </w:pPr>
      <w:r w:rsidRPr="00B42D86">
        <w:rPr>
          <w:rFonts w:ascii="Tahoma" w:hAnsi="Tahoma"/>
          <w:sz w:val="22"/>
        </w:rPr>
        <w:t>1</w:t>
      </w:r>
      <w:r w:rsidRPr="00B42D86">
        <w:rPr>
          <w:rFonts w:ascii="Tahoma" w:hAnsi="Tahoma"/>
          <w:sz w:val="22"/>
        </w:rPr>
        <w:tab/>
      </w:r>
      <w:r w:rsidRPr="00B42D86">
        <w:rPr>
          <w:rFonts w:ascii="Tahoma" w:hAnsi="Tahoma"/>
          <w:b/>
          <w:sz w:val="22"/>
        </w:rPr>
        <w:t>Develop a reading strategy to ensure that all students can read to at least their chronological age to support access to the curriculum.</w:t>
      </w:r>
    </w:p>
    <w:p w:rsidR="00B42D86" w:rsidRDefault="00B42D86" w:rsidP="00B42D86">
      <w:pPr>
        <w:ind w:left="720" w:hanging="720"/>
        <w:rPr>
          <w:rFonts w:ascii="Tahoma" w:hAnsi="Tahoma"/>
          <w:b/>
          <w:sz w:val="22"/>
        </w:rPr>
      </w:pPr>
    </w:p>
    <w:p w:rsidR="00B42D86" w:rsidRPr="00B42D86" w:rsidRDefault="00B42D86" w:rsidP="00B42D86">
      <w:pPr>
        <w:ind w:left="720" w:hanging="720"/>
        <w:rPr>
          <w:rFonts w:ascii="Tahoma" w:hAnsi="Tahoma"/>
          <w:sz w:val="22"/>
        </w:rPr>
      </w:pPr>
      <w:r>
        <w:rPr>
          <w:rFonts w:ascii="Tahoma" w:hAnsi="Tahoma"/>
          <w:b/>
          <w:sz w:val="22"/>
        </w:rPr>
        <w:tab/>
      </w:r>
      <w:r w:rsidRPr="00B42D86">
        <w:rPr>
          <w:rFonts w:ascii="Tahoma" w:hAnsi="Tahoma"/>
          <w:sz w:val="22"/>
        </w:rPr>
        <w:t>During the Summer Term 2019 we started working with an organisation</w:t>
      </w:r>
      <w:r w:rsidR="00A54E02">
        <w:rPr>
          <w:rFonts w:ascii="Tahoma" w:hAnsi="Tahoma"/>
          <w:sz w:val="22"/>
        </w:rPr>
        <w:t xml:space="preserve"> called Thinking R</w:t>
      </w:r>
      <w:r>
        <w:rPr>
          <w:rFonts w:ascii="Tahoma" w:hAnsi="Tahoma"/>
          <w:sz w:val="22"/>
        </w:rPr>
        <w:t xml:space="preserve">eading which focuses on supporting students in secondary school to reach at least their chronological age in their reading ability.  </w:t>
      </w:r>
      <w:r w:rsidR="003064B5">
        <w:rPr>
          <w:rFonts w:ascii="Tahoma" w:hAnsi="Tahoma"/>
          <w:sz w:val="22"/>
        </w:rPr>
        <w:t xml:space="preserve">It is clear that students entering secondary school below their reading age have a significantly reduced chance of accessing the curriculum we are delivering and meeting the expectations of the new GCSE specifications.  </w:t>
      </w:r>
      <w:r w:rsidR="00A54E02">
        <w:rPr>
          <w:rFonts w:ascii="Tahoma" w:hAnsi="Tahoma"/>
          <w:sz w:val="22"/>
        </w:rPr>
        <w:t xml:space="preserve">This in addition to the moral imperative of ensuring that all students can read effectively. </w:t>
      </w:r>
      <w:r w:rsidR="003064B5">
        <w:rPr>
          <w:rFonts w:ascii="Tahoma" w:hAnsi="Tahoma"/>
          <w:sz w:val="22"/>
        </w:rPr>
        <w:t xml:space="preserve">We have adopted a </w:t>
      </w:r>
      <w:r w:rsidR="00A54E02">
        <w:rPr>
          <w:rFonts w:ascii="Tahoma" w:hAnsi="Tahoma"/>
          <w:sz w:val="22"/>
        </w:rPr>
        <w:t xml:space="preserve">set of </w:t>
      </w:r>
      <w:r w:rsidR="003064B5">
        <w:rPr>
          <w:rFonts w:ascii="Tahoma" w:hAnsi="Tahoma"/>
          <w:sz w:val="22"/>
        </w:rPr>
        <w:t>new screening process</w:t>
      </w:r>
      <w:r w:rsidR="00A54E02">
        <w:rPr>
          <w:rFonts w:ascii="Tahoma" w:hAnsi="Tahoma"/>
          <w:sz w:val="22"/>
        </w:rPr>
        <w:t>es</w:t>
      </w:r>
      <w:r w:rsidR="003064B5">
        <w:rPr>
          <w:rFonts w:ascii="Tahoma" w:hAnsi="Tahoma"/>
          <w:sz w:val="22"/>
        </w:rPr>
        <w:t xml:space="preserve"> and will be undergoing training with Thinking Reading to enable us </w:t>
      </w:r>
      <w:r w:rsidR="00A54E02">
        <w:rPr>
          <w:rFonts w:ascii="Tahoma" w:hAnsi="Tahoma"/>
          <w:sz w:val="22"/>
        </w:rPr>
        <w:t xml:space="preserve">to </w:t>
      </w:r>
      <w:r w:rsidR="003064B5">
        <w:rPr>
          <w:rFonts w:ascii="Tahoma" w:hAnsi="Tahoma"/>
          <w:sz w:val="22"/>
        </w:rPr>
        <w:t>adopt a new and more effective approach to reading and reading development.  We will also be conducting ongoing CPD with staff to ensure that more reading is going on in lessons an</w:t>
      </w:r>
      <w:r w:rsidR="00A54E02">
        <w:rPr>
          <w:rFonts w:ascii="Tahoma" w:hAnsi="Tahoma"/>
          <w:sz w:val="22"/>
        </w:rPr>
        <w:t xml:space="preserve">d that vocabulary, </w:t>
      </w:r>
      <w:r w:rsidR="003064B5">
        <w:rPr>
          <w:rFonts w:ascii="Tahoma" w:hAnsi="Tahoma"/>
          <w:sz w:val="22"/>
        </w:rPr>
        <w:t>mainly encountered in writing (“tier 2”) and domain-specific vocabulary</w:t>
      </w:r>
      <w:r w:rsidR="00A54E02">
        <w:rPr>
          <w:rFonts w:ascii="Tahoma" w:hAnsi="Tahoma"/>
          <w:sz w:val="22"/>
        </w:rPr>
        <w:t>,</w:t>
      </w:r>
      <w:r w:rsidR="003064B5">
        <w:rPr>
          <w:rFonts w:ascii="Tahoma" w:hAnsi="Tahoma"/>
          <w:sz w:val="22"/>
        </w:rPr>
        <w:t xml:space="preserve"> is coherently taught, with attention paid to word roots.  This is a medium term strategy with no quick fixes but we are confident that it will be beneficial.  </w:t>
      </w:r>
    </w:p>
    <w:p w:rsidR="00B42D86" w:rsidRPr="00B42D86" w:rsidRDefault="00B42D86" w:rsidP="00B42D86">
      <w:pPr>
        <w:rPr>
          <w:rFonts w:ascii="Tahoma" w:hAnsi="Tahoma"/>
          <w:sz w:val="22"/>
        </w:rPr>
      </w:pPr>
      <w:r w:rsidRPr="00B42D86">
        <w:rPr>
          <w:rFonts w:ascii="Tahoma" w:hAnsi="Tahoma"/>
          <w:sz w:val="22"/>
        </w:rPr>
        <w:t>2</w:t>
      </w:r>
      <w:r w:rsidRPr="00B42D86">
        <w:rPr>
          <w:rFonts w:ascii="Tahoma" w:hAnsi="Tahoma"/>
          <w:sz w:val="22"/>
        </w:rPr>
        <w:tab/>
      </w:r>
      <w:r w:rsidRPr="00B42D86">
        <w:rPr>
          <w:rFonts w:ascii="Tahoma" w:hAnsi="Tahoma"/>
          <w:b/>
          <w:sz w:val="22"/>
        </w:rPr>
        <w:t>Further develop curriculum and assessment practices</w:t>
      </w:r>
      <w:r w:rsidRPr="00B42D86">
        <w:rPr>
          <w:rFonts w:ascii="Tahoma" w:hAnsi="Tahoma"/>
          <w:sz w:val="22"/>
        </w:rPr>
        <w:t>, ensuring that:</w:t>
      </w:r>
    </w:p>
    <w:p w:rsidR="00B42D86" w:rsidRPr="00B42D86" w:rsidRDefault="00B42D86" w:rsidP="00B42D86">
      <w:pPr>
        <w:ind w:left="720"/>
        <w:rPr>
          <w:rFonts w:ascii="Tahoma" w:hAnsi="Tahoma"/>
          <w:sz w:val="22"/>
        </w:rPr>
      </w:pPr>
      <w:r w:rsidRPr="00B42D86">
        <w:rPr>
          <w:rFonts w:ascii="Tahoma" w:hAnsi="Tahoma"/>
          <w:sz w:val="22"/>
        </w:rPr>
        <w:t>- the curriculum is engaging, accessible and designed to ensure that knowledge and skills are developed coherently over time and revisited to ensure retention</w:t>
      </w:r>
    </w:p>
    <w:p w:rsidR="00B42D86" w:rsidRDefault="00B42D86" w:rsidP="00B42D86">
      <w:pPr>
        <w:ind w:left="720"/>
        <w:rPr>
          <w:rFonts w:ascii="Tahoma" w:hAnsi="Tahoma"/>
          <w:sz w:val="22"/>
        </w:rPr>
      </w:pPr>
      <w:r w:rsidRPr="00B42D86">
        <w:rPr>
          <w:rFonts w:ascii="Tahoma" w:hAnsi="Tahoma"/>
          <w:sz w:val="22"/>
        </w:rPr>
        <w:lastRenderedPageBreak/>
        <w:t>- assessment is designed to determine what we need to know about students, our curriculum and its delivery in order to support students’ further progression</w:t>
      </w:r>
      <w:r w:rsidR="003064B5">
        <w:rPr>
          <w:rFonts w:ascii="Tahoma" w:hAnsi="Tahoma"/>
          <w:sz w:val="22"/>
        </w:rPr>
        <w:t>.</w:t>
      </w:r>
    </w:p>
    <w:p w:rsidR="003064B5" w:rsidRDefault="003064B5" w:rsidP="00B42D86">
      <w:pPr>
        <w:ind w:left="720"/>
        <w:rPr>
          <w:rFonts w:ascii="Tahoma" w:hAnsi="Tahoma"/>
          <w:sz w:val="22"/>
        </w:rPr>
      </w:pPr>
    </w:p>
    <w:p w:rsidR="003064B5" w:rsidRDefault="003064B5" w:rsidP="00B42D86">
      <w:pPr>
        <w:ind w:left="720"/>
        <w:rPr>
          <w:rFonts w:ascii="Tahoma" w:hAnsi="Tahoma"/>
          <w:sz w:val="22"/>
        </w:rPr>
      </w:pPr>
      <w:r>
        <w:rPr>
          <w:rFonts w:ascii="Tahoma" w:hAnsi="Tahoma"/>
          <w:sz w:val="22"/>
        </w:rPr>
        <w:t>All Team Leaders presented the curriculum they had developed over the year to SLT in the Summer T</w:t>
      </w:r>
      <w:r w:rsidR="00A54E02">
        <w:rPr>
          <w:rFonts w:ascii="Tahoma" w:hAnsi="Tahoma"/>
          <w:sz w:val="22"/>
        </w:rPr>
        <w:t>erm of 2019.  A</w:t>
      </w:r>
      <w:r>
        <w:rPr>
          <w:rFonts w:ascii="Tahoma" w:hAnsi="Tahoma"/>
          <w:sz w:val="22"/>
        </w:rPr>
        <w:t xml:space="preserve"> curriculum overview is on our website.  Reviewing our curriculum is an ongoing process to ensure that our curriculum intent – ie what we want the students to know – is clear and that our curriculum is delivered effectively and will lead to appropriate outcomes.</w:t>
      </w:r>
    </w:p>
    <w:p w:rsidR="003064B5" w:rsidRPr="00B42D86" w:rsidRDefault="003064B5" w:rsidP="00B42D86">
      <w:pPr>
        <w:ind w:left="720"/>
        <w:rPr>
          <w:rFonts w:ascii="Tahoma" w:hAnsi="Tahoma"/>
          <w:sz w:val="22"/>
        </w:rPr>
      </w:pPr>
    </w:p>
    <w:p w:rsidR="00B42D86" w:rsidRDefault="00B42D86" w:rsidP="00B42D86">
      <w:pPr>
        <w:ind w:left="720" w:hanging="720"/>
        <w:rPr>
          <w:rFonts w:ascii="Tahoma" w:hAnsi="Tahoma"/>
          <w:b/>
          <w:sz w:val="22"/>
        </w:rPr>
      </w:pPr>
      <w:r w:rsidRPr="00B42D86">
        <w:rPr>
          <w:rFonts w:ascii="Tahoma" w:hAnsi="Tahoma"/>
          <w:sz w:val="22"/>
        </w:rPr>
        <w:t>3</w:t>
      </w:r>
      <w:r w:rsidRPr="00B42D86">
        <w:rPr>
          <w:rFonts w:ascii="Tahoma" w:hAnsi="Tahoma"/>
          <w:sz w:val="22"/>
        </w:rPr>
        <w:tab/>
      </w:r>
      <w:r w:rsidRPr="00B42D86">
        <w:rPr>
          <w:rFonts w:ascii="Tahoma" w:hAnsi="Tahoma"/>
          <w:b/>
          <w:sz w:val="22"/>
        </w:rPr>
        <w:t>Develop a more consistent approach to behaviour management based upon students and staff upholding key values</w:t>
      </w:r>
    </w:p>
    <w:p w:rsidR="003064B5" w:rsidRDefault="003064B5" w:rsidP="00B42D86">
      <w:pPr>
        <w:ind w:left="720" w:hanging="720"/>
        <w:rPr>
          <w:rFonts w:ascii="Tahoma" w:hAnsi="Tahoma"/>
          <w:b/>
          <w:sz w:val="22"/>
        </w:rPr>
      </w:pPr>
    </w:p>
    <w:p w:rsidR="003064B5" w:rsidRDefault="003064B5" w:rsidP="00B42D86">
      <w:pPr>
        <w:ind w:left="720" w:hanging="720"/>
        <w:rPr>
          <w:rFonts w:ascii="Tahoma" w:hAnsi="Tahoma"/>
          <w:sz w:val="22"/>
        </w:rPr>
      </w:pPr>
      <w:r>
        <w:rPr>
          <w:rFonts w:ascii="Tahoma" w:hAnsi="Tahoma"/>
          <w:b/>
          <w:sz w:val="22"/>
        </w:rPr>
        <w:tab/>
      </w:r>
      <w:r>
        <w:rPr>
          <w:rFonts w:ascii="Tahoma" w:hAnsi="Tahoma"/>
          <w:sz w:val="22"/>
        </w:rPr>
        <w:t xml:space="preserve">Following reflection during the last academic year, we have entered the new term with a revised approach to managing behaviour with the simple mantra of “Respectful, Responsible, Ready” based on our School’s adopted values and following work </w:t>
      </w:r>
      <w:r w:rsidR="007064ED">
        <w:rPr>
          <w:rFonts w:ascii="Tahoma" w:hAnsi="Tahoma"/>
          <w:sz w:val="22"/>
        </w:rPr>
        <w:t>led by Jamie Rigg based on Paul Dix’s work “When the Adults Change, Everything Changes.”  Jamie led training on this at the beginning of the term and staff are taking on the practices that are now our expectations.  Students have responded well and we have had a calm and purposeful start to the term.</w:t>
      </w:r>
    </w:p>
    <w:p w:rsidR="007064ED" w:rsidRPr="003064B5" w:rsidRDefault="007064ED" w:rsidP="00B42D86">
      <w:pPr>
        <w:ind w:left="720" w:hanging="720"/>
        <w:rPr>
          <w:rFonts w:ascii="Tahoma" w:hAnsi="Tahoma"/>
          <w:sz w:val="22"/>
        </w:rPr>
      </w:pPr>
    </w:p>
    <w:p w:rsidR="00B42D86" w:rsidRPr="00B42D86" w:rsidRDefault="00B42D86" w:rsidP="00B42D86">
      <w:pPr>
        <w:ind w:left="720" w:hanging="720"/>
        <w:rPr>
          <w:rFonts w:ascii="Tahoma" w:hAnsi="Tahoma"/>
          <w:sz w:val="22"/>
        </w:rPr>
      </w:pPr>
      <w:r w:rsidRPr="00B42D86">
        <w:rPr>
          <w:rFonts w:ascii="Tahoma" w:hAnsi="Tahoma"/>
          <w:sz w:val="22"/>
        </w:rPr>
        <w:t>4</w:t>
      </w:r>
      <w:r w:rsidRPr="00B42D86">
        <w:rPr>
          <w:rFonts w:ascii="Tahoma" w:hAnsi="Tahoma"/>
          <w:sz w:val="22"/>
        </w:rPr>
        <w:tab/>
      </w:r>
      <w:r w:rsidRPr="00B42D86">
        <w:rPr>
          <w:rFonts w:ascii="Tahoma" w:hAnsi="Tahoma"/>
          <w:b/>
          <w:sz w:val="22"/>
        </w:rPr>
        <w:t>Support students to achieve better outcomes</w:t>
      </w:r>
      <w:r w:rsidRPr="00B42D86">
        <w:rPr>
          <w:rFonts w:ascii="Tahoma" w:hAnsi="Tahoma"/>
          <w:sz w:val="22"/>
        </w:rPr>
        <w:t xml:space="preserve"> through:</w:t>
      </w:r>
    </w:p>
    <w:p w:rsidR="00B42D86" w:rsidRPr="00B42D86" w:rsidRDefault="00B42D86" w:rsidP="00B42D86">
      <w:pPr>
        <w:rPr>
          <w:rFonts w:ascii="Tahoma" w:hAnsi="Tahoma"/>
          <w:sz w:val="22"/>
        </w:rPr>
      </w:pPr>
      <w:r w:rsidRPr="00B42D86">
        <w:rPr>
          <w:rFonts w:ascii="Tahoma" w:hAnsi="Tahoma"/>
          <w:sz w:val="22"/>
        </w:rPr>
        <w:t>-</w:t>
      </w:r>
      <w:r w:rsidRPr="00B42D86">
        <w:rPr>
          <w:rFonts w:ascii="Tahoma" w:hAnsi="Tahoma"/>
          <w:sz w:val="22"/>
        </w:rPr>
        <w:tab/>
        <w:t>Developing and promoting the importance of PREP</w:t>
      </w:r>
    </w:p>
    <w:p w:rsidR="00B42D86" w:rsidRPr="00B42D86" w:rsidRDefault="00B42D86" w:rsidP="00B42D86">
      <w:pPr>
        <w:rPr>
          <w:rFonts w:ascii="Tahoma" w:hAnsi="Tahoma"/>
          <w:sz w:val="22"/>
        </w:rPr>
      </w:pPr>
      <w:r w:rsidRPr="00B42D86">
        <w:rPr>
          <w:rFonts w:ascii="Tahoma" w:hAnsi="Tahoma"/>
          <w:sz w:val="22"/>
        </w:rPr>
        <w:t>-</w:t>
      </w:r>
      <w:r w:rsidRPr="00B42D86">
        <w:rPr>
          <w:rFonts w:ascii="Tahoma" w:hAnsi="Tahoma"/>
          <w:sz w:val="22"/>
        </w:rPr>
        <w:tab/>
        <w:t>Further developing the role of the form tutor in monitoring student progress</w:t>
      </w:r>
    </w:p>
    <w:p w:rsidR="00B42D86" w:rsidRPr="00B42D86" w:rsidRDefault="00B42D86" w:rsidP="00B42D86">
      <w:pPr>
        <w:ind w:left="720" w:hanging="720"/>
        <w:rPr>
          <w:rFonts w:ascii="Tahoma" w:hAnsi="Tahoma"/>
          <w:sz w:val="22"/>
        </w:rPr>
      </w:pPr>
      <w:r w:rsidRPr="00B42D86">
        <w:rPr>
          <w:rFonts w:ascii="Tahoma" w:hAnsi="Tahoma"/>
          <w:sz w:val="22"/>
        </w:rPr>
        <w:t>-</w:t>
      </w:r>
      <w:r w:rsidRPr="00B42D86">
        <w:rPr>
          <w:rFonts w:ascii="Tahoma" w:hAnsi="Tahoma"/>
          <w:sz w:val="22"/>
        </w:rPr>
        <w:tab/>
        <w:t xml:space="preserve">Further developing the role of the Achievements and Progress Leaders (APLs, formerly Progress Managers) </w:t>
      </w:r>
    </w:p>
    <w:p w:rsidR="00B42D86" w:rsidRDefault="00B42D86" w:rsidP="00B42D86">
      <w:pPr>
        <w:rPr>
          <w:rFonts w:ascii="Tahoma" w:hAnsi="Tahoma"/>
          <w:sz w:val="22"/>
        </w:rPr>
      </w:pPr>
      <w:r w:rsidRPr="00B42D86">
        <w:rPr>
          <w:rFonts w:ascii="Tahoma" w:hAnsi="Tahoma"/>
          <w:sz w:val="22"/>
        </w:rPr>
        <w:t>-</w:t>
      </w:r>
      <w:r w:rsidRPr="00B42D86">
        <w:rPr>
          <w:rFonts w:ascii="Tahoma" w:hAnsi="Tahoma"/>
          <w:sz w:val="22"/>
        </w:rPr>
        <w:tab/>
        <w:t>Link members of SLT with year groups</w:t>
      </w:r>
    </w:p>
    <w:p w:rsidR="007064ED" w:rsidRDefault="007064ED" w:rsidP="00B42D86">
      <w:pPr>
        <w:rPr>
          <w:rFonts w:ascii="Tahoma" w:hAnsi="Tahoma"/>
          <w:sz w:val="22"/>
        </w:rPr>
      </w:pPr>
    </w:p>
    <w:p w:rsidR="007064ED" w:rsidRDefault="007064ED" w:rsidP="007064ED">
      <w:pPr>
        <w:ind w:left="720"/>
        <w:rPr>
          <w:rFonts w:ascii="Tahoma" w:hAnsi="Tahoma"/>
          <w:sz w:val="22"/>
        </w:rPr>
      </w:pPr>
      <w:r>
        <w:rPr>
          <w:rFonts w:ascii="Tahoma" w:hAnsi="Tahoma"/>
          <w:sz w:val="22"/>
        </w:rPr>
        <w:t xml:space="preserve">PREP is an on-going piece of work and is increasingly becoming part of the School’s culture.  </w:t>
      </w:r>
    </w:p>
    <w:p w:rsidR="007064ED" w:rsidRDefault="007064ED" w:rsidP="007064ED">
      <w:pPr>
        <w:ind w:left="720"/>
        <w:rPr>
          <w:rFonts w:ascii="Tahoma" w:hAnsi="Tahoma"/>
          <w:sz w:val="22"/>
        </w:rPr>
      </w:pPr>
    </w:p>
    <w:p w:rsidR="007064ED" w:rsidRPr="00B42D86" w:rsidRDefault="007064ED" w:rsidP="007064ED">
      <w:pPr>
        <w:ind w:left="720"/>
        <w:rPr>
          <w:rFonts w:ascii="Tahoma" w:hAnsi="Tahoma"/>
          <w:sz w:val="22"/>
        </w:rPr>
      </w:pPr>
      <w:r>
        <w:rPr>
          <w:rFonts w:ascii="Tahoma" w:hAnsi="Tahoma"/>
          <w:sz w:val="22"/>
        </w:rPr>
        <w:t xml:space="preserve">The theme of my start of term presentation this year was “Known and Known Well in an Expanding School” and the other three bullet points are related to this theme.  As the School grows it is vital that we are able to </w:t>
      </w:r>
      <w:r>
        <w:rPr>
          <w:rFonts w:ascii="Tahoma" w:hAnsi="Tahoma"/>
          <w:sz w:val="22"/>
        </w:rPr>
        <w:lastRenderedPageBreak/>
        <w:t>continue the elements of the School that have become recognisable characteristics.  This means that we have to review our practices and develop them to ensure that</w:t>
      </w:r>
      <w:r w:rsidR="00A54E02">
        <w:rPr>
          <w:rFonts w:ascii="Tahoma" w:hAnsi="Tahoma"/>
          <w:sz w:val="22"/>
        </w:rPr>
        <w:t xml:space="preserve"> </w:t>
      </w:r>
      <w:r>
        <w:rPr>
          <w:rFonts w:ascii="Tahoma" w:hAnsi="Tahoma"/>
          <w:sz w:val="22"/>
        </w:rPr>
        <w:t>despite the larger numbers on roll we continue to know students well.  To this end we have re-emphasised and made explicit the role we require of Form Tutors.  In addition</w:t>
      </w:r>
      <w:r w:rsidR="00A54E02">
        <w:rPr>
          <w:rFonts w:ascii="Tahoma" w:hAnsi="Tahoma"/>
          <w:sz w:val="22"/>
        </w:rPr>
        <w:t>,</w:t>
      </w:r>
      <w:r>
        <w:rPr>
          <w:rFonts w:ascii="Tahoma" w:hAnsi="Tahoma"/>
          <w:sz w:val="22"/>
        </w:rPr>
        <w:t xml:space="preserve"> Achievement and Progress Leaders are attached to each year group with the purpose of ensuring that no student is invisible and if progress is below what is expected and there are no other interventions in place, that support is provided and the student’s progress is further monitored.  Members of SLT are also linked to each year group to support the APL and the Tutor Team.  </w:t>
      </w:r>
    </w:p>
    <w:p w:rsidR="007064ED" w:rsidRDefault="007064ED" w:rsidP="00CF6237">
      <w:pPr>
        <w:rPr>
          <w:rFonts w:ascii="Tahoma" w:hAnsi="Tahoma" w:cs="Tahoma"/>
          <w:sz w:val="22"/>
          <w:szCs w:val="22"/>
        </w:rPr>
      </w:pPr>
    </w:p>
    <w:p w:rsidR="00A0574D" w:rsidRDefault="00A0574D" w:rsidP="00CF6237">
      <w:pPr>
        <w:rPr>
          <w:rFonts w:ascii="Tahoma" w:hAnsi="Tahoma" w:cs="Tahoma"/>
          <w:b/>
          <w:sz w:val="22"/>
          <w:szCs w:val="22"/>
        </w:rPr>
      </w:pPr>
      <w:r w:rsidRPr="00BA7379">
        <w:rPr>
          <w:rFonts w:ascii="Tahoma" w:hAnsi="Tahoma" w:cs="Tahoma"/>
          <w:b/>
          <w:sz w:val="22"/>
          <w:szCs w:val="22"/>
        </w:rPr>
        <w:t>Each of these strands to be supported by:</w:t>
      </w:r>
      <w:r>
        <w:rPr>
          <w:rFonts w:ascii="Tahoma" w:hAnsi="Tahoma" w:cs="Tahoma"/>
          <w:b/>
          <w:sz w:val="22"/>
          <w:szCs w:val="22"/>
        </w:rPr>
        <w:t xml:space="preserve"> </w:t>
      </w:r>
    </w:p>
    <w:p w:rsidR="00A0574D" w:rsidRPr="00BA7379" w:rsidRDefault="00A0574D" w:rsidP="00A0574D">
      <w:pPr>
        <w:ind w:left="720" w:hanging="720"/>
        <w:rPr>
          <w:rFonts w:ascii="Tahoma" w:hAnsi="Tahoma" w:cs="Tahoma"/>
          <w:b/>
          <w:sz w:val="22"/>
          <w:szCs w:val="22"/>
        </w:rPr>
      </w:pPr>
    </w:p>
    <w:p w:rsidR="00A0574D" w:rsidRPr="00BA7379" w:rsidRDefault="00A0574D" w:rsidP="00A0574D">
      <w:pPr>
        <w:numPr>
          <w:ilvl w:val="0"/>
          <w:numId w:val="48"/>
        </w:numPr>
        <w:spacing w:after="200" w:line="276" w:lineRule="auto"/>
        <w:ind w:left="709" w:hanging="709"/>
        <w:contextualSpacing/>
        <w:rPr>
          <w:rFonts w:ascii="Tahoma" w:hAnsi="Tahoma" w:cs="Tahoma"/>
          <w:sz w:val="22"/>
          <w:szCs w:val="22"/>
        </w:rPr>
      </w:pPr>
      <w:r w:rsidRPr="00BA7379">
        <w:rPr>
          <w:rFonts w:ascii="Tahoma" w:hAnsi="Tahoma" w:cs="Tahoma"/>
          <w:sz w:val="22"/>
          <w:szCs w:val="22"/>
        </w:rPr>
        <w:t>Action plans for specific elements, as appropriate</w:t>
      </w:r>
    </w:p>
    <w:p w:rsidR="00A0574D" w:rsidRPr="00BA7379" w:rsidRDefault="00A0574D" w:rsidP="00A0574D">
      <w:pPr>
        <w:numPr>
          <w:ilvl w:val="0"/>
          <w:numId w:val="48"/>
        </w:numPr>
        <w:spacing w:after="200" w:line="276" w:lineRule="auto"/>
        <w:ind w:left="709" w:hanging="709"/>
        <w:contextualSpacing/>
        <w:rPr>
          <w:rFonts w:ascii="Tahoma" w:hAnsi="Tahoma" w:cs="Tahoma"/>
          <w:sz w:val="22"/>
          <w:szCs w:val="22"/>
        </w:rPr>
      </w:pPr>
      <w:r w:rsidRPr="00BA7379">
        <w:rPr>
          <w:rFonts w:ascii="Tahoma" w:hAnsi="Tahoma" w:cs="Tahoma"/>
          <w:sz w:val="22"/>
          <w:szCs w:val="22"/>
        </w:rPr>
        <w:t>Team Improvement Portfolio (TIPs) to support departmental developments</w:t>
      </w:r>
    </w:p>
    <w:p w:rsidR="00A0574D" w:rsidRDefault="00A0574D" w:rsidP="00A0574D">
      <w:pPr>
        <w:numPr>
          <w:ilvl w:val="0"/>
          <w:numId w:val="48"/>
        </w:numPr>
        <w:spacing w:after="200" w:line="276" w:lineRule="auto"/>
        <w:ind w:left="709" w:hanging="709"/>
        <w:contextualSpacing/>
        <w:rPr>
          <w:rFonts w:ascii="Tahoma" w:hAnsi="Tahoma" w:cs="Tahoma"/>
          <w:sz w:val="22"/>
          <w:szCs w:val="22"/>
        </w:rPr>
      </w:pPr>
      <w:r w:rsidRPr="00BA7379">
        <w:rPr>
          <w:rFonts w:ascii="Tahoma" w:hAnsi="Tahoma" w:cs="Tahoma"/>
          <w:sz w:val="22"/>
          <w:szCs w:val="22"/>
        </w:rPr>
        <w:t>Performance Management (PM) areas of focus to support professional development in suppor</w:t>
      </w:r>
      <w:r>
        <w:rPr>
          <w:rFonts w:ascii="Tahoma" w:hAnsi="Tahoma" w:cs="Tahoma"/>
          <w:sz w:val="22"/>
          <w:szCs w:val="22"/>
        </w:rPr>
        <w:t>t of team and school priorities.</w:t>
      </w:r>
    </w:p>
    <w:p w:rsidR="00CF6237" w:rsidRDefault="00CF6237" w:rsidP="00CF6237">
      <w:pPr>
        <w:spacing w:after="200" w:line="276" w:lineRule="auto"/>
        <w:contextualSpacing/>
        <w:rPr>
          <w:rFonts w:ascii="Tahoma" w:hAnsi="Tahoma" w:cs="Tahoma"/>
          <w:sz w:val="22"/>
          <w:szCs w:val="22"/>
        </w:rPr>
      </w:pPr>
    </w:p>
    <w:p w:rsidR="00CF6237" w:rsidRPr="005950E9" w:rsidRDefault="00CF6237" w:rsidP="00CF6237">
      <w:pPr>
        <w:spacing w:after="200" w:line="276" w:lineRule="auto"/>
        <w:contextualSpacing/>
        <w:rPr>
          <w:rFonts w:ascii="Tahoma" w:hAnsi="Tahoma" w:cs="Tahoma"/>
          <w:b/>
          <w:sz w:val="22"/>
          <w:szCs w:val="22"/>
        </w:rPr>
      </w:pPr>
      <w:r w:rsidRPr="005950E9">
        <w:rPr>
          <w:rFonts w:ascii="Tahoma" w:hAnsi="Tahoma" w:cs="Tahoma"/>
          <w:b/>
          <w:sz w:val="22"/>
          <w:szCs w:val="22"/>
        </w:rPr>
        <w:t>Key events so far this term:</w:t>
      </w:r>
    </w:p>
    <w:p w:rsidR="00CF6237" w:rsidRDefault="007064ED"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7</w:t>
      </w:r>
      <w:r w:rsidR="005950E9" w:rsidRPr="005950E9">
        <w:rPr>
          <w:rFonts w:ascii="Tahoma" w:hAnsi="Tahoma" w:cs="Tahoma"/>
          <w:sz w:val="22"/>
          <w:szCs w:val="22"/>
          <w:vertAlign w:val="superscript"/>
        </w:rPr>
        <w:t>th</w:t>
      </w:r>
      <w:r>
        <w:rPr>
          <w:rFonts w:ascii="Tahoma" w:hAnsi="Tahoma" w:cs="Tahoma"/>
          <w:sz w:val="22"/>
          <w:szCs w:val="22"/>
        </w:rPr>
        <w:t xml:space="preserve"> September – 40 </w:t>
      </w:r>
      <w:r w:rsidR="005950E9">
        <w:rPr>
          <w:rFonts w:ascii="Tahoma" w:hAnsi="Tahoma" w:cs="Tahoma"/>
          <w:sz w:val="22"/>
          <w:szCs w:val="22"/>
        </w:rPr>
        <w:t>staff attended a ResearchEd conference where individuals were able to select 6 sessions in support of their own professional development</w:t>
      </w:r>
    </w:p>
    <w:p w:rsidR="007064ED" w:rsidRDefault="007064ED"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10</w:t>
      </w:r>
      <w:r w:rsidRPr="007064ED">
        <w:rPr>
          <w:rFonts w:ascii="Tahoma" w:hAnsi="Tahoma" w:cs="Tahoma"/>
          <w:sz w:val="22"/>
          <w:szCs w:val="22"/>
          <w:vertAlign w:val="superscript"/>
        </w:rPr>
        <w:t>th</w:t>
      </w:r>
      <w:r>
        <w:rPr>
          <w:rFonts w:ascii="Tahoma" w:hAnsi="Tahoma" w:cs="Tahoma"/>
          <w:sz w:val="22"/>
          <w:szCs w:val="22"/>
        </w:rPr>
        <w:t xml:space="preserve"> September – JSA Information Evening</w:t>
      </w:r>
    </w:p>
    <w:p w:rsidR="007A47BC" w:rsidRDefault="007A47BC"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Awards Evening, with Leanne Hedden as our Guest Speaker – her final duty!</w:t>
      </w:r>
    </w:p>
    <w:p w:rsidR="007A47BC" w:rsidRDefault="007A47BC" w:rsidP="00CF6237">
      <w:pPr>
        <w:pStyle w:val="ListParagraph"/>
        <w:numPr>
          <w:ilvl w:val="0"/>
          <w:numId w:val="48"/>
        </w:numPr>
        <w:spacing w:after="200" w:line="276" w:lineRule="auto"/>
        <w:contextualSpacing/>
        <w:rPr>
          <w:rFonts w:ascii="Tahoma" w:hAnsi="Tahoma" w:cs="Tahoma"/>
          <w:sz w:val="22"/>
          <w:szCs w:val="22"/>
        </w:rPr>
      </w:pPr>
      <w:r>
        <w:rPr>
          <w:rFonts w:ascii="Tahoma" w:hAnsi="Tahoma" w:cs="Tahoma"/>
          <w:sz w:val="22"/>
          <w:szCs w:val="22"/>
        </w:rPr>
        <w:t>19</w:t>
      </w:r>
      <w:r w:rsidRPr="007A47BC">
        <w:rPr>
          <w:rFonts w:ascii="Tahoma" w:hAnsi="Tahoma" w:cs="Tahoma"/>
          <w:sz w:val="22"/>
          <w:szCs w:val="22"/>
          <w:vertAlign w:val="superscript"/>
        </w:rPr>
        <w:t>th</w:t>
      </w:r>
      <w:r>
        <w:rPr>
          <w:rFonts w:ascii="Tahoma" w:hAnsi="Tahoma" w:cs="Tahoma"/>
          <w:sz w:val="22"/>
          <w:szCs w:val="22"/>
        </w:rPr>
        <w:t xml:space="preserve"> September – Y12 Information Evening</w:t>
      </w:r>
    </w:p>
    <w:p w:rsidR="005950E9" w:rsidRDefault="005950E9" w:rsidP="005950E9">
      <w:pPr>
        <w:spacing w:after="200" w:line="276" w:lineRule="auto"/>
        <w:contextualSpacing/>
        <w:rPr>
          <w:rFonts w:ascii="Tahoma" w:hAnsi="Tahoma" w:cs="Tahoma"/>
          <w:b/>
          <w:sz w:val="22"/>
          <w:szCs w:val="22"/>
        </w:rPr>
      </w:pPr>
      <w:r w:rsidRPr="005950E9">
        <w:rPr>
          <w:rFonts w:ascii="Tahoma" w:hAnsi="Tahoma" w:cs="Tahoma"/>
          <w:b/>
          <w:sz w:val="22"/>
          <w:szCs w:val="22"/>
        </w:rPr>
        <w:t>Open Evening</w:t>
      </w:r>
    </w:p>
    <w:p w:rsidR="005950E9" w:rsidRDefault="005950E9" w:rsidP="005950E9">
      <w:pPr>
        <w:spacing w:after="200" w:line="276" w:lineRule="auto"/>
        <w:contextualSpacing/>
        <w:rPr>
          <w:rFonts w:ascii="Tahoma" w:hAnsi="Tahoma" w:cs="Tahoma"/>
          <w:b/>
          <w:sz w:val="22"/>
          <w:szCs w:val="22"/>
        </w:rPr>
      </w:pPr>
    </w:p>
    <w:p w:rsidR="005950E9" w:rsidRDefault="005950E9" w:rsidP="005950E9">
      <w:pPr>
        <w:spacing w:after="200" w:line="276" w:lineRule="auto"/>
        <w:contextualSpacing/>
        <w:rPr>
          <w:rFonts w:ascii="Tahoma" w:hAnsi="Tahoma" w:cs="Tahoma"/>
          <w:sz w:val="22"/>
          <w:szCs w:val="22"/>
        </w:rPr>
      </w:pPr>
      <w:r w:rsidRPr="005950E9">
        <w:rPr>
          <w:rFonts w:ascii="Tahoma" w:hAnsi="Tahoma" w:cs="Tahoma"/>
          <w:sz w:val="22"/>
          <w:szCs w:val="22"/>
        </w:rPr>
        <w:t xml:space="preserve">Open Evening is on </w:t>
      </w:r>
      <w:r w:rsidR="007A47BC">
        <w:rPr>
          <w:rFonts w:ascii="Tahoma" w:hAnsi="Tahoma" w:cs="Tahoma"/>
          <w:sz w:val="22"/>
          <w:szCs w:val="22"/>
        </w:rPr>
        <w:t>3</w:t>
      </w:r>
      <w:r w:rsidR="007A47BC">
        <w:rPr>
          <w:rFonts w:ascii="Tahoma" w:hAnsi="Tahoma" w:cs="Tahoma"/>
          <w:sz w:val="22"/>
          <w:szCs w:val="22"/>
          <w:vertAlign w:val="superscript"/>
        </w:rPr>
        <w:t>rd</w:t>
      </w:r>
      <w:r w:rsidRPr="005950E9">
        <w:rPr>
          <w:rFonts w:ascii="Tahoma" w:hAnsi="Tahoma" w:cs="Tahoma"/>
          <w:sz w:val="22"/>
          <w:szCs w:val="22"/>
        </w:rPr>
        <w:t xml:space="preserve"> October and we are</w:t>
      </w:r>
      <w:r w:rsidR="00F026D5">
        <w:rPr>
          <w:rFonts w:ascii="Tahoma" w:hAnsi="Tahoma" w:cs="Tahoma"/>
          <w:sz w:val="22"/>
          <w:szCs w:val="22"/>
        </w:rPr>
        <w:t xml:space="preserve"> nearly fully booked for all four Head’s presentations</w:t>
      </w:r>
      <w:r>
        <w:rPr>
          <w:rFonts w:ascii="Tahoma" w:hAnsi="Tahoma" w:cs="Tahoma"/>
          <w:sz w:val="22"/>
          <w:szCs w:val="22"/>
        </w:rPr>
        <w:t>.  As last year, we could really do with some help with the parking! Volunteers please?</w:t>
      </w:r>
    </w:p>
    <w:p w:rsidR="005950E9" w:rsidRDefault="005950E9" w:rsidP="005950E9">
      <w:pPr>
        <w:spacing w:after="200" w:line="276" w:lineRule="auto"/>
        <w:contextualSpacing/>
        <w:rPr>
          <w:rFonts w:ascii="Tahoma" w:hAnsi="Tahoma" w:cs="Tahoma"/>
          <w:sz w:val="22"/>
          <w:szCs w:val="22"/>
        </w:rPr>
      </w:pPr>
    </w:p>
    <w:p w:rsidR="005950E9" w:rsidRDefault="005950E9" w:rsidP="005950E9">
      <w:pPr>
        <w:spacing w:after="200" w:line="276" w:lineRule="auto"/>
        <w:contextualSpacing/>
        <w:rPr>
          <w:rFonts w:ascii="Tahoma" w:hAnsi="Tahoma" w:cs="Tahoma"/>
          <w:sz w:val="22"/>
          <w:szCs w:val="22"/>
        </w:rPr>
      </w:pPr>
    </w:p>
    <w:p w:rsidR="00CF6237" w:rsidRPr="00307260" w:rsidRDefault="00CF6237" w:rsidP="00CF6237">
      <w:pPr>
        <w:rPr>
          <w:rFonts w:ascii="Tahoma" w:hAnsi="Tahoma" w:cs="Tahoma"/>
          <w:sz w:val="22"/>
          <w:szCs w:val="22"/>
        </w:rPr>
      </w:pPr>
      <w:r w:rsidRPr="00307260">
        <w:rPr>
          <w:rFonts w:ascii="Tahoma" w:hAnsi="Tahoma" w:cs="Tahoma"/>
          <w:sz w:val="22"/>
          <w:szCs w:val="22"/>
        </w:rPr>
        <w:t>Published newsletters can be viewed via the link:</w:t>
      </w:r>
    </w:p>
    <w:p w:rsidR="00CF6237" w:rsidRPr="00307260" w:rsidRDefault="00E0214A" w:rsidP="00CF6237">
      <w:pPr>
        <w:jc w:val="both"/>
        <w:rPr>
          <w:rFonts w:ascii="Tahoma" w:hAnsi="Tahoma" w:cs="Tahoma"/>
          <w:sz w:val="22"/>
          <w:szCs w:val="22"/>
        </w:rPr>
      </w:pPr>
      <w:hyperlink r:id="rId7" w:history="1">
        <w:r w:rsidR="00CF6237" w:rsidRPr="00307260">
          <w:rPr>
            <w:rStyle w:val="Hyperlink"/>
            <w:rFonts w:ascii="Tahoma" w:hAnsi="Tahoma" w:cs="Tahoma"/>
            <w:sz w:val="22"/>
            <w:szCs w:val="22"/>
          </w:rPr>
          <w:t>http://www.shenfield.essex.sch.uk/newsletters/overview.aspx</w:t>
        </w:r>
      </w:hyperlink>
      <w:r w:rsidR="00CF6237" w:rsidRPr="00307260">
        <w:rPr>
          <w:rFonts w:ascii="Tahoma" w:hAnsi="Tahoma" w:cs="Tahoma"/>
          <w:sz w:val="22"/>
          <w:szCs w:val="22"/>
        </w:rPr>
        <w:t xml:space="preserve"> </w:t>
      </w:r>
    </w:p>
    <w:p w:rsidR="00CF6237" w:rsidRPr="00307260" w:rsidRDefault="00CF6237" w:rsidP="00CF6237">
      <w:pPr>
        <w:jc w:val="both"/>
        <w:rPr>
          <w:rFonts w:ascii="Tahoma" w:hAnsi="Tahoma" w:cs="Tahoma"/>
          <w:b/>
          <w:sz w:val="22"/>
          <w:szCs w:val="22"/>
        </w:rPr>
      </w:pPr>
    </w:p>
    <w:p w:rsidR="00CF6237" w:rsidRPr="00307260" w:rsidRDefault="00CF6237" w:rsidP="00CF6237">
      <w:pPr>
        <w:jc w:val="both"/>
        <w:rPr>
          <w:rFonts w:ascii="Tahoma" w:hAnsi="Tahoma" w:cs="Tahoma"/>
          <w:sz w:val="22"/>
          <w:szCs w:val="22"/>
        </w:rPr>
      </w:pPr>
      <w:r w:rsidRPr="00307260">
        <w:rPr>
          <w:rFonts w:ascii="Tahoma" w:hAnsi="Tahoma" w:cs="Tahoma"/>
          <w:sz w:val="22"/>
          <w:szCs w:val="22"/>
        </w:rPr>
        <w:t xml:space="preserve">Please follow us on twitter </w:t>
      </w:r>
      <w:hyperlink r:id="rId8" w:tgtFrame="_blank" w:history="1">
        <w:r w:rsidRPr="00307260">
          <w:rPr>
            <w:rStyle w:val="Hyperlink"/>
            <w:rFonts w:ascii="Tahoma" w:hAnsi="Tahoma" w:cs="Tahoma"/>
            <w:sz w:val="22"/>
            <w:szCs w:val="22"/>
            <w:lang w:val="en"/>
          </w:rPr>
          <w:t>Shenfield High Sch</w:t>
        </w:r>
      </w:hyperlink>
      <w:r w:rsidRPr="00307260">
        <w:rPr>
          <w:rStyle w:val="nickname"/>
          <w:rFonts w:ascii="Tahoma" w:hAnsi="Tahoma" w:cs="Tahoma"/>
          <w:sz w:val="22"/>
          <w:szCs w:val="22"/>
          <w:lang w:val="en"/>
        </w:rPr>
        <w:t>@ShenfieldHigh</w:t>
      </w:r>
    </w:p>
    <w:p w:rsidR="00CF6237" w:rsidRPr="00307260" w:rsidRDefault="00CF6237" w:rsidP="00CF6237">
      <w:pPr>
        <w:jc w:val="both"/>
        <w:rPr>
          <w:rFonts w:ascii="Tahoma" w:hAnsi="Tahoma" w:cs="Tahoma"/>
          <w:sz w:val="22"/>
          <w:szCs w:val="22"/>
        </w:rPr>
      </w:pPr>
      <w:r w:rsidRPr="00307260">
        <w:rPr>
          <w:rFonts w:ascii="Tahoma" w:hAnsi="Tahoma" w:cs="Tahoma"/>
          <w:sz w:val="22"/>
          <w:szCs w:val="22"/>
        </w:rPr>
        <w:t xml:space="preserve"> </w:t>
      </w:r>
    </w:p>
    <w:p w:rsidR="00CF6237" w:rsidRDefault="00CF6237" w:rsidP="00CF6237">
      <w:pPr>
        <w:jc w:val="both"/>
        <w:rPr>
          <w:rFonts w:ascii="Tahoma" w:hAnsi="Tahoma" w:cs="Tahoma"/>
          <w:b/>
          <w:sz w:val="22"/>
          <w:szCs w:val="22"/>
        </w:rPr>
      </w:pPr>
      <w:r w:rsidRPr="00307260">
        <w:rPr>
          <w:rFonts w:ascii="Tahoma" w:hAnsi="Tahoma" w:cs="Tahoma"/>
          <w:b/>
          <w:sz w:val="22"/>
          <w:szCs w:val="22"/>
        </w:rPr>
        <w:t>Dates for your diary:</w:t>
      </w:r>
    </w:p>
    <w:p w:rsidR="005950E9" w:rsidRDefault="005950E9" w:rsidP="00CF6237">
      <w:pPr>
        <w:jc w:val="both"/>
        <w:rPr>
          <w:rFonts w:ascii="Tahoma" w:hAnsi="Tahoma" w:cs="Tahoma"/>
          <w:b/>
          <w:sz w:val="22"/>
          <w:szCs w:val="22"/>
        </w:rPr>
      </w:pPr>
    </w:p>
    <w:p w:rsidR="005950E9" w:rsidRDefault="00F026D5" w:rsidP="005950E9">
      <w:pPr>
        <w:spacing w:after="200" w:line="276" w:lineRule="auto"/>
        <w:contextualSpacing/>
        <w:rPr>
          <w:rFonts w:ascii="Tahoma" w:hAnsi="Tahoma" w:cs="Tahoma"/>
          <w:sz w:val="22"/>
          <w:szCs w:val="22"/>
        </w:rPr>
      </w:pPr>
      <w:r>
        <w:rPr>
          <w:rFonts w:ascii="Tahoma" w:hAnsi="Tahoma" w:cs="Tahoma"/>
          <w:sz w:val="22"/>
          <w:szCs w:val="22"/>
        </w:rPr>
        <w:t>3</w:t>
      </w:r>
      <w:r>
        <w:rPr>
          <w:rFonts w:ascii="Tahoma" w:hAnsi="Tahoma" w:cs="Tahoma"/>
          <w:sz w:val="22"/>
          <w:szCs w:val="22"/>
          <w:vertAlign w:val="superscript"/>
        </w:rPr>
        <w:t>rd</w:t>
      </w:r>
      <w:r w:rsidR="005950E9">
        <w:rPr>
          <w:rFonts w:ascii="Tahoma" w:hAnsi="Tahoma" w:cs="Tahoma"/>
          <w:sz w:val="22"/>
          <w:szCs w:val="22"/>
        </w:rPr>
        <w:t xml:space="preserve"> October</w:t>
      </w:r>
      <w:r w:rsidR="005950E9">
        <w:rPr>
          <w:rFonts w:ascii="Tahoma" w:hAnsi="Tahoma" w:cs="Tahoma"/>
          <w:sz w:val="22"/>
          <w:szCs w:val="22"/>
        </w:rPr>
        <w:tab/>
      </w:r>
      <w:r w:rsidR="005950E9">
        <w:rPr>
          <w:rFonts w:ascii="Tahoma" w:hAnsi="Tahoma" w:cs="Tahoma"/>
          <w:sz w:val="22"/>
          <w:szCs w:val="22"/>
        </w:rPr>
        <w:tab/>
      </w:r>
      <w:r w:rsidR="005950E9">
        <w:rPr>
          <w:rFonts w:ascii="Tahoma" w:hAnsi="Tahoma" w:cs="Tahoma"/>
          <w:sz w:val="22"/>
          <w:szCs w:val="22"/>
        </w:rPr>
        <w:tab/>
        <w:t>Open Evening</w:t>
      </w:r>
    </w:p>
    <w:p w:rsidR="005950E9" w:rsidRDefault="00F026D5" w:rsidP="005950E9">
      <w:pPr>
        <w:spacing w:after="200" w:line="276" w:lineRule="auto"/>
        <w:contextualSpacing/>
        <w:rPr>
          <w:rFonts w:ascii="Tahoma" w:hAnsi="Tahoma" w:cs="Tahoma"/>
          <w:sz w:val="22"/>
          <w:szCs w:val="22"/>
        </w:rPr>
      </w:pPr>
      <w:r>
        <w:rPr>
          <w:rFonts w:ascii="Tahoma" w:hAnsi="Tahoma" w:cs="Tahoma"/>
          <w:sz w:val="22"/>
          <w:szCs w:val="22"/>
        </w:rPr>
        <w:t>8</w:t>
      </w:r>
      <w:r w:rsidR="005950E9" w:rsidRPr="005950E9">
        <w:rPr>
          <w:rFonts w:ascii="Tahoma" w:hAnsi="Tahoma" w:cs="Tahoma"/>
          <w:sz w:val="22"/>
          <w:szCs w:val="22"/>
          <w:vertAlign w:val="superscript"/>
        </w:rPr>
        <w:t>th</w:t>
      </w:r>
      <w:r w:rsidR="005950E9">
        <w:rPr>
          <w:rFonts w:ascii="Tahoma" w:hAnsi="Tahoma" w:cs="Tahoma"/>
          <w:sz w:val="22"/>
          <w:szCs w:val="22"/>
        </w:rPr>
        <w:t xml:space="preserve"> October</w:t>
      </w:r>
      <w:r w:rsidR="005950E9">
        <w:rPr>
          <w:rFonts w:ascii="Tahoma" w:hAnsi="Tahoma" w:cs="Tahoma"/>
          <w:sz w:val="22"/>
          <w:szCs w:val="22"/>
        </w:rPr>
        <w:tab/>
      </w:r>
      <w:r w:rsidR="005950E9">
        <w:rPr>
          <w:rFonts w:ascii="Tahoma" w:hAnsi="Tahoma" w:cs="Tahoma"/>
          <w:sz w:val="22"/>
          <w:szCs w:val="22"/>
        </w:rPr>
        <w:tab/>
      </w:r>
      <w:r w:rsidR="005950E9">
        <w:rPr>
          <w:rFonts w:ascii="Tahoma" w:hAnsi="Tahoma" w:cs="Tahoma"/>
          <w:sz w:val="22"/>
          <w:szCs w:val="22"/>
        </w:rPr>
        <w:tab/>
        <w:t xml:space="preserve">Governor Training – </w:t>
      </w:r>
      <w:r>
        <w:rPr>
          <w:rFonts w:ascii="Tahoma" w:hAnsi="Tahoma" w:cs="Tahoma"/>
          <w:sz w:val="22"/>
          <w:szCs w:val="22"/>
        </w:rPr>
        <w:t>“moving the bell curve</w:t>
      </w:r>
      <w:r w:rsidR="005950E9">
        <w:rPr>
          <w:rFonts w:ascii="Tahoma" w:hAnsi="Tahoma" w:cs="Tahoma"/>
          <w:sz w:val="22"/>
          <w:szCs w:val="22"/>
        </w:rPr>
        <w:t>.</w:t>
      </w:r>
      <w:r>
        <w:rPr>
          <w:rFonts w:ascii="Tahoma" w:hAnsi="Tahoma" w:cs="Tahoma"/>
          <w:sz w:val="22"/>
          <w:szCs w:val="22"/>
        </w:rPr>
        <w:t>”</w:t>
      </w:r>
    </w:p>
    <w:p w:rsidR="005950E9" w:rsidRDefault="005950E9" w:rsidP="005950E9">
      <w:pPr>
        <w:spacing w:after="200" w:line="276" w:lineRule="auto"/>
        <w:contextualSpacing/>
        <w:rPr>
          <w:rFonts w:ascii="Tahoma" w:hAnsi="Tahoma" w:cs="Tahoma"/>
          <w:sz w:val="22"/>
          <w:szCs w:val="22"/>
        </w:rPr>
      </w:pPr>
      <w:r>
        <w:rPr>
          <w:rFonts w:ascii="Tahoma" w:hAnsi="Tahoma" w:cs="Tahoma"/>
          <w:sz w:val="22"/>
          <w:szCs w:val="22"/>
        </w:rPr>
        <w:t>1</w:t>
      </w:r>
      <w:r w:rsidR="00F026D5">
        <w:rPr>
          <w:rFonts w:ascii="Tahoma" w:hAnsi="Tahoma" w:cs="Tahoma"/>
          <w:sz w:val="22"/>
          <w:szCs w:val="22"/>
        </w:rPr>
        <w:t>2</w:t>
      </w:r>
      <w:r w:rsidRPr="005950E9">
        <w:rPr>
          <w:rFonts w:ascii="Tahoma" w:hAnsi="Tahoma" w:cs="Tahoma"/>
          <w:sz w:val="22"/>
          <w:szCs w:val="22"/>
          <w:vertAlign w:val="superscript"/>
        </w:rPr>
        <w:t>th</w:t>
      </w:r>
      <w:r>
        <w:rPr>
          <w:rFonts w:ascii="Tahoma" w:hAnsi="Tahoma" w:cs="Tahoma"/>
          <w:sz w:val="22"/>
          <w:szCs w:val="22"/>
        </w:rPr>
        <w:t xml:space="preserve"> October </w:t>
      </w:r>
      <w:r>
        <w:rPr>
          <w:rFonts w:ascii="Tahoma" w:hAnsi="Tahoma" w:cs="Tahoma"/>
          <w:sz w:val="22"/>
          <w:szCs w:val="22"/>
        </w:rPr>
        <w:tab/>
      </w:r>
      <w:r>
        <w:rPr>
          <w:rFonts w:ascii="Tahoma" w:hAnsi="Tahoma" w:cs="Tahoma"/>
          <w:sz w:val="22"/>
          <w:szCs w:val="22"/>
        </w:rPr>
        <w:tab/>
      </w:r>
      <w:r>
        <w:rPr>
          <w:rFonts w:ascii="Tahoma" w:hAnsi="Tahoma" w:cs="Tahoma"/>
          <w:sz w:val="22"/>
          <w:szCs w:val="22"/>
        </w:rPr>
        <w:tab/>
        <w:t>Aptitude assessment day</w:t>
      </w:r>
    </w:p>
    <w:p w:rsidR="00F026D5" w:rsidRDefault="00F026D5" w:rsidP="005950E9">
      <w:pPr>
        <w:spacing w:after="200" w:line="276" w:lineRule="auto"/>
        <w:contextualSpacing/>
        <w:rPr>
          <w:rFonts w:ascii="Tahoma" w:hAnsi="Tahoma" w:cs="Tahoma"/>
          <w:sz w:val="22"/>
          <w:szCs w:val="22"/>
        </w:rPr>
      </w:pPr>
      <w:r>
        <w:rPr>
          <w:rFonts w:ascii="Tahoma" w:hAnsi="Tahoma" w:cs="Tahoma"/>
          <w:sz w:val="22"/>
          <w:szCs w:val="22"/>
        </w:rPr>
        <w:t>16</w:t>
      </w:r>
      <w:r w:rsidRPr="00F026D5">
        <w:rPr>
          <w:rFonts w:ascii="Tahoma" w:hAnsi="Tahoma" w:cs="Tahoma"/>
          <w:sz w:val="22"/>
          <w:szCs w:val="22"/>
          <w:vertAlign w:val="superscript"/>
        </w:rPr>
        <w:t>th</w:t>
      </w:r>
      <w:r>
        <w:rPr>
          <w:rFonts w:ascii="Tahoma" w:hAnsi="Tahoma" w:cs="Tahoma"/>
          <w:sz w:val="22"/>
          <w:szCs w:val="22"/>
        </w:rPr>
        <w:t xml:space="preserve"> October</w:t>
      </w:r>
      <w:r>
        <w:rPr>
          <w:rFonts w:ascii="Tahoma" w:hAnsi="Tahoma" w:cs="Tahoma"/>
          <w:sz w:val="22"/>
          <w:szCs w:val="22"/>
        </w:rPr>
        <w:tab/>
      </w:r>
      <w:r>
        <w:rPr>
          <w:rFonts w:ascii="Tahoma" w:hAnsi="Tahoma" w:cs="Tahoma"/>
          <w:sz w:val="22"/>
          <w:szCs w:val="22"/>
        </w:rPr>
        <w:tab/>
      </w:r>
      <w:r>
        <w:rPr>
          <w:rFonts w:ascii="Tahoma" w:hAnsi="Tahoma" w:cs="Tahoma"/>
          <w:sz w:val="22"/>
          <w:szCs w:val="22"/>
        </w:rPr>
        <w:tab/>
        <w:t>Y7 PREP Information Evening</w:t>
      </w:r>
    </w:p>
    <w:p w:rsidR="00F026D5" w:rsidRDefault="00F026D5" w:rsidP="005950E9">
      <w:pPr>
        <w:spacing w:after="200" w:line="276" w:lineRule="auto"/>
        <w:contextualSpacing/>
        <w:rPr>
          <w:rFonts w:ascii="Tahoma" w:hAnsi="Tahoma" w:cs="Tahoma"/>
          <w:sz w:val="22"/>
          <w:szCs w:val="22"/>
        </w:rPr>
      </w:pPr>
      <w:r>
        <w:rPr>
          <w:rFonts w:ascii="Tahoma" w:hAnsi="Tahoma" w:cs="Tahoma"/>
          <w:sz w:val="22"/>
          <w:szCs w:val="22"/>
        </w:rPr>
        <w:t>17</w:t>
      </w:r>
      <w:r w:rsidRPr="00F026D5">
        <w:rPr>
          <w:rFonts w:ascii="Tahoma" w:hAnsi="Tahoma" w:cs="Tahoma"/>
          <w:sz w:val="22"/>
          <w:szCs w:val="22"/>
          <w:vertAlign w:val="superscript"/>
        </w:rPr>
        <w:t>th</w:t>
      </w:r>
      <w:r>
        <w:rPr>
          <w:rFonts w:ascii="Tahoma" w:hAnsi="Tahoma" w:cs="Tahoma"/>
          <w:sz w:val="22"/>
          <w:szCs w:val="22"/>
        </w:rPr>
        <w:t xml:space="preserve"> October </w:t>
      </w:r>
      <w:r>
        <w:rPr>
          <w:rFonts w:ascii="Tahoma" w:hAnsi="Tahoma" w:cs="Tahoma"/>
          <w:sz w:val="22"/>
          <w:szCs w:val="22"/>
        </w:rPr>
        <w:tab/>
      </w:r>
      <w:r>
        <w:rPr>
          <w:rFonts w:ascii="Tahoma" w:hAnsi="Tahoma" w:cs="Tahoma"/>
          <w:sz w:val="22"/>
          <w:szCs w:val="22"/>
        </w:rPr>
        <w:tab/>
      </w:r>
      <w:r>
        <w:rPr>
          <w:rFonts w:ascii="Tahoma" w:hAnsi="Tahoma" w:cs="Tahoma"/>
          <w:sz w:val="22"/>
          <w:szCs w:val="22"/>
        </w:rPr>
        <w:tab/>
        <w:t>Governors Standards and Performance, 4.30pm</w:t>
      </w:r>
    </w:p>
    <w:p w:rsidR="005950E9" w:rsidRDefault="00F026D5" w:rsidP="005950E9">
      <w:pPr>
        <w:spacing w:after="200" w:line="276" w:lineRule="auto"/>
        <w:contextualSpacing/>
        <w:rPr>
          <w:rFonts w:ascii="Tahoma" w:hAnsi="Tahoma" w:cs="Tahoma"/>
          <w:sz w:val="22"/>
          <w:szCs w:val="22"/>
        </w:rPr>
      </w:pPr>
      <w:r>
        <w:rPr>
          <w:rFonts w:ascii="Tahoma" w:hAnsi="Tahoma" w:cs="Tahoma"/>
          <w:sz w:val="22"/>
          <w:szCs w:val="22"/>
        </w:rPr>
        <w:t>14</w:t>
      </w:r>
      <w:r w:rsidR="005950E9">
        <w:rPr>
          <w:rFonts w:ascii="Tahoma" w:hAnsi="Tahoma" w:cs="Tahoma"/>
          <w:sz w:val="22"/>
          <w:szCs w:val="22"/>
        </w:rPr>
        <w:t xml:space="preserve">th November </w:t>
      </w:r>
      <w:r w:rsidR="005950E9">
        <w:rPr>
          <w:rFonts w:ascii="Tahoma" w:hAnsi="Tahoma" w:cs="Tahoma"/>
          <w:sz w:val="22"/>
          <w:szCs w:val="22"/>
        </w:rPr>
        <w:tab/>
      </w:r>
      <w:r w:rsidR="005950E9">
        <w:rPr>
          <w:rFonts w:ascii="Tahoma" w:hAnsi="Tahoma" w:cs="Tahoma"/>
          <w:sz w:val="22"/>
          <w:szCs w:val="22"/>
        </w:rPr>
        <w:tab/>
        <w:t>6</w:t>
      </w:r>
      <w:r w:rsidR="005950E9" w:rsidRPr="005950E9">
        <w:rPr>
          <w:rFonts w:ascii="Tahoma" w:hAnsi="Tahoma" w:cs="Tahoma"/>
          <w:sz w:val="22"/>
          <w:szCs w:val="22"/>
          <w:vertAlign w:val="superscript"/>
        </w:rPr>
        <w:t>th</w:t>
      </w:r>
      <w:r w:rsidR="005950E9">
        <w:rPr>
          <w:rFonts w:ascii="Tahoma" w:hAnsi="Tahoma" w:cs="Tahoma"/>
          <w:sz w:val="22"/>
          <w:szCs w:val="22"/>
        </w:rPr>
        <w:t xml:space="preserve"> Form open Evening</w:t>
      </w:r>
    </w:p>
    <w:p w:rsidR="005950E9" w:rsidRDefault="00F026D5" w:rsidP="005950E9">
      <w:pPr>
        <w:spacing w:after="200" w:line="276" w:lineRule="auto"/>
        <w:contextualSpacing/>
        <w:rPr>
          <w:rFonts w:ascii="Tahoma" w:hAnsi="Tahoma" w:cs="Tahoma"/>
          <w:sz w:val="22"/>
          <w:szCs w:val="22"/>
        </w:rPr>
      </w:pPr>
      <w:r>
        <w:rPr>
          <w:rFonts w:ascii="Tahoma" w:hAnsi="Tahoma" w:cs="Tahoma"/>
          <w:sz w:val="22"/>
          <w:szCs w:val="22"/>
        </w:rPr>
        <w:t>5</w:t>
      </w:r>
      <w:r w:rsidR="005950E9" w:rsidRPr="005950E9">
        <w:rPr>
          <w:rFonts w:ascii="Tahoma" w:hAnsi="Tahoma" w:cs="Tahoma"/>
          <w:sz w:val="22"/>
          <w:szCs w:val="22"/>
          <w:vertAlign w:val="superscript"/>
        </w:rPr>
        <w:t>th</w:t>
      </w:r>
      <w:r w:rsidR="005950E9">
        <w:rPr>
          <w:rFonts w:ascii="Tahoma" w:hAnsi="Tahoma" w:cs="Tahoma"/>
          <w:sz w:val="22"/>
          <w:szCs w:val="22"/>
        </w:rPr>
        <w:t xml:space="preserve"> December</w:t>
      </w:r>
      <w:r w:rsidR="005950E9">
        <w:rPr>
          <w:rFonts w:ascii="Tahoma" w:hAnsi="Tahoma" w:cs="Tahoma"/>
          <w:sz w:val="22"/>
          <w:szCs w:val="22"/>
        </w:rPr>
        <w:tab/>
      </w:r>
      <w:r w:rsidR="005950E9">
        <w:rPr>
          <w:rFonts w:ascii="Tahoma" w:hAnsi="Tahoma" w:cs="Tahoma"/>
          <w:sz w:val="22"/>
          <w:szCs w:val="22"/>
        </w:rPr>
        <w:tab/>
      </w:r>
      <w:r w:rsidR="005950E9">
        <w:rPr>
          <w:rFonts w:ascii="Tahoma" w:hAnsi="Tahoma" w:cs="Tahoma"/>
          <w:sz w:val="22"/>
          <w:szCs w:val="22"/>
        </w:rPr>
        <w:tab/>
        <w:t>Governors Monitoring Visit and FGB</w:t>
      </w:r>
    </w:p>
    <w:p w:rsidR="005950E9" w:rsidRPr="005950E9" w:rsidRDefault="005950E9" w:rsidP="005950E9">
      <w:pPr>
        <w:spacing w:after="200" w:line="276" w:lineRule="auto"/>
        <w:contextualSpacing/>
        <w:rPr>
          <w:rFonts w:ascii="Tahoma" w:hAnsi="Tahoma" w:cs="Tahoma"/>
          <w:sz w:val="22"/>
          <w:szCs w:val="22"/>
        </w:rPr>
      </w:pPr>
      <w:r>
        <w:rPr>
          <w:rFonts w:ascii="Tahoma" w:hAnsi="Tahoma" w:cs="Tahoma"/>
          <w:sz w:val="22"/>
          <w:szCs w:val="22"/>
        </w:rPr>
        <w:t>1</w:t>
      </w:r>
      <w:r w:rsidR="00F026D5">
        <w:rPr>
          <w:rFonts w:ascii="Tahoma" w:hAnsi="Tahoma" w:cs="Tahoma"/>
          <w:sz w:val="22"/>
          <w:szCs w:val="22"/>
        </w:rPr>
        <w:t>1</w:t>
      </w:r>
      <w:r w:rsidRPr="005950E9">
        <w:rPr>
          <w:rFonts w:ascii="Tahoma" w:hAnsi="Tahoma" w:cs="Tahoma"/>
          <w:sz w:val="22"/>
          <w:szCs w:val="22"/>
          <w:vertAlign w:val="superscript"/>
        </w:rPr>
        <w:t>th</w:t>
      </w:r>
      <w:r>
        <w:rPr>
          <w:rFonts w:ascii="Tahoma" w:hAnsi="Tahoma" w:cs="Tahoma"/>
          <w:sz w:val="22"/>
          <w:szCs w:val="22"/>
        </w:rPr>
        <w:t xml:space="preserve"> and 1</w:t>
      </w:r>
      <w:r w:rsidR="00F026D5">
        <w:rPr>
          <w:rFonts w:ascii="Tahoma" w:hAnsi="Tahoma" w:cs="Tahoma"/>
          <w:sz w:val="22"/>
          <w:szCs w:val="22"/>
        </w:rPr>
        <w:t>2</w:t>
      </w:r>
      <w:r w:rsidR="0096186E">
        <w:rPr>
          <w:rFonts w:ascii="Tahoma" w:hAnsi="Tahoma" w:cs="Tahoma"/>
          <w:sz w:val="22"/>
          <w:szCs w:val="22"/>
        </w:rPr>
        <w:t xml:space="preserve"> </w:t>
      </w:r>
      <w:r w:rsidRPr="005950E9">
        <w:rPr>
          <w:rFonts w:ascii="Tahoma" w:hAnsi="Tahoma" w:cs="Tahoma"/>
          <w:sz w:val="22"/>
          <w:szCs w:val="22"/>
          <w:vertAlign w:val="superscript"/>
        </w:rPr>
        <w:t>th</w:t>
      </w:r>
      <w:r>
        <w:rPr>
          <w:rFonts w:ascii="Tahoma" w:hAnsi="Tahoma" w:cs="Tahoma"/>
          <w:sz w:val="22"/>
          <w:szCs w:val="22"/>
        </w:rPr>
        <w:t xml:space="preserve"> December</w:t>
      </w:r>
      <w:r>
        <w:rPr>
          <w:rFonts w:ascii="Tahoma" w:hAnsi="Tahoma" w:cs="Tahoma"/>
          <w:sz w:val="22"/>
          <w:szCs w:val="22"/>
        </w:rPr>
        <w:tab/>
        <w:t>Christmas Concerts</w:t>
      </w:r>
    </w:p>
    <w:p w:rsidR="005950E9" w:rsidRPr="00307260" w:rsidRDefault="005950E9" w:rsidP="00CF6237">
      <w:pPr>
        <w:jc w:val="both"/>
        <w:rPr>
          <w:rFonts w:ascii="Tahoma" w:hAnsi="Tahoma" w:cs="Tahoma"/>
          <w:b/>
          <w:sz w:val="22"/>
          <w:szCs w:val="22"/>
        </w:rPr>
      </w:pPr>
    </w:p>
    <w:p w:rsidR="00CF6237" w:rsidRPr="00307260" w:rsidRDefault="00CF6237" w:rsidP="00CF6237">
      <w:pPr>
        <w:jc w:val="both"/>
        <w:rPr>
          <w:rFonts w:ascii="Tahoma" w:hAnsi="Tahoma" w:cs="Tahoma"/>
          <w:b/>
          <w:sz w:val="22"/>
          <w:szCs w:val="22"/>
        </w:rPr>
      </w:pPr>
    </w:p>
    <w:p w:rsidR="00CF6237" w:rsidRDefault="00CF6237" w:rsidP="00CF6237">
      <w:pPr>
        <w:jc w:val="both"/>
        <w:rPr>
          <w:rFonts w:ascii="Tahoma" w:hAnsi="Tahoma" w:cs="Tahoma"/>
          <w:b/>
          <w:sz w:val="22"/>
          <w:szCs w:val="22"/>
        </w:rPr>
      </w:pPr>
    </w:p>
    <w:p w:rsidR="00CF6237" w:rsidRDefault="00CF6237" w:rsidP="00CF6237">
      <w:pPr>
        <w:jc w:val="both"/>
        <w:rPr>
          <w:rFonts w:ascii="Tahoma" w:hAnsi="Tahoma" w:cs="Tahoma"/>
          <w:b/>
          <w:sz w:val="22"/>
          <w:szCs w:val="22"/>
        </w:rPr>
      </w:pPr>
      <w:r>
        <w:rPr>
          <w:rFonts w:ascii="Tahoma" w:hAnsi="Tahoma" w:cs="Tahoma"/>
          <w:b/>
          <w:sz w:val="22"/>
          <w:szCs w:val="22"/>
        </w:rPr>
        <w:t>Carole Herman</w:t>
      </w:r>
    </w:p>
    <w:p w:rsidR="00CF6237" w:rsidRPr="00E0214A" w:rsidRDefault="00E0214A" w:rsidP="00E0214A">
      <w:pPr>
        <w:jc w:val="both"/>
        <w:rPr>
          <w:rFonts w:ascii="Tahoma" w:hAnsi="Tahoma" w:cs="Tahoma"/>
          <w:b/>
          <w:sz w:val="22"/>
          <w:szCs w:val="22"/>
        </w:rPr>
        <w:sectPr w:rsidR="00CF6237" w:rsidRPr="00E0214A" w:rsidSect="000830B7">
          <w:footerReference w:type="default" r:id="rId9"/>
          <w:footerReference w:type="first" r:id="rId10"/>
          <w:pgSz w:w="11909" w:h="16834" w:code="9"/>
          <w:pgMar w:top="851" w:right="1469" w:bottom="624" w:left="1440" w:header="284" w:footer="567" w:gutter="0"/>
          <w:pgNumType w:start="4"/>
          <w:cols w:space="720"/>
          <w:titlePg/>
          <w:docGrid w:linePitch="326"/>
        </w:sectPr>
      </w:pPr>
      <w:r>
        <w:rPr>
          <w:rFonts w:ascii="Tahoma" w:hAnsi="Tahoma" w:cs="Tahoma"/>
          <w:b/>
          <w:sz w:val="22"/>
          <w:szCs w:val="22"/>
        </w:rPr>
        <w:t>September 2019</w:t>
      </w:r>
    </w:p>
    <w:p w:rsidR="00307260" w:rsidRDefault="00307260" w:rsidP="00E0214A">
      <w:pPr>
        <w:rPr>
          <w:rFonts w:ascii="Tahoma" w:hAnsi="Tahoma" w:cs="Tahoma"/>
          <w:b/>
          <w:sz w:val="22"/>
          <w:szCs w:val="22"/>
        </w:rPr>
      </w:pPr>
      <w:bookmarkStart w:id="0" w:name="_GoBack"/>
      <w:bookmarkEnd w:id="0"/>
    </w:p>
    <w:sectPr w:rsidR="00307260"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45" w:rsidRDefault="00EF0645">
      <w:r>
        <w:separator/>
      </w:r>
    </w:p>
  </w:endnote>
  <w:endnote w:type="continuationSeparator" w:id="0">
    <w:p w:rsidR="00EF0645" w:rsidRDefault="00EF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96186E" w:rsidRDefault="0096186E" w:rsidP="000830B7">
        <w:pPr>
          <w:pStyle w:val="Footer"/>
          <w:jc w:val="center"/>
        </w:pPr>
        <w:r>
          <w:fldChar w:fldCharType="begin"/>
        </w:r>
        <w:r>
          <w:instrText xml:space="preserve"> PAGE   \* MERGEFORMAT </w:instrText>
        </w:r>
        <w:r>
          <w:fldChar w:fldCharType="separate"/>
        </w:r>
        <w:r w:rsidR="00E0214A">
          <w:rPr>
            <w:noProof/>
          </w:rPr>
          <w:t>7</w:t>
        </w:r>
        <w:r>
          <w:rPr>
            <w:noProof/>
          </w:rPr>
          <w:fldChar w:fldCharType="end"/>
        </w:r>
      </w:p>
    </w:sdtContent>
  </w:sdt>
  <w:p w:rsidR="0096186E" w:rsidRDefault="00961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96186E" w:rsidRDefault="0096186E" w:rsidP="000830B7">
        <w:pPr>
          <w:pStyle w:val="Footer"/>
          <w:jc w:val="center"/>
        </w:pPr>
        <w:r>
          <w:fldChar w:fldCharType="begin"/>
        </w:r>
        <w:r>
          <w:instrText xml:space="preserve"> PAGE   \* MERGEFORMAT </w:instrText>
        </w:r>
        <w:r>
          <w:fldChar w:fldCharType="separate"/>
        </w:r>
        <w:r w:rsidR="00E0214A">
          <w:rPr>
            <w:noProof/>
          </w:rPr>
          <w:t>4</w:t>
        </w:r>
        <w:r>
          <w:rPr>
            <w:noProof/>
          </w:rPr>
          <w:fldChar w:fldCharType="end"/>
        </w:r>
      </w:p>
    </w:sdtContent>
  </w:sdt>
  <w:p w:rsidR="0096186E" w:rsidRDefault="0096186E" w:rsidP="000830B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96186E" w:rsidRDefault="0096186E">
        <w:pPr>
          <w:pStyle w:val="Footer"/>
        </w:pPr>
        <w:r>
          <w:fldChar w:fldCharType="begin"/>
        </w:r>
        <w:r>
          <w:instrText xml:space="preserve"> PAGE   \* MERGEFORMAT </w:instrText>
        </w:r>
        <w:r>
          <w:fldChar w:fldCharType="separate"/>
        </w:r>
        <w:r w:rsidR="00E0214A">
          <w:rPr>
            <w:noProof/>
          </w:rPr>
          <w:t>10</w:t>
        </w:r>
        <w:r>
          <w:rPr>
            <w:noProof/>
          </w:rPr>
          <w:fldChar w:fldCharType="end"/>
        </w:r>
      </w:p>
    </w:sdtContent>
  </w:sdt>
  <w:p w:rsidR="0096186E" w:rsidRDefault="00961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45" w:rsidRDefault="00EF0645">
      <w:r>
        <w:separator/>
      </w:r>
    </w:p>
  </w:footnote>
  <w:footnote w:type="continuationSeparator" w:id="0">
    <w:p w:rsidR="00EF0645" w:rsidRDefault="00EF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5CB"/>
    <w:multiLevelType w:val="hybridMultilevel"/>
    <w:tmpl w:val="A2922C30"/>
    <w:lvl w:ilvl="0" w:tplc="1F9ABC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51C27"/>
    <w:multiLevelType w:val="hybridMultilevel"/>
    <w:tmpl w:val="876E264E"/>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382F73"/>
    <w:multiLevelType w:val="hybridMultilevel"/>
    <w:tmpl w:val="9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225A1C"/>
    <w:multiLevelType w:val="hybridMultilevel"/>
    <w:tmpl w:val="7316AFE2"/>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5"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42"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29"/>
  </w:num>
  <w:num w:numId="5">
    <w:abstractNumId w:val="44"/>
  </w:num>
  <w:num w:numId="6">
    <w:abstractNumId w:val="9"/>
  </w:num>
  <w:num w:numId="7">
    <w:abstractNumId w:val="13"/>
  </w:num>
  <w:num w:numId="8">
    <w:abstractNumId w:val="30"/>
  </w:num>
  <w:num w:numId="9">
    <w:abstractNumId w:val="34"/>
  </w:num>
  <w:num w:numId="10">
    <w:abstractNumId w:val="39"/>
  </w:num>
  <w:num w:numId="11">
    <w:abstractNumId w:val="25"/>
  </w:num>
  <w:num w:numId="12">
    <w:abstractNumId w:val="32"/>
  </w:num>
  <w:num w:numId="13">
    <w:abstractNumId w:val="4"/>
  </w:num>
  <w:num w:numId="14">
    <w:abstractNumId w:val="8"/>
  </w:num>
  <w:num w:numId="15">
    <w:abstractNumId w:val="19"/>
  </w:num>
  <w:num w:numId="16">
    <w:abstractNumId w:val="45"/>
  </w:num>
  <w:num w:numId="17">
    <w:abstractNumId w:val="12"/>
  </w:num>
  <w:num w:numId="18">
    <w:abstractNumId w:val="43"/>
  </w:num>
  <w:num w:numId="19">
    <w:abstractNumId w:val="18"/>
  </w:num>
  <w:num w:numId="20">
    <w:abstractNumId w:val="41"/>
  </w:num>
  <w:num w:numId="21">
    <w:abstractNumId w:val="0"/>
  </w:num>
  <w:num w:numId="22">
    <w:abstractNumId w:val="11"/>
  </w:num>
  <w:num w:numId="23">
    <w:abstractNumId w:val="26"/>
  </w:num>
  <w:num w:numId="24">
    <w:abstractNumId w:val="14"/>
  </w:num>
  <w:num w:numId="25">
    <w:abstractNumId w:val="46"/>
  </w:num>
  <w:num w:numId="26">
    <w:abstractNumId w:val="31"/>
  </w:num>
  <w:num w:numId="27">
    <w:abstractNumId w:val="38"/>
  </w:num>
  <w:num w:numId="28">
    <w:abstractNumId w:val="37"/>
  </w:num>
  <w:num w:numId="29">
    <w:abstractNumId w:val="16"/>
  </w:num>
  <w:num w:numId="30">
    <w:abstractNumId w:val="24"/>
  </w:num>
  <w:num w:numId="31">
    <w:abstractNumId w:val="47"/>
  </w:num>
  <w:num w:numId="32">
    <w:abstractNumId w:val="6"/>
  </w:num>
  <w:num w:numId="33">
    <w:abstractNumId w:val="21"/>
  </w:num>
  <w:num w:numId="34">
    <w:abstractNumId w:val="33"/>
  </w:num>
  <w:num w:numId="35">
    <w:abstractNumId w:val="23"/>
  </w:num>
  <w:num w:numId="36">
    <w:abstractNumId w:val="1"/>
  </w:num>
  <w:num w:numId="37">
    <w:abstractNumId w:val="10"/>
  </w:num>
  <w:num w:numId="38">
    <w:abstractNumId w:val="5"/>
  </w:num>
  <w:num w:numId="39">
    <w:abstractNumId w:val="36"/>
  </w:num>
  <w:num w:numId="40">
    <w:abstractNumId w:val="40"/>
  </w:num>
  <w:num w:numId="41">
    <w:abstractNumId w:val="35"/>
  </w:num>
  <w:num w:numId="42">
    <w:abstractNumId w:val="22"/>
  </w:num>
  <w:num w:numId="43">
    <w:abstractNumId w:val="2"/>
  </w:num>
  <w:num w:numId="44">
    <w:abstractNumId w:val="28"/>
  </w:num>
  <w:num w:numId="45">
    <w:abstractNumId w:val="27"/>
  </w:num>
  <w:num w:numId="46">
    <w:abstractNumId w:val="15"/>
  </w:num>
  <w:num w:numId="47">
    <w:abstractNumId w:val="3"/>
  </w:num>
  <w:num w:numId="48">
    <w:abstractNumId w:val="17"/>
  </w:num>
  <w:num w:numId="4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570D"/>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C7E4C"/>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C001E"/>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5FFF"/>
    <w:rsid w:val="003E5A94"/>
    <w:rsid w:val="003E6C07"/>
    <w:rsid w:val="003F4733"/>
    <w:rsid w:val="003F5F96"/>
    <w:rsid w:val="003F79FD"/>
    <w:rsid w:val="003F7ACA"/>
    <w:rsid w:val="003F7BEE"/>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50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6C28"/>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5C2"/>
    <w:rsid w:val="006D0B22"/>
    <w:rsid w:val="006D1FED"/>
    <w:rsid w:val="006D3345"/>
    <w:rsid w:val="006D69C5"/>
    <w:rsid w:val="006E18A2"/>
    <w:rsid w:val="006E28CC"/>
    <w:rsid w:val="006E586A"/>
    <w:rsid w:val="006E6300"/>
    <w:rsid w:val="006E7C83"/>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47BC"/>
    <w:rsid w:val="007A5537"/>
    <w:rsid w:val="007B03AA"/>
    <w:rsid w:val="007B64CA"/>
    <w:rsid w:val="007C143B"/>
    <w:rsid w:val="007C291D"/>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74D"/>
    <w:rsid w:val="00A05EC5"/>
    <w:rsid w:val="00A10A4C"/>
    <w:rsid w:val="00A1151B"/>
    <w:rsid w:val="00A15AEE"/>
    <w:rsid w:val="00A2675E"/>
    <w:rsid w:val="00A30251"/>
    <w:rsid w:val="00A30587"/>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2D86"/>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26E9"/>
    <w:rsid w:val="00B9401C"/>
    <w:rsid w:val="00B951BB"/>
    <w:rsid w:val="00B96308"/>
    <w:rsid w:val="00B968E6"/>
    <w:rsid w:val="00BA0A39"/>
    <w:rsid w:val="00BB1781"/>
    <w:rsid w:val="00BB344F"/>
    <w:rsid w:val="00BB602E"/>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5919"/>
    <w:rsid w:val="00DE6A5A"/>
    <w:rsid w:val="00DE6C76"/>
    <w:rsid w:val="00DF3AED"/>
    <w:rsid w:val="00DF4513"/>
    <w:rsid w:val="00E00D69"/>
    <w:rsid w:val="00E00FFE"/>
    <w:rsid w:val="00E01393"/>
    <w:rsid w:val="00E0214A"/>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0645"/>
    <w:rsid w:val="00EF1BF0"/>
    <w:rsid w:val="00EF385C"/>
    <w:rsid w:val="00EF4984"/>
    <w:rsid w:val="00EF4F9D"/>
    <w:rsid w:val="00EF6D4B"/>
    <w:rsid w:val="00EF7D45"/>
    <w:rsid w:val="00F021A3"/>
    <w:rsid w:val="00F026D5"/>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5503"/>
    <w:rsid w:val="00FE7A18"/>
    <w:rsid w:val="00FF2814"/>
    <w:rsid w:val="00FF34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96BF2C26</Template>
  <TotalTime>0</TotalTime>
  <Pages>7</Pages>
  <Words>1607</Words>
  <Characters>8465</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2017-08-31T07:08:00Z</cp:lastPrinted>
  <dcterms:created xsi:type="dcterms:W3CDTF">2019-09-12T09:04:00Z</dcterms:created>
  <dcterms:modified xsi:type="dcterms:W3CDTF">2019-09-12T09:04:00Z</dcterms:modified>
</cp:coreProperties>
</file>