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69" w:rsidRDefault="005C744B" w:rsidP="00C847B2">
      <w:pPr>
        <w:rPr>
          <w:rFonts w:ascii="Tahoma" w:eastAsia="Calibri" w:hAnsi="Tahoma" w:cs="Tahoma"/>
          <w:lang w:eastAsia="en-US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 xml:space="preserve"> </w:t>
      </w:r>
      <w:r w:rsidR="00D34FA5">
        <w:rPr>
          <w:b/>
          <w:sz w:val="20"/>
          <w:szCs w:val="20"/>
          <w:u w:val="single"/>
        </w:rPr>
        <w:t>IMPROVEMENTS AGAINST KEY FINDINGS FROM THE LAST INSPECTION</w:t>
      </w:r>
    </w:p>
    <w:p w:rsidR="00E97569" w:rsidRDefault="00E97569" w:rsidP="00C847B2">
      <w:pPr>
        <w:rPr>
          <w:rFonts w:ascii="Tahoma" w:eastAsia="Calibri" w:hAnsi="Tahoma" w:cs="Tahoma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1"/>
        <w:gridCol w:w="4943"/>
      </w:tblGrid>
      <w:tr w:rsidR="00E97569" w:rsidRPr="00D56524" w:rsidTr="00695011">
        <w:tc>
          <w:tcPr>
            <w:tcW w:w="4911" w:type="dxa"/>
          </w:tcPr>
          <w:p w:rsidR="00E97569" w:rsidRPr="00D56524" w:rsidRDefault="00E97569" w:rsidP="00E9756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56524">
              <w:rPr>
                <w:rFonts w:ascii="Tahoma" w:hAnsi="Tahoma" w:cs="Tahoma"/>
                <w:b/>
                <w:sz w:val="20"/>
                <w:szCs w:val="20"/>
              </w:rPr>
              <w:t>Areas fo</w:t>
            </w:r>
            <w:r w:rsidR="001224EC">
              <w:rPr>
                <w:rFonts w:ascii="Tahoma" w:hAnsi="Tahoma" w:cs="Tahoma"/>
                <w:b/>
                <w:sz w:val="20"/>
                <w:szCs w:val="20"/>
              </w:rPr>
              <w:t xml:space="preserve">r Improvement identified in </w:t>
            </w:r>
            <w:r w:rsidR="00E23E45">
              <w:rPr>
                <w:rFonts w:ascii="Tahoma" w:hAnsi="Tahoma" w:cs="Tahoma"/>
                <w:b/>
                <w:sz w:val="20"/>
                <w:szCs w:val="20"/>
              </w:rPr>
              <w:t xml:space="preserve">November </w:t>
            </w:r>
            <w:r w:rsidR="001224EC">
              <w:rPr>
                <w:rFonts w:ascii="Tahoma" w:hAnsi="Tahoma" w:cs="Tahoma"/>
                <w:b/>
                <w:sz w:val="20"/>
                <w:szCs w:val="20"/>
              </w:rPr>
              <w:t>2014</w:t>
            </w:r>
            <w:r w:rsidRPr="00D56524">
              <w:rPr>
                <w:rFonts w:ascii="Tahoma" w:hAnsi="Tahoma" w:cs="Tahoma"/>
                <w:b/>
                <w:sz w:val="20"/>
                <w:szCs w:val="20"/>
              </w:rPr>
              <w:t xml:space="preserve"> inspection</w:t>
            </w:r>
          </w:p>
        </w:tc>
        <w:tc>
          <w:tcPr>
            <w:tcW w:w="4943" w:type="dxa"/>
          </w:tcPr>
          <w:p w:rsidR="00E97569" w:rsidRPr="00D56524" w:rsidRDefault="00E97569" w:rsidP="00E9756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56524">
              <w:rPr>
                <w:rFonts w:ascii="Tahoma" w:hAnsi="Tahoma" w:cs="Tahoma"/>
                <w:b/>
                <w:sz w:val="20"/>
                <w:szCs w:val="20"/>
              </w:rPr>
              <w:t xml:space="preserve">Impact of improvements </w:t>
            </w:r>
            <w:r w:rsidR="003B1F77">
              <w:rPr>
                <w:rFonts w:ascii="Tahoma" w:hAnsi="Tahoma" w:cs="Tahoma"/>
                <w:b/>
                <w:sz w:val="20"/>
                <w:szCs w:val="20"/>
              </w:rPr>
              <w:t>September 2015</w:t>
            </w:r>
          </w:p>
        </w:tc>
      </w:tr>
      <w:tr w:rsidR="00E97569" w:rsidRPr="00D56524" w:rsidTr="00695011">
        <w:tc>
          <w:tcPr>
            <w:tcW w:w="4911" w:type="dxa"/>
          </w:tcPr>
          <w:p w:rsidR="00E97569" w:rsidRPr="00576015" w:rsidRDefault="00E97569" w:rsidP="00E97569">
            <w:pPr>
              <w:rPr>
                <w:rFonts w:ascii="Tahoma" w:hAnsi="Tahoma" w:cs="Tahoma"/>
                <w:sz w:val="18"/>
                <w:szCs w:val="18"/>
              </w:rPr>
            </w:pPr>
            <w:r w:rsidRPr="00E97569">
              <w:rPr>
                <w:rFonts w:ascii="Tahoma" w:hAnsi="Tahoma" w:cs="Tahoma"/>
                <w:b/>
                <w:sz w:val="18"/>
                <w:szCs w:val="18"/>
              </w:rPr>
              <w:t>Key Priority Area 1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1224EC">
              <w:rPr>
                <w:rFonts w:ascii="Tahoma" w:hAnsi="Tahoma" w:cs="Tahoma"/>
                <w:sz w:val="18"/>
                <w:szCs w:val="18"/>
              </w:rPr>
              <w:t>Strengthen the quality of teaching by:</w:t>
            </w:r>
          </w:p>
          <w:p w:rsidR="00E97569" w:rsidRDefault="001224EC" w:rsidP="001224EC">
            <w:pPr>
              <w:numPr>
                <w:ilvl w:val="0"/>
                <w:numId w:val="4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Ensuring that all teachers check students’ progress regularly</w:t>
            </w:r>
          </w:p>
          <w:p w:rsidR="001224EC" w:rsidRPr="00576015" w:rsidRDefault="001224EC" w:rsidP="001224EC">
            <w:pPr>
              <w:numPr>
                <w:ilvl w:val="0"/>
                <w:numId w:val="4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Fully implement literacy policy</w:t>
            </w:r>
          </w:p>
        </w:tc>
        <w:tc>
          <w:tcPr>
            <w:tcW w:w="4943" w:type="dxa"/>
          </w:tcPr>
          <w:p w:rsidR="001224EC" w:rsidRPr="00576015" w:rsidRDefault="001224EC" w:rsidP="001224EC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Teaching is</w:t>
            </w:r>
            <w:r w:rsidR="00A75FAF">
              <w:rPr>
                <w:rFonts w:ascii="Tahoma" w:hAnsi="Tahoma" w:cs="Tahoma"/>
                <w:sz w:val="18"/>
                <w:szCs w:val="18"/>
              </w:rPr>
              <w:t xml:space="preserve"> typically at least good and is further supported and developed through triad</w:t>
            </w:r>
            <w:r w:rsidR="003E14D8">
              <w:rPr>
                <w:rFonts w:ascii="Tahoma" w:hAnsi="Tahoma" w:cs="Tahoma"/>
                <w:sz w:val="18"/>
                <w:szCs w:val="18"/>
              </w:rPr>
              <w:t xml:space="preserve"> coaching.</w:t>
            </w:r>
          </w:p>
          <w:p w:rsidR="001224EC" w:rsidRPr="00576015" w:rsidRDefault="001224EC" w:rsidP="001224EC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576015">
              <w:rPr>
                <w:rFonts w:ascii="Tahoma" w:hAnsi="Tahoma" w:cs="Tahoma"/>
                <w:sz w:val="18"/>
                <w:szCs w:val="18"/>
              </w:rPr>
              <w:t>Data management systems transformed.  All depts  utilise data on prior attainment to inform planning, teaching and interventions</w:t>
            </w:r>
          </w:p>
          <w:p w:rsidR="001224EC" w:rsidRPr="00576015" w:rsidRDefault="001224EC" w:rsidP="001224EC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576015">
              <w:rPr>
                <w:rFonts w:ascii="Tahoma" w:hAnsi="Tahoma" w:cs="Tahoma"/>
                <w:sz w:val="18"/>
                <w:szCs w:val="18"/>
              </w:rPr>
              <w:t>Schemes of work at KS3 revised to provide appropriate stretch and challenge. Gifted and talented coordinat</w:t>
            </w:r>
            <w:r>
              <w:rPr>
                <w:rFonts w:ascii="Tahoma" w:hAnsi="Tahoma" w:cs="Tahoma"/>
                <w:sz w:val="18"/>
                <w:szCs w:val="18"/>
              </w:rPr>
              <w:t xml:space="preserve">or appointed. </w:t>
            </w:r>
            <w:r w:rsidRPr="00576015">
              <w:rPr>
                <w:rFonts w:ascii="Tahoma" w:hAnsi="Tahoma" w:cs="Tahoma"/>
                <w:sz w:val="18"/>
                <w:szCs w:val="18"/>
              </w:rPr>
              <w:t xml:space="preserve"> Interventions with able students and supporting teachers with their pedagogy and expectations to provide further challenge.</w:t>
            </w:r>
          </w:p>
          <w:p w:rsidR="001224EC" w:rsidRDefault="001224EC" w:rsidP="001224EC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576015">
              <w:rPr>
                <w:rFonts w:ascii="Tahoma" w:hAnsi="Tahoma" w:cs="Tahoma"/>
                <w:sz w:val="18"/>
                <w:szCs w:val="18"/>
              </w:rPr>
              <w:t>Marking and feedback improved.</w:t>
            </w:r>
            <w:r>
              <w:rPr>
                <w:rFonts w:ascii="Tahoma" w:hAnsi="Tahoma" w:cs="Tahoma"/>
                <w:sz w:val="18"/>
                <w:szCs w:val="18"/>
              </w:rPr>
              <w:t xml:space="preserve"> Focus on students responding to feedback to improve their learning.</w:t>
            </w:r>
          </w:p>
          <w:p w:rsidR="003E14D8" w:rsidRPr="00576015" w:rsidRDefault="003E14D8" w:rsidP="003E14D8">
            <w:pPr>
              <w:pStyle w:val="ListParagraph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E97569" w:rsidRPr="00576015" w:rsidRDefault="001224EC" w:rsidP="001224EC">
            <w:pPr>
              <w:pStyle w:val="ListParagraph"/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E97569" w:rsidRPr="00576015" w:rsidRDefault="00E97569" w:rsidP="003E1694">
            <w:pPr>
              <w:pStyle w:val="ListParagraph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7569" w:rsidRPr="00D56524" w:rsidTr="00695011">
        <w:tc>
          <w:tcPr>
            <w:tcW w:w="4911" w:type="dxa"/>
          </w:tcPr>
          <w:p w:rsidR="00E97569" w:rsidRPr="00576015" w:rsidRDefault="00E97569" w:rsidP="00E97569">
            <w:pPr>
              <w:rPr>
                <w:rFonts w:ascii="Tahoma" w:hAnsi="Tahoma" w:cs="Tahoma"/>
                <w:sz w:val="18"/>
                <w:szCs w:val="18"/>
              </w:rPr>
            </w:pPr>
            <w:r w:rsidRPr="00E97569">
              <w:rPr>
                <w:rFonts w:ascii="Tahoma" w:hAnsi="Tahoma" w:cs="Tahoma"/>
                <w:b/>
                <w:sz w:val="18"/>
                <w:szCs w:val="18"/>
              </w:rPr>
              <w:t>Key Priority Area 2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1224EC">
              <w:rPr>
                <w:rFonts w:ascii="Tahoma" w:hAnsi="Tahoma" w:cs="Tahoma"/>
                <w:sz w:val="18"/>
                <w:szCs w:val="18"/>
              </w:rPr>
              <w:t>Improve behaviour across the school by:</w:t>
            </w:r>
          </w:p>
          <w:p w:rsidR="00E97569" w:rsidRDefault="00E97569" w:rsidP="001224EC">
            <w:pPr>
              <w:numPr>
                <w:ilvl w:val="0"/>
                <w:numId w:val="5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576015">
              <w:rPr>
                <w:rFonts w:ascii="Tahoma" w:hAnsi="Tahoma" w:cs="Tahoma"/>
                <w:sz w:val="18"/>
                <w:szCs w:val="18"/>
              </w:rPr>
              <w:t xml:space="preserve">Ensure </w:t>
            </w:r>
            <w:r w:rsidR="001224EC">
              <w:rPr>
                <w:rFonts w:ascii="Tahoma" w:hAnsi="Tahoma" w:cs="Tahoma"/>
                <w:sz w:val="18"/>
                <w:szCs w:val="18"/>
              </w:rPr>
              <w:t>all students have a positive attitude</w:t>
            </w:r>
          </w:p>
          <w:p w:rsidR="001224EC" w:rsidRDefault="001224EC" w:rsidP="001224EC">
            <w:pPr>
              <w:numPr>
                <w:ilvl w:val="0"/>
                <w:numId w:val="5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Rigorously monitor attendance</w:t>
            </w:r>
          </w:p>
          <w:p w:rsidR="001224EC" w:rsidRPr="00576015" w:rsidRDefault="001224EC" w:rsidP="001224EC">
            <w:pPr>
              <w:numPr>
                <w:ilvl w:val="0"/>
                <w:numId w:val="5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Promote opportunities for sixth form private study</w:t>
            </w:r>
          </w:p>
        </w:tc>
        <w:tc>
          <w:tcPr>
            <w:tcW w:w="4943" w:type="dxa"/>
          </w:tcPr>
          <w:p w:rsidR="00E97569" w:rsidRDefault="008E1578" w:rsidP="001224EC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There was a 62.94% reduction in timeout calls between 2013/14 and 2014/15 and a 25.79% reduction in Blue Room isolations between the same periods.</w:t>
            </w:r>
          </w:p>
          <w:p w:rsidR="008E1578" w:rsidRDefault="008E1578" w:rsidP="001224EC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33% reduction in fixed term exclusions, 57% reduction in C3s, 71% reduction in racist incidents, 25% reduction in bullying incidents.</w:t>
            </w:r>
          </w:p>
          <w:p w:rsidR="00695011" w:rsidRDefault="00695011" w:rsidP="001224EC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Attendance continues to be rigorously monitored.  The figures for overall attendance in 2014/15 were</w:t>
            </w:r>
            <w:r w:rsidR="00FF1BB9">
              <w:rPr>
                <w:rFonts w:ascii="Tahoma" w:hAnsi="Tahoma" w:cs="Tahoma"/>
                <w:sz w:val="18"/>
                <w:szCs w:val="18"/>
              </w:rPr>
              <w:t xml:space="preserve"> 94.8% (Essex 94.2%)  PA was 5.7</w:t>
            </w:r>
            <w:r>
              <w:rPr>
                <w:rFonts w:ascii="Tahoma" w:hAnsi="Tahoma" w:cs="Tahoma"/>
                <w:sz w:val="18"/>
                <w:szCs w:val="18"/>
              </w:rPr>
              <w:t>%.  Targets for 2015/16 have been set at 95% and 6.5%.  Current staff sickness will present further challenge in this area.</w:t>
            </w:r>
          </w:p>
          <w:p w:rsidR="00695011" w:rsidRPr="00576015" w:rsidRDefault="00695011" w:rsidP="001224EC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For a variety of reasons it has been determined that we will not pursue the move of the Sixth Form to the i-block.  Sixth Form study space and its supervision, therefore, continues to create challenges which are, as yet, unresolved.</w:t>
            </w:r>
          </w:p>
        </w:tc>
      </w:tr>
    </w:tbl>
    <w:p w:rsidR="00E97569" w:rsidRDefault="00E97569" w:rsidP="00E97569">
      <w:pPr>
        <w:rPr>
          <w:sz w:val="20"/>
          <w:szCs w:val="20"/>
        </w:rPr>
      </w:pPr>
    </w:p>
    <w:p w:rsidR="00D34FA5" w:rsidRDefault="00D34FA5" w:rsidP="00E97569">
      <w:pPr>
        <w:rPr>
          <w:rFonts w:ascii="Tahoma" w:hAnsi="Tahoma" w:cs="Tahoma"/>
          <w:b/>
          <w:sz w:val="18"/>
          <w:szCs w:val="18"/>
        </w:rPr>
      </w:pPr>
      <w:r w:rsidRPr="00402ABB">
        <w:rPr>
          <w:rFonts w:ascii="Tahoma" w:hAnsi="Tahoma" w:cs="Tahoma"/>
          <w:b/>
          <w:sz w:val="18"/>
          <w:szCs w:val="18"/>
        </w:rPr>
        <w:t>Current Improvement Priorities and Investigations:</w:t>
      </w:r>
    </w:p>
    <w:p w:rsidR="00402ABB" w:rsidRPr="00402ABB" w:rsidRDefault="00402ABB" w:rsidP="00E97569">
      <w:pPr>
        <w:rPr>
          <w:rFonts w:ascii="Tahoma" w:hAnsi="Tahoma" w:cs="Tahoma"/>
          <w:b/>
          <w:sz w:val="18"/>
          <w:szCs w:val="18"/>
        </w:rPr>
      </w:pPr>
    </w:p>
    <w:p w:rsidR="00FE7BDA" w:rsidRPr="00402ABB" w:rsidRDefault="00FE7BDA" w:rsidP="00FE7BDA">
      <w:pPr>
        <w:pStyle w:val="ListParagraph"/>
        <w:numPr>
          <w:ilvl w:val="0"/>
          <w:numId w:val="14"/>
        </w:numPr>
        <w:spacing w:after="200"/>
        <w:contextualSpacing/>
        <w:rPr>
          <w:rFonts w:ascii="Tahoma" w:hAnsi="Tahoma" w:cs="Tahoma"/>
          <w:sz w:val="18"/>
          <w:szCs w:val="18"/>
        </w:rPr>
      </w:pPr>
      <w:r w:rsidRPr="00402ABB">
        <w:rPr>
          <w:rFonts w:ascii="Tahoma" w:hAnsi="Tahoma" w:cs="Tahoma"/>
          <w:sz w:val="18"/>
          <w:szCs w:val="18"/>
        </w:rPr>
        <w:t>External collaboration – the possibility of a multi academy trust.</w:t>
      </w:r>
    </w:p>
    <w:p w:rsidR="00FE7BDA" w:rsidRPr="00402ABB" w:rsidRDefault="00FE7BDA" w:rsidP="00FE7BDA">
      <w:pPr>
        <w:pStyle w:val="ListParagraph"/>
        <w:numPr>
          <w:ilvl w:val="0"/>
          <w:numId w:val="14"/>
        </w:numPr>
        <w:spacing w:after="200"/>
        <w:contextualSpacing/>
        <w:rPr>
          <w:rFonts w:ascii="Tahoma" w:hAnsi="Tahoma" w:cs="Tahoma"/>
          <w:sz w:val="18"/>
          <w:szCs w:val="18"/>
        </w:rPr>
      </w:pPr>
      <w:r w:rsidRPr="00402ABB">
        <w:rPr>
          <w:rFonts w:ascii="Tahoma" w:hAnsi="Tahoma" w:cs="Tahoma"/>
          <w:sz w:val="18"/>
          <w:szCs w:val="18"/>
        </w:rPr>
        <w:t>Sixth Form supervised study space</w:t>
      </w:r>
    </w:p>
    <w:p w:rsidR="00402ABB" w:rsidRPr="00402ABB" w:rsidRDefault="00402ABB" w:rsidP="00FE7BDA">
      <w:pPr>
        <w:pStyle w:val="ListParagraph"/>
        <w:numPr>
          <w:ilvl w:val="0"/>
          <w:numId w:val="14"/>
        </w:numPr>
        <w:spacing w:after="200"/>
        <w:contextualSpacing/>
        <w:rPr>
          <w:rFonts w:ascii="Tahoma" w:hAnsi="Tahoma" w:cs="Tahoma"/>
          <w:sz w:val="18"/>
          <w:szCs w:val="18"/>
        </w:rPr>
      </w:pPr>
      <w:r w:rsidRPr="00402ABB">
        <w:rPr>
          <w:rFonts w:ascii="Tahoma" w:hAnsi="Tahoma" w:cs="Tahoma"/>
          <w:sz w:val="18"/>
          <w:szCs w:val="18"/>
        </w:rPr>
        <w:t>KS3 curriculum, teaching and progress – see KS3: The Wasted Years</w:t>
      </w:r>
    </w:p>
    <w:p w:rsidR="00402ABB" w:rsidRPr="00402ABB" w:rsidRDefault="00402ABB" w:rsidP="00FE7BDA">
      <w:pPr>
        <w:pStyle w:val="ListParagraph"/>
        <w:numPr>
          <w:ilvl w:val="0"/>
          <w:numId w:val="14"/>
        </w:numPr>
        <w:spacing w:after="200"/>
        <w:contextualSpacing/>
        <w:rPr>
          <w:rFonts w:ascii="Tahoma" w:hAnsi="Tahoma" w:cs="Tahoma"/>
          <w:sz w:val="18"/>
          <w:szCs w:val="18"/>
        </w:rPr>
      </w:pPr>
      <w:r w:rsidRPr="00402ABB">
        <w:rPr>
          <w:rFonts w:ascii="Tahoma" w:hAnsi="Tahoma" w:cs="Tahoma"/>
          <w:sz w:val="18"/>
          <w:szCs w:val="18"/>
        </w:rPr>
        <w:t>Narrowing the gap in progress and attainment between disadvantaged students and other groups</w:t>
      </w:r>
    </w:p>
    <w:p w:rsidR="00FE7BDA" w:rsidRPr="00402ABB" w:rsidRDefault="00FE7BDA" w:rsidP="00FE7BDA">
      <w:pPr>
        <w:pStyle w:val="ListParagraph"/>
        <w:numPr>
          <w:ilvl w:val="0"/>
          <w:numId w:val="14"/>
        </w:numPr>
        <w:spacing w:after="200"/>
        <w:contextualSpacing/>
        <w:rPr>
          <w:rFonts w:ascii="Tahoma" w:hAnsi="Tahoma" w:cs="Tahoma"/>
          <w:sz w:val="18"/>
          <w:szCs w:val="18"/>
        </w:rPr>
      </w:pPr>
      <w:r w:rsidRPr="00402ABB">
        <w:rPr>
          <w:rFonts w:ascii="Tahoma" w:hAnsi="Tahoma" w:cs="Tahoma"/>
          <w:sz w:val="18"/>
          <w:szCs w:val="18"/>
        </w:rPr>
        <w:t xml:space="preserve">A continuing focus on ensuring that data entries are based on rigorous, moderated assessment to improve accuracy.  This would then help to identify more accurately the students who require intervention.  </w:t>
      </w:r>
      <w:r w:rsidR="007B68F2">
        <w:rPr>
          <w:rFonts w:ascii="Tahoma" w:hAnsi="Tahoma" w:cs="Tahoma"/>
          <w:sz w:val="18"/>
          <w:szCs w:val="18"/>
        </w:rPr>
        <w:t>“Never alone” mantra.</w:t>
      </w:r>
    </w:p>
    <w:p w:rsidR="00402ABB" w:rsidRPr="00402ABB" w:rsidRDefault="00402ABB" w:rsidP="00FE7BDA">
      <w:pPr>
        <w:pStyle w:val="ListParagraph"/>
        <w:numPr>
          <w:ilvl w:val="0"/>
          <w:numId w:val="14"/>
        </w:numPr>
        <w:spacing w:after="200"/>
        <w:contextualSpacing/>
        <w:rPr>
          <w:rFonts w:ascii="Tahoma" w:hAnsi="Tahoma" w:cs="Tahoma"/>
          <w:sz w:val="18"/>
          <w:szCs w:val="18"/>
        </w:rPr>
      </w:pPr>
      <w:r w:rsidRPr="00402ABB">
        <w:rPr>
          <w:rFonts w:ascii="Tahoma" w:hAnsi="Tahoma" w:cs="Tahoma"/>
          <w:sz w:val="18"/>
          <w:szCs w:val="18"/>
        </w:rPr>
        <w:t>Ensuring results in English igcse improve following the anomalous results in Summer 2015</w:t>
      </w:r>
      <w:r w:rsidR="007B68F2">
        <w:rPr>
          <w:rFonts w:ascii="Tahoma" w:hAnsi="Tahoma" w:cs="Tahoma"/>
          <w:sz w:val="18"/>
          <w:szCs w:val="18"/>
        </w:rPr>
        <w:t>.</w:t>
      </w:r>
    </w:p>
    <w:p w:rsidR="007B68F2" w:rsidRPr="007B68F2" w:rsidRDefault="00402ABB" w:rsidP="00FE7BDA">
      <w:pPr>
        <w:pStyle w:val="ListParagraph"/>
        <w:numPr>
          <w:ilvl w:val="0"/>
          <w:numId w:val="14"/>
        </w:numPr>
        <w:spacing w:after="200"/>
        <w:contextualSpacing/>
        <w:rPr>
          <w:rFonts w:ascii="Tahoma" w:hAnsi="Tahoma" w:cs="Tahoma"/>
          <w:b/>
          <w:sz w:val="18"/>
          <w:szCs w:val="18"/>
        </w:rPr>
      </w:pPr>
      <w:r w:rsidRPr="00402ABB">
        <w:rPr>
          <w:rFonts w:ascii="Tahoma" w:hAnsi="Tahoma" w:cs="Tahoma"/>
          <w:sz w:val="18"/>
          <w:szCs w:val="18"/>
        </w:rPr>
        <w:t>M</w:t>
      </w:r>
      <w:r w:rsidR="00FE7BDA" w:rsidRPr="00402ABB">
        <w:rPr>
          <w:rFonts w:ascii="Tahoma" w:hAnsi="Tahoma" w:cs="Tahoma"/>
          <w:sz w:val="18"/>
          <w:szCs w:val="18"/>
        </w:rPr>
        <w:t xml:space="preserve">inimising students getting English but not Maths or vice versa.  </w:t>
      </w:r>
    </w:p>
    <w:p w:rsidR="00FE7BDA" w:rsidRPr="00402ABB" w:rsidRDefault="00402ABB" w:rsidP="00FE7BDA">
      <w:pPr>
        <w:pStyle w:val="ListParagraph"/>
        <w:numPr>
          <w:ilvl w:val="0"/>
          <w:numId w:val="14"/>
        </w:numPr>
        <w:spacing w:after="200"/>
        <w:contextualSpacing/>
        <w:rPr>
          <w:rFonts w:ascii="Tahoma" w:hAnsi="Tahoma" w:cs="Tahoma"/>
          <w:b/>
          <w:sz w:val="18"/>
          <w:szCs w:val="18"/>
        </w:rPr>
      </w:pPr>
      <w:r w:rsidRPr="00402ABB">
        <w:rPr>
          <w:rFonts w:ascii="Tahoma" w:hAnsi="Tahoma" w:cs="Tahoma"/>
          <w:sz w:val="18"/>
          <w:szCs w:val="18"/>
        </w:rPr>
        <w:t xml:space="preserve">Maximising the number of students who get 8 GCSEs that show more than expected progress. </w:t>
      </w:r>
      <w:r w:rsidR="00FE7BDA" w:rsidRPr="00402ABB">
        <w:rPr>
          <w:rFonts w:ascii="Tahoma" w:hAnsi="Tahoma" w:cs="Tahoma"/>
          <w:sz w:val="18"/>
          <w:szCs w:val="18"/>
        </w:rPr>
        <w:t>Year 10 and Year 11 has to be about Levels of Progress and Attainment in 8 subjects.</w:t>
      </w:r>
    </w:p>
    <w:p w:rsidR="00FE7BDA" w:rsidRPr="00402ABB" w:rsidRDefault="00402ABB" w:rsidP="00FE7BDA">
      <w:pPr>
        <w:pStyle w:val="ListParagraph"/>
        <w:numPr>
          <w:ilvl w:val="0"/>
          <w:numId w:val="14"/>
        </w:numPr>
        <w:spacing w:after="200"/>
        <w:contextualSpacing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Ensuring that interventions are correctly targeted through diagnosis, therapy, testing model.</w:t>
      </w:r>
    </w:p>
    <w:p w:rsidR="00402ABB" w:rsidRPr="00402ABB" w:rsidRDefault="00FE7BDA" w:rsidP="00FE7BDA">
      <w:pPr>
        <w:pStyle w:val="ListParagraph"/>
        <w:numPr>
          <w:ilvl w:val="0"/>
          <w:numId w:val="14"/>
        </w:numPr>
        <w:spacing w:after="200"/>
        <w:contextualSpacing/>
        <w:rPr>
          <w:rFonts w:ascii="Tahoma" w:hAnsi="Tahoma" w:cs="Tahoma"/>
          <w:b/>
          <w:sz w:val="18"/>
          <w:szCs w:val="18"/>
        </w:rPr>
      </w:pPr>
      <w:r w:rsidRPr="00402ABB">
        <w:rPr>
          <w:rFonts w:ascii="Tahoma" w:hAnsi="Tahoma" w:cs="Tahoma"/>
          <w:sz w:val="18"/>
          <w:szCs w:val="18"/>
        </w:rPr>
        <w:t>Geography</w:t>
      </w:r>
      <w:r w:rsidR="00402ABB" w:rsidRPr="00402ABB">
        <w:rPr>
          <w:rFonts w:ascii="Tahoma" w:hAnsi="Tahoma" w:cs="Tahoma"/>
          <w:sz w:val="18"/>
          <w:szCs w:val="18"/>
        </w:rPr>
        <w:t xml:space="preserve"> – foundations in KS3, </w:t>
      </w:r>
      <w:r w:rsidRPr="00402ABB">
        <w:rPr>
          <w:rFonts w:ascii="Tahoma" w:hAnsi="Tahoma" w:cs="Tahoma"/>
          <w:sz w:val="18"/>
          <w:szCs w:val="18"/>
        </w:rPr>
        <w:t>GCSE</w:t>
      </w:r>
      <w:r w:rsidR="00402ABB" w:rsidRPr="00402ABB">
        <w:rPr>
          <w:rFonts w:ascii="Tahoma" w:hAnsi="Tahoma" w:cs="Tahoma"/>
          <w:sz w:val="18"/>
          <w:szCs w:val="18"/>
        </w:rPr>
        <w:t xml:space="preserve"> progress and attainment</w:t>
      </w:r>
      <w:r w:rsidR="007B68F2">
        <w:rPr>
          <w:rFonts w:ascii="Tahoma" w:hAnsi="Tahoma" w:cs="Tahoma"/>
          <w:sz w:val="18"/>
          <w:szCs w:val="18"/>
        </w:rPr>
        <w:t>, A Level outcomes. Geography is the most critical subject in which to effect improvement.</w:t>
      </w:r>
    </w:p>
    <w:p w:rsidR="00402ABB" w:rsidRPr="00402ABB" w:rsidRDefault="00402ABB" w:rsidP="00FE7BDA">
      <w:pPr>
        <w:pStyle w:val="ListParagraph"/>
        <w:numPr>
          <w:ilvl w:val="0"/>
          <w:numId w:val="14"/>
        </w:numPr>
        <w:spacing w:after="200"/>
        <w:contextualSpacing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Computing and ICT – curriculum design and pathways, teaching competence and staffing issues, embedding faculty structure, outcomes.</w:t>
      </w:r>
    </w:p>
    <w:p w:rsidR="00402ABB" w:rsidRPr="00402ABB" w:rsidRDefault="00402ABB" w:rsidP="00FE7BDA">
      <w:pPr>
        <w:pStyle w:val="ListParagraph"/>
        <w:numPr>
          <w:ilvl w:val="0"/>
          <w:numId w:val="14"/>
        </w:numPr>
        <w:spacing w:after="200"/>
        <w:contextualSpacing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DT – outcomes at KS4, progression pathways, embedding faculty structure</w:t>
      </w:r>
      <w:r w:rsidR="007B68F2">
        <w:rPr>
          <w:rFonts w:ascii="Tahoma" w:hAnsi="Tahoma" w:cs="Tahoma"/>
          <w:sz w:val="18"/>
          <w:szCs w:val="18"/>
        </w:rPr>
        <w:t>.</w:t>
      </w:r>
    </w:p>
    <w:p w:rsidR="00402ABB" w:rsidRPr="00402ABB" w:rsidRDefault="00402ABB" w:rsidP="00FE7BDA">
      <w:pPr>
        <w:pStyle w:val="ListParagraph"/>
        <w:numPr>
          <w:ilvl w:val="0"/>
          <w:numId w:val="14"/>
        </w:numPr>
        <w:spacing w:after="200"/>
        <w:contextualSpacing/>
        <w:rPr>
          <w:rFonts w:ascii="Tahoma" w:hAnsi="Tahoma" w:cs="Tahoma"/>
          <w:b/>
          <w:sz w:val="18"/>
          <w:szCs w:val="18"/>
        </w:rPr>
      </w:pPr>
      <w:r w:rsidRPr="00402ABB">
        <w:rPr>
          <w:rFonts w:ascii="Tahoma" w:hAnsi="Tahoma" w:cs="Tahoma"/>
          <w:sz w:val="18"/>
          <w:szCs w:val="18"/>
        </w:rPr>
        <w:t xml:space="preserve">Levels of progress in Modern Foreign Languages at GCSE given level 6 KS4 starting point for the majority. </w:t>
      </w:r>
    </w:p>
    <w:p w:rsidR="00FE7BDA" w:rsidRPr="00402ABB" w:rsidRDefault="00402ABB" w:rsidP="00FE7BDA">
      <w:pPr>
        <w:pStyle w:val="ListParagraph"/>
        <w:numPr>
          <w:ilvl w:val="0"/>
          <w:numId w:val="14"/>
        </w:numPr>
        <w:spacing w:after="200"/>
        <w:contextualSpacing/>
        <w:rPr>
          <w:rFonts w:ascii="Tahoma" w:hAnsi="Tahoma" w:cs="Tahoma"/>
          <w:b/>
          <w:sz w:val="18"/>
          <w:szCs w:val="18"/>
        </w:rPr>
      </w:pPr>
      <w:r w:rsidRPr="00402ABB">
        <w:rPr>
          <w:rFonts w:ascii="Tahoma" w:hAnsi="Tahoma" w:cs="Tahoma"/>
          <w:sz w:val="18"/>
          <w:szCs w:val="18"/>
        </w:rPr>
        <w:t>B</w:t>
      </w:r>
      <w:r w:rsidR="00FE7BDA" w:rsidRPr="00402ABB">
        <w:rPr>
          <w:rFonts w:ascii="Tahoma" w:hAnsi="Tahoma" w:cs="Tahoma"/>
          <w:sz w:val="18"/>
          <w:szCs w:val="18"/>
        </w:rPr>
        <w:t>lue subjects at A Level: Biology, ICT, Chemistry, Geography, and at AS:</w:t>
      </w:r>
      <w:r w:rsidRPr="00402ABB">
        <w:rPr>
          <w:rFonts w:ascii="Tahoma" w:hAnsi="Tahoma" w:cs="Tahoma"/>
          <w:sz w:val="18"/>
          <w:szCs w:val="18"/>
        </w:rPr>
        <w:t xml:space="preserve"> </w:t>
      </w:r>
      <w:r w:rsidR="00FE7BDA" w:rsidRPr="00402ABB">
        <w:rPr>
          <w:rFonts w:ascii="Tahoma" w:hAnsi="Tahoma" w:cs="Tahoma"/>
          <w:sz w:val="18"/>
          <w:szCs w:val="18"/>
        </w:rPr>
        <w:t xml:space="preserve">English Literature and Chemistry. (Music – but not statistically significant) </w:t>
      </w:r>
    </w:p>
    <w:p w:rsidR="00D34FA5" w:rsidRPr="00402ABB" w:rsidRDefault="00D34FA5" w:rsidP="00D34FA5">
      <w:pPr>
        <w:pStyle w:val="ListParagraph"/>
        <w:numPr>
          <w:ilvl w:val="0"/>
          <w:numId w:val="14"/>
        </w:numPr>
        <w:rPr>
          <w:rFonts w:ascii="Tahoma" w:hAnsi="Tahoma" w:cs="Tahoma"/>
          <w:b/>
          <w:sz w:val="18"/>
          <w:szCs w:val="18"/>
        </w:rPr>
      </w:pPr>
    </w:p>
    <w:p w:rsidR="00D34FA5" w:rsidRPr="00402ABB" w:rsidRDefault="00D34FA5" w:rsidP="00D34FA5">
      <w:pPr>
        <w:rPr>
          <w:rFonts w:ascii="Tahoma" w:hAnsi="Tahoma" w:cs="Tahoma"/>
          <w:sz w:val="16"/>
          <w:szCs w:val="16"/>
        </w:rPr>
      </w:pPr>
    </w:p>
    <w:p w:rsidR="00D34FA5" w:rsidRDefault="00D34FA5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br w:type="page"/>
      </w:r>
    </w:p>
    <w:p w:rsidR="00D34FA5" w:rsidRDefault="00D34FA5" w:rsidP="00D34FA5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lastRenderedPageBreak/>
        <w:t>SHENFIELD HIGH SCHOOL IS A GOOD  SCHOOL   WITH OUTSTANDING FEATURES– KEY POINTS.</w:t>
      </w:r>
    </w:p>
    <w:p w:rsidR="00D34FA5" w:rsidRPr="00D34FA5" w:rsidRDefault="00D34FA5" w:rsidP="00E97569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fldChar w:fldCharType="begin"/>
      </w:r>
      <w:r>
        <w:rPr>
          <w:b/>
          <w:sz w:val="16"/>
          <w:szCs w:val="16"/>
          <w:u w:val="single"/>
        </w:rPr>
        <w:instrText xml:space="preserve"> DATE \@ "dd/MM/yyyy" </w:instrText>
      </w:r>
      <w:r>
        <w:rPr>
          <w:b/>
          <w:sz w:val="16"/>
          <w:szCs w:val="16"/>
          <w:u w:val="single"/>
        </w:rPr>
        <w:fldChar w:fldCharType="separate"/>
      </w:r>
      <w:r w:rsidR="00FA2926">
        <w:rPr>
          <w:b/>
          <w:noProof/>
          <w:sz w:val="16"/>
          <w:szCs w:val="16"/>
          <w:u w:val="single"/>
        </w:rPr>
        <w:t>30/11/2015</w:t>
      </w:r>
      <w:r>
        <w:rPr>
          <w:b/>
          <w:sz w:val="16"/>
          <w:szCs w:val="16"/>
          <w:u w:val="single"/>
        </w:rPr>
        <w:fldChar w:fldCharType="end"/>
      </w:r>
    </w:p>
    <w:p w:rsidR="00E9709C" w:rsidRPr="00D34FA5" w:rsidRDefault="00E9709C" w:rsidP="00D34FA5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1"/>
        <w:gridCol w:w="4883"/>
      </w:tblGrid>
      <w:tr w:rsidR="00E9709C" w:rsidRPr="00BA122E" w:rsidTr="00E9709C">
        <w:tc>
          <w:tcPr>
            <w:tcW w:w="7087" w:type="dxa"/>
          </w:tcPr>
          <w:p w:rsidR="00E9709C" w:rsidRPr="006D1E88" w:rsidRDefault="00E9709C" w:rsidP="00E9709C">
            <w:pPr>
              <w:rPr>
                <w:rFonts w:ascii="Tahoma" w:hAnsi="Tahoma" w:cs="Tahoma"/>
                <w:sz w:val="16"/>
                <w:szCs w:val="16"/>
              </w:rPr>
            </w:pPr>
            <w:r w:rsidRPr="006D1E88">
              <w:rPr>
                <w:rFonts w:ascii="Tahoma" w:hAnsi="Tahoma" w:cs="Tahoma"/>
                <w:sz w:val="16"/>
                <w:szCs w:val="16"/>
              </w:rPr>
              <w:t>Leadership</w:t>
            </w:r>
            <w:r w:rsidR="00A75FAF">
              <w:rPr>
                <w:rFonts w:ascii="Tahoma" w:hAnsi="Tahoma" w:cs="Tahoma"/>
                <w:sz w:val="16"/>
                <w:szCs w:val="16"/>
              </w:rPr>
              <w:t xml:space="preserve"> and management</w:t>
            </w:r>
          </w:p>
          <w:p w:rsidR="003B1F77" w:rsidRDefault="003B1F77" w:rsidP="00E9709C">
            <w:pPr>
              <w:numPr>
                <w:ilvl w:val="0"/>
                <w:numId w:val="9"/>
              </w:num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The SHS culture allows students and staff to excel.  Relationships are exemplary.</w:t>
            </w:r>
          </w:p>
          <w:p w:rsidR="00F4393B" w:rsidRDefault="00F415CA" w:rsidP="00E9709C">
            <w:pPr>
              <w:numPr>
                <w:ilvl w:val="0"/>
                <w:numId w:val="9"/>
              </w:num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 focus on improved outcomes is</w:t>
            </w:r>
            <w:r w:rsidR="00F4393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B1F77">
              <w:rPr>
                <w:rFonts w:ascii="Tahoma" w:hAnsi="Tahoma" w:cs="Tahoma"/>
                <w:sz w:val="16"/>
                <w:szCs w:val="16"/>
              </w:rPr>
              <w:t>central to the school’s work through classroo</w:t>
            </w:r>
            <w:r w:rsidR="00F4393B">
              <w:rPr>
                <w:rFonts w:ascii="Tahoma" w:hAnsi="Tahoma" w:cs="Tahoma"/>
                <w:sz w:val="16"/>
                <w:szCs w:val="16"/>
              </w:rPr>
              <w:t xml:space="preserve">m teaching, interventions based on forensic data analysis and with a focus on disadvantaged students.  </w:t>
            </w:r>
            <w:r w:rsidR="00CE599C">
              <w:rPr>
                <w:rFonts w:ascii="Tahoma" w:hAnsi="Tahoma" w:cs="Tahoma"/>
                <w:sz w:val="16"/>
                <w:szCs w:val="16"/>
              </w:rPr>
              <w:t>Significant gap in attainment remains for disadvantaged students; the gap in progress is narrowing slightly and the focus continues.</w:t>
            </w:r>
          </w:p>
          <w:p w:rsidR="00F4393B" w:rsidRDefault="00F4393B" w:rsidP="00E9709C">
            <w:pPr>
              <w:numPr>
                <w:ilvl w:val="0"/>
                <w:numId w:val="9"/>
              </w:num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Governors have systems so that they are both well informed and able to challenge the school’s practice in all areas.</w:t>
            </w:r>
          </w:p>
          <w:p w:rsidR="00F4393B" w:rsidRDefault="00F4393B" w:rsidP="00E9709C">
            <w:pPr>
              <w:numPr>
                <w:ilvl w:val="0"/>
                <w:numId w:val="9"/>
              </w:num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Self</w:t>
            </w:r>
            <w:r w:rsidR="00D34FA5"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 xml:space="preserve"> evaluation and consequent actions are informed by pupil, parent and staff voice </w:t>
            </w:r>
            <w:r w:rsidR="002F01A1">
              <w:rPr>
                <w:rFonts w:ascii="Tahoma" w:hAnsi="Tahoma" w:cs="Tahoma"/>
                <w:sz w:val="16"/>
                <w:szCs w:val="16"/>
              </w:rPr>
              <w:t>as well and</w:t>
            </w:r>
            <w:r w:rsidR="00096101">
              <w:rPr>
                <w:rFonts w:ascii="Tahoma" w:hAnsi="Tahoma" w:cs="Tahoma"/>
                <w:sz w:val="16"/>
                <w:szCs w:val="16"/>
              </w:rPr>
              <w:t xml:space="preserve"> through its evaluation </w:t>
            </w:r>
            <w:r>
              <w:rPr>
                <w:rFonts w:ascii="Tahoma" w:hAnsi="Tahoma" w:cs="Tahoma"/>
                <w:sz w:val="16"/>
                <w:szCs w:val="16"/>
              </w:rPr>
              <w:t xml:space="preserve"> systems.</w:t>
            </w:r>
          </w:p>
          <w:p w:rsidR="00F4393B" w:rsidRDefault="00F4393B" w:rsidP="00E9709C">
            <w:pPr>
              <w:numPr>
                <w:ilvl w:val="0"/>
                <w:numId w:val="9"/>
              </w:num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Performance management supports good teaching and the spreading of good practice.</w:t>
            </w:r>
          </w:p>
          <w:p w:rsidR="00F4393B" w:rsidRDefault="00F4393B" w:rsidP="00E9709C">
            <w:pPr>
              <w:numPr>
                <w:ilvl w:val="0"/>
                <w:numId w:val="9"/>
              </w:num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The use of lesson study, coaching and staff ownership of their professional development ensures innovation linked to efficacy for student outcomes.</w:t>
            </w:r>
          </w:p>
          <w:p w:rsidR="00F4393B" w:rsidRDefault="00F4393B" w:rsidP="00E9709C">
            <w:pPr>
              <w:numPr>
                <w:ilvl w:val="0"/>
                <w:numId w:val="9"/>
              </w:num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The </w:t>
            </w:r>
            <w:r w:rsidR="00096101">
              <w:rPr>
                <w:rFonts w:ascii="Tahoma" w:hAnsi="Tahoma" w:cs="Tahoma"/>
                <w:sz w:val="16"/>
                <w:szCs w:val="16"/>
              </w:rPr>
              <w:t>curriculum is broad and balance</w:t>
            </w:r>
            <w:r>
              <w:rPr>
                <w:rFonts w:ascii="Tahoma" w:hAnsi="Tahoma" w:cs="Tahoma"/>
                <w:sz w:val="16"/>
                <w:szCs w:val="16"/>
              </w:rPr>
              <w:t>.  Scope has been created to support all learners, whatever their aptitude and ability.</w:t>
            </w:r>
            <w:r w:rsidR="00F415CA">
              <w:rPr>
                <w:rFonts w:ascii="Tahoma" w:hAnsi="Tahoma" w:cs="Tahoma"/>
                <w:sz w:val="16"/>
                <w:szCs w:val="16"/>
              </w:rPr>
              <w:t xml:space="preserve"> Strengths in sport, performing arts and practical education </w:t>
            </w:r>
            <w:r w:rsidR="00096101">
              <w:rPr>
                <w:rFonts w:ascii="Tahoma" w:hAnsi="Tahoma" w:cs="Tahoma"/>
                <w:sz w:val="16"/>
                <w:szCs w:val="16"/>
              </w:rPr>
              <w:t>support</w:t>
            </w:r>
            <w:r w:rsidR="00F415CA">
              <w:rPr>
                <w:rFonts w:ascii="Tahoma" w:hAnsi="Tahoma" w:cs="Tahoma"/>
                <w:sz w:val="16"/>
                <w:szCs w:val="16"/>
              </w:rPr>
              <w:t xml:space="preserve"> all learners.</w:t>
            </w:r>
            <w:r w:rsidR="008E1578">
              <w:rPr>
                <w:rFonts w:ascii="Tahoma" w:hAnsi="Tahoma" w:cs="Tahoma"/>
                <w:sz w:val="16"/>
                <w:szCs w:val="16"/>
              </w:rPr>
              <w:t xml:space="preserve"> There is a growing focus on STEM.</w:t>
            </w:r>
          </w:p>
          <w:p w:rsidR="00F4393B" w:rsidRDefault="00F4393B" w:rsidP="00E9709C">
            <w:pPr>
              <w:numPr>
                <w:ilvl w:val="0"/>
                <w:numId w:val="9"/>
              </w:num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Spiritual, moral, social and cultural development is clear through lessons, assemblies, the tutor programme and ethos of the school.  British values are promoted. Equality and diversity is effectively promoted.</w:t>
            </w:r>
          </w:p>
          <w:p w:rsidR="00E9709C" w:rsidRPr="00F415CA" w:rsidRDefault="00F4393B" w:rsidP="00F415CA">
            <w:pPr>
              <w:numPr>
                <w:ilvl w:val="0"/>
                <w:numId w:val="9"/>
              </w:num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Safeguarding is expertly led and effective</w:t>
            </w:r>
            <w:r w:rsidR="00F415CA">
              <w:rPr>
                <w:rFonts w:ascii="Tahoma" w:hAnsi="Tahoma" w:cs="Tahoma"/>
                <w:sz w:val="16"/>
                <w:szCs w:val="16"/>
              </w:rPr>
              <w:t>, including the prevention of radicalisation.</w:t>
            </w:r>
          </w:p>
        </w:tc>
        <w:tc>
          <w:tcPr>
            <w:tcW w:w="7087" w:type="dxa"/>
          </w:tcPr>
          <w:p w:rsidR="00F415CA" w:rsidRPr="006D1E88" w:rsidRDefault="00F415CA" w:rsidP="00F415CA">
            <w:pPr>
              <w:rPr>
                <w:rFonts w:ascii="Tahoma" w:hAnsi="Tahoma" w:cs="Tahoma"/>
                <w:sz w:val="16"/>
                <w:szCs w:val="16"/>
              </w:rPr>
            </w:pPr>
            <w:r w:rsidRPr="006D1E88">
              <w:rPr>
                <w:rFonts w:ascii="Tahoma" w:hAnsi="Tahoma" w:cs="Tahoma"/>
                <w:sz w:val="16"/>
                <w:szCs w:val="16"/>
              </w:rPr>
              <w:t>Teaching</w:t>
            </w:r>
            <w:r>
              <w:rPr>
                <w:rFonts w:ascii="Tahoma" w:hAnsi="Tahoma" w:cs="Tahoma"/>
                <w:sz w:val="16"/>
                <w:szCs w:val="16"/>
              </w:rPr>
              <w:t>, learning and assessment</w:t>
            </w:r>
          </w:p>
          <w:p w:rsidR="00F415CA" w:rsidRPr="006D1E88" w:rsidRDefault="00F415CA" w:rsidP="00F415CA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D1E88">
              <w:rPr>
                <w:rFonts w:ascii="Tahoma" w:hAnsi="Tahoma" w:cs="Tahoma"/>
                <w:sz w:val="16"/>
                <w:szCs w:val="16"/>
              </w:rPr>
              <w:t>Now typically good.  Robust action taken – poorer staff have left.  Training and coaching also in place.</w:t>
            </w:r>
          </w:p>
          <w:p w:rsidR="00F415CA" w:rsidRPr="006D1E88" w:rsidRDefault="00F415CA" w:rsidP="00F415CA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D1E88">
              <w:rPr>
                <w:rFonts w:ascii="Tahoma" w:hAnsi="Tahoma" w:cs="Tahoma"/>
                <w:sz w:val="16"/>
                <w:szCs w:val="16"/>
              </w:rPr>
              <w:t>Clear performance management system in place linked to pay policy.</w:t>
            </w:r>
          </w:p>
          <w:p w:rsidR="00F415CA" w:rsidRPr="006D1E88" w:rsidRDefault="00F415CA" w:rsidP="00F415CA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D1E88">
              <w:rPr>
                <w:rFonts w:ascii="Tahoma" w:hAnsi="Tahoma" w:cs="Tahoma"/>
                <w:sz w:val="16"/>
                <w:szCs w:val="16"/>
              </w:rPr>
              <w:t>“Teacher pen portrait” developed based on triangulation of o</w:t>
            </w:r>
            <w:r w:rsidR="00096101">
              <w:rPr>
                <w:rFonts w:ascii="Tahoma" w:hAnsi="Tahoma" w:cs="Tahoma"/>
                <w:sz w:val="16"/>
                <w:szCs w:val="16"/>
              </w:rPr>
              <w:t>bserved teaching quality, pupil</w:t>
            </w:r>
            <w:r w:rsidRPr="006D1E88">
              <w:rPr>
                <w:rFonts w:ascii="Tahoma" w:hAnsi="Tahoma" w:cs="Tahoma"/>
                <w:sz w:val="16"/>
                <w:szCs w:val="16"/>
              </w:rPr>
              <w:t>s</w:t>
            </w:r>
            <w:r w:rsidR="00096101">
              <w:rPr>
                <w:rFonts w:ascii="Tahoma" w:hAnsi="Tahoma" w:cs="Tahoma"/>
                <w:sz w:val="16"/>
                <w:szCs w:val="16"/>
              </w:rPr>
              <w:t>’</w:t>
            </w:r>
            <w:r w:rsidRPr="006D1E88">
              <w:rPr>
                <w:rFonts w:ascii="Tahoma" w:hAnsi="Tahoma" w:cs="Tahoma"/>
                <w:sz w:val="16"/>
                <w:szCs w:val="16"/>
              </w:rPr>
              <w:t xml:space="preserve"> work a</w:t>
            </w:r>
            <w:r w:rsidR="002F01A1">
              <w:rPr>
                <w:rFonts w:ascii="Tahoma" w:hAnsi="Tahoma" w:cs="Tahoma"/>
                <w:sz w:val="16"/>
                <w:szCs w:val="16"/>
              </w:rPr>
              <w:t>nd pupil progress and results.</w:t>
            </w:r>
            <w:r w:rsidR="00CE59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D1E88">
              <w:rPr>
                <w:rFonts w:ascii="Tahoma" w:hAnsi="Tahoma" w:cs="Tahoma"/>
                <w:sz w:val="16"/>
                <w:szCs w:val="16"/>
              </w:rPr>
              <w:t>Monitoring systems in place</w:t>
            </w:r>
          </w:p>
          <w:p w:rsidR="00F415CA" w:rsidRPr="006D1E88" w:rsidRDefault="00F415CA" w:rsidP="00F415CA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D1E88">
              <w:rPr>
                <w:rFonts w:ascii="Tahoma" w:hAnsi="Tahoma" w:cs="Tahoma"/>
                <w:sz w:val="16"/>
                <w:szCs w:val="16"/>
              </w:rPr>
              <w:t>CPD supports identified needs; school has joined the National Teacher Enquiry Network to support research-based developments in pedagogy and lesson study.</w:t>
            </w:r>
            <w:r w:rsidR="00CE599C">
              <w:rPr>
                <w:rFonts w:ascii="Tahoma" w:hAnsi="Tahoma" w:cs="Tahoma"/>
                <w:sz w:val="16"/>
                <w:szCs w:val="16"/>
              </w:rPr>
              <w:t>The school has the NTEN Bronze Award.</w:t>
            </w:r>
          </w:p>
          <w:p w:rsidR="00F415CA" w:rsidRPr="006D1E88" w:rsidRDefault="00F415CA" w:rsidP="00F415CA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D1E88">
              <w:rPr>
                <w:rFonts w:ascii="Tahoma" w:hAnsi="Tahoma" w:cs="Tahoma"/>
                <w:sz w:val="16"/>
                <w:szCs w:val="16"/>
              </w:rPr>
              <w:t>Marking much improved.  Regularity of marking, teacher feedback and students putting advice into action.</w:t>
            </w:r>
            <w:r w:rsidR="00CE599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F415CA" w:rsidRPr="006D1E88" w:rsidRDefault="00F415CA" w:rsidP="00F415CA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D1E88">
              <w:rPr>
                <w:rFonts w:ascii="Tahoma" w:hAnsi="Tahoma" w:cs="Tahoma"/>
                <w:sz w:val="16"/>
                <w:szCs w:val="16"/>
              </w:rPr>
              <w:t>Homework systems in place. Ongoing development of homework diversity and differentiation for support and challenge.</w:t>
            </w:r>
            <w:r w:rsidR="00096101">
              <w:rPr>
                <w:rFonts w:ascii="Tahoma" w:hAnsi="Tahoma" w:cs="Tahoma"/>
                <w:sz w:val="16"/>
                <w:szCs w:val="16"/>
              </w:rPr>
              <w:t xml:space="preserve"> Students do teacher-set assessment and Independent Learning Tasks available on weebly websites for each department.</w:t>
            </w:r>
            <w:r w:rsidR="002F01A1">
              <w:rPr>
                <w:rFonts w:ascii="Tahoma" w:hAnsi="Tahoma" w:cs="Tahoma"/>
                <w:sz w:val="16"/>
                <w:szCs w:val="16"/>
              </w:rPr>
              <w:t xml:space="preserve"> New system for 2015 – will be monitored and evaluated during the year.</w:t>
            </w:r>
          </w:p>
          <w:p w:rsidR="00F415CA" w:rsidRPr="006D1E88" w:rsidRDefault="00F415CA" w:rsidP="00F415CA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D1E88">
              <w:rPr>
                <w:rFonts w:ascii="Tahoma" w:hAnsi="Tahoma" w:cs="Tahoma"/>
                <w:sz w:val="16"/>
                <w:szCs w:val="16"/>
              </w:rPr>
              <w:t>Well-targeted intervention   based on regular assessment is a feature of the school that has been developed and made increasingly effective since the last inspection.</w:t>
            </w:r>
          </w:p>
          <w:p w:rsidR="00E9709C" w:rsidRDefault="00CE599C" w:rsidP="00F415CA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The school has achieved the Achievement for All Quality Mark and is working towards Leader status.</w:t>
            </w:r>
          </w:p>
          <w:p w:rsidR="00CE599C" w:rsidRPr="006D1E88" w:rsidRDefault="00CE599C" w:rsidP="00F415CA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Key Stage 3-The Wasted Years being used as a framework for monitoring and improvement.</w:t>
            </w:r>
          </w:p>
        </w:tc>
      </w:tr>
      <w:tr w:rsidR="00E9709C" w:rsidRPr="00BA122E" w:rsidTr="00E9709C">
        <w:tc>
          <w:tcPr>
            <w:tcW w:w="7087" w:type="dxa"/>
          </w:tcPr>
          <w:p w:rsidR="002A0A4C" w:rsidRPr="006D1E88" w:rsidRDefault="002A0A4C" w:rsidP="002A0A4C">
            <w:pPr>
              <w:rPr>
                <w:rFonts w:ascii="Tahoma" w:hAnsi="Tahoma" w:cs="Tahoma"/>
                <w:sz w:val="16"/>
                <w:szCs w:val="16"/>
              </w:rPr>
            </w:pPr>
            <w:r w:rsidRPr="006D1E88">
              <w:rPr>
                <w:rFonts w:ascii="Tahoma" w:hAnsi="Tahoma" w:cs="Tahoma"/>
                <w:sz w:val="16"/>
                <w:szCs w:val="16"/>
              </w:rPr>
              <w:t>Behaviour and Safety</w:t>
            </w:r>
          </w:p>
          <w:p w:rsidR="00CE599C" w:rsidRDefault="00CE599C" w:rsidP="002A0A4C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Most students are confident and self-</w:t>
            </w:r>
            <w:r w:rsidR="002A0A4C">
              <w:rPr>
                <w:rFonts w:ascii="Tahoma" w:hAnsi="Tahoma" w:cs="Tahoma"/>
                <w:sz w:val="16"/>
                <w:szCs w:val="16"/>
              </w:rPr>
              <w:t>assured and take pride in themselves, their work and their school.  They show respect for others’ ideas and views.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A0A4C" w:rsidRDefault="00CE599C" w:rsidP="002A0A4C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Monitoring systems via the </w:t>
            </w:r>
            <w:r w:rsidR="001D4450">
              <w:rPr>
                <w:rFonts w:ascii="Tahoma" w:hAnsi="Tahoma" w:cs="Tahoma"/>
                <w:sz w:val="16"/>
                <w:szCs w:val="16"/>
              </w:rPr>
              <w:t>Pastoral and Interventions Team</w:t>
            </w:r>
            <w:r>
              <w:rPr>
                <w:rFonts w:ascii="Tahoma" w:hAnsi="Tahoma" w:cs="Tahoma"/>
                <w:sz w:val="16"/>
                <w:szCs w:val="16"/>
              </w:rPr>
              <w:t xml:space="preserve"> identify students who require more support and guidance, which is provided in a variety of ways: Pastoral managers/coordinators, adult mentoring, peer mentoring</w:t>
            </w:r>
            <w:r w:rsidR="001D4450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 xml:space="preserve"> OASIS</w:t>
            </w:r>
            <w:r w:rsidR="001D4450">
              <w:rPr>
                <w:rFonts w:ascii="Tahoma" w:hAnsi="Tahoma" w:cs="Tahoma"/>
                <w:sz w:val="16"/>
                <w:szCs w:val="16"/>
              </w:rPr>
              <w:t xml:space="preserve"> centre.</w:t>
            </w:r>
          </w:p>
          <w:p w:rsidR="002A0A4C" w:rsidRDefault="002A0A4C" w:rsidP="002A0A4C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Attendance overall and for PA has improved significantly</w:t>
            </w:r>
            <w:r w:rsidR="001D4450">
              <w:rPr>
                <w:rFonts w:ascii="Tahoma" w:hAnsi="Tahoma" w:cs="Tahoma"/>
                <w:sz w:val="16"/>
                <w:szCs w:val="16"/>
              </w:rPr>
              <w:t xml:space="preserve"> in 2014-15. 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="001D4450">
              <w:rPr>
                <w:rFonts w:ascii="Tahoma" w:hAnsi="Tahoma" w:cs="Tahoma"/>
                <w:sz w:val="16"/>
                <w:szCs w:val="16"/>
              </w:rPr>
              <w:t>New PA thresholds are providing fresh challenge in 2015-16 and progress is also being affected currently by staff sickness.</w:t>
            </w:r>
          </w:p>
          <w:p w:rsidR="002A0A4C" w:rsidRDefault="002A0A4C" w:rsidP="002A0A4C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Students bring equipment and are ready to learn, assisted by systems such as Top Form.</w:t>
            </w:r>
          </w:p>
          <w:p w:rsidR="002A0A4C" w:rsidRPr="006D1E88" w:rsidRDefault="002A0A4C" w:rsidP="002A0A4C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</w:t>
            </w:r>
            <w:r w:rsidRPr="006D1E88">
              <w:rPr>
                <w:rFonts w:ascii="Tahoma" w:hAnsi="Tahoma" w:cs="Tahoma"/>
                <w:sz w:val="16"/>
                <w:szCs w:val="16"/>
              </w:rPr>
              <w:t>mbedded systems to support behaviour for learning have significantly improved behaviour in lessons and around the site.  Data shows a significant reduction in disruption, time out calls, use of the Blue Room, racist incidents, bullying.</w:t>
            </w:r>
            <w:r w:rsidR="00274287">
              <w:rPr>
                <w:rFonts w:ascii="Tahoma" w:hAnsi="Tahoma" w:cs="Tahoma"/>
                <w:sz w:val="16"/>
                <w:szCs w:val="16"/>
              </w:rPr>
              <w:t xml:space="preserve">  Staff</w:t>
            </w:r>
            <w:r w:rsidR="007B68F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74287">
              <w:rPr>
                <w:rFonts w:ascii="Tahoma" w:hAnsi="Tahoma" w:cs="Tahoma"/>
                <w:sz w:val="16"/>
                <w:szCs w:val="16"/>
              </w:rPr>
              <w:t xml:space="preserve"> give clear messages</w:t>
            </w:r>
            <w:r w:rsidR="001D4450">
              <w:rPr>
                <w:rFonts w:ascii="Tahoma" w:hAnsi="Tahoma" w:cs="Tahoma"/>
                <w:sz w:val="16"/>
                <w:szCs w:val="16"/>
              </w:rPr>
              <w:t xml:space="preserve"> about expectations and consequences.</w:t>
            </w:r>
          </w:p>
          <w:p w:rsidR="002A0A4C" w:rsidRPr="00274287" w:rsidRDefault="002F01A1" w:rsidP="00274287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Almost all </w:t>
            </w:r>
            <w:r w:rsidR="002A0A4C" w:rsidRPr="006D1E88">
              <w:rPr>
                <w:rFonts w:ascii="Tahoma" w:hAnsi="Tahoma" w:cs="Tahoma"/>
                <w:sz w:val="16"/>
                <w:szCs w:val="16"/>
              </w:rPr>
              <w:t>students wear their uniform smartly.</w:t>
            </w:r>
          </w:p>
          <w:p w:rsidR="00E9709C" w:rsidRPr="006D1E88" w:rsidRDefault="002A0A4C" w:rsidP="002A0A4C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6D1E88">
              <w:rPr>
                <w:rFonts w:ascii="Tahoma" w:hAnsi="Tahoma" w:cs="Tahoma"/>
                <w:sz w:val="16"/>
                <w:szCs w:val="16"/>
              </w:rPr>
              <w:t>T</w:t>
            </w:r>
            <w:r w:rsidR="00274287">
              <w:rPr>
                <w:rFonts w:ascii="Tahoma" w:hAnsi="Tahoma" w:cs="Tahoma"/>
                <w:sz w:val="16"/>
                <w:szCs w:val="16"/>
              </w:rPr>
              <w:t xml:space="preserve">he </w:t>
            </w:r>
            <w:r w:rsidRPr="006D1E88">
              <w:rPr>
                <w:rFonts w:ascii="Tahoma" w:hAnsi="Tahoma" w:cs="Tahoma"/>
                <w:sz w:val="16"/>
                <w:szCs w:val="16"/>
              </w:rPr>
              <w:t xml:space="preserve">culture </w:t>
            </w:r>
            <w:r w:rsidR="00274287">
              <w:rPr>
                <w:rFonts w:ascii="Tahoma" w:hAnsi="Tahoma" w:cs="Tahoma"/>
                <w:sz w:val="16"/>
                <w:szCs w:val="16"/>
              </w:rPr>
              <w:t>of the school is open</w:t>
            </w:r>
            <w:r w:rsidR="001D4450">
              <w:rPr>
                <w:rFonts w:ascii="Tahoma" w:hAnsi="Tahoma" w:cs="Tahoma"/>
                <w:sz w:val="16"/>
                <w:szCs w:val="16"/>
              </w:rPr>
              <w:t xml:space="preserve"> and</w:t>
            </w:r>
            <w:r w:rsidR="00274287">
              <w:rPr>
                <w:rFonts w:ascii="Tahoma" w:hAnsi="Tahoma" w:cs="Tahoma"/>
                <w:sz w:val="16"/>
                <w:szCs w:val="16"/>
              </w:rPr>
              <w:t xml:space="preserve"> positive </w:t>
            </w:r>
            <w:r w:rsidRPr="006D1E88">
              <w:rPr>
                <w:rFonts w:ascii="Tahoma" w:hAnsi="Tahoma" w:cs="Tahoma"/>
                <w:sz w:val="16"/>
                <w:szCs w:val="16"/>
              </w:rPr>
              <w:t>and this is tangible as you go round the school.  This was commented on by HMI.  Visitors comment on the calm atmosphere</w:t>
            </w:r>
            <w:r w:rsidR="001D4450">
              <w:rPr>
                <w:rFonts w:ascii="Tahoma" w:hAnsi="Tahoma" w:cs="Tahoma"/>
                <w:sz w:val="16"/>
                <w:szCs w:val="16"/>
              </w:rPr>
              <w:t>. There is a focus on s</w:t>
            </w:r>
            <w:r w:rsidR="00274287">
              <w:rPr>
                <w:rFonts w:ascii="Tahoma" w:hAnsi="Tahoma" w:cs="Tahoma"/>
                <w:sz w:val="16"/>
                <w:szCs w:val="16"/>
              </w:rPr>
              <w:t>tudents feel</w:t>
            </w:r>
            <w:r w:rsidR="001D4450">
              <w:rPr>
                <w:rFonts w:ascii="Tahoma" w:hAnsi="Tahoma" w:cs="Tahoma"/>
                <w:sz w:val="16"/>
                <w:szCs w:val="16"/>
              </w:rPr>
              <w:t xml:space="preserve">ing  safe, </w:t>
            </w:r>
            <w:r w:rsidR="00274287">
              <w:rPr>
                <w:rFonts w:ascii="Tahoma" w:hAnsi="Tahoma" w:cs="Tahoma"/>
                <w:sz w:val="16"/>
                <w:szCs w:val="16"/>
              </w:rPr>
              <w:t>know</w:t>
            </w:r>
            <w:r w:rsidR="001D4450">
              <w:rPr>
                <w:rFonts w:ascii="Tahoma" w:hAnsi="Tahoma" w:cs="Tahoma"/>
                <w:sz w:val="16"/>
                <w:szCs w:val="16"/>
              </w:rPr>
              <w:t>ing how to stay safe and to making</w:t>
            </w:r>
            <w:r w:rsidR="0027428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32561">
              <w:rPr>
                <w:rFonts w:ascii="Tahoma" w:hAnsi="Tahoma" w:cs="Tahoma"/>
                <w:sz w:val="16"/>
                <w:szCs w:val="16"/>
              </w:rPr>
              <w:t>appropriate choices about their own wellbeing</w:t>
            </w:r>
            <w:r w:rsidR="001D4450">
              <w:rPr>
                <w:rFonts w:ascii="Tahoma" w:hAnsi="Tahoma" w:cs="Tahoma"/>
                <w:sz w:val="16"/>
                <w:szCs w:val="16"/>
              </w:rPr>
              <w:t>.  Evident through assembly programme, tutoring programme, PM interventions etc.</w:t>
            </w:r>
            <w:r w:rsidR="00A75FAF">
              <w:rPr>
                <w:rFonts w:ascii="Tahoma" w:hAnsi="Tahoma" w:cs="Tahoma"/>
                <w:sz w:val="16"/>
                <w:szCs w:val="16"/>
              </w:rPr>
              <w:t xml:space="preserve">  There is a culture of vigilance and swift response.</w:t>
            </w:r>
          </w:p>
        </w:tc>
        <w:tc>
          <w:tcPr>
            <w:tcW w:w="7087" w:type="dxa"/>
          </w:tcPr>
          <w:p w:rsidR="002A0A4C" w:rsidRPr="006D1E88" w:rsidRDefault="00B32561" w:rsidP="002A0A4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Outcomes </w:t>
            </w:r>
            <w:r w:rsidR="002A0A4C" w:rsidRPr="006D1E88">
              <w:rPr>
                <w:rFonts w:ascii="Tahoma" w:hAnsi="Tahoma" w:cs="Tahoma"/>
                <w:sz w:val="16"/>
                <w:szCs w:val="16"/>
              </w:rPr>
              <w:t xml:space="preserve"> of Pupils</w:t>
            </w:r>
          </w:p>
          <w:p w:rsidR="002A0A4C" w:rsidRPr="006D1E88" w:rsidRDefault="002A0A4C" w:rsidP="002A0A4C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D1E88">
              <w:rPr>
                <w:rFonts w:ascii="Tahoma" w:hAnsi="Tahoma" w:cs="Tahoma"/>
                <w:sz w:val="16"/>
                <w:szCs w:val="16"/>
              </w:rPr>
              <w:t>Headline figu</w:t>
            </w:r>
            <w:r w:rsidR="00B32561">
              <w:rPr>
                <w:rFonts w:ascii="Tahoma" w:hAnsi="Tahoma" w:cs="Tahoma"/>
                <w:sz w:val="16"/>
                <w:szCs w:val="16"/>
              </w:rPr>
              <w:t>re of 5 A*-C with En and Ma was 55%</w:t>
            </w:r>
            <w:r w:rsidR="001D4450">
              <w:rPr>
                <w:rFonts w:ascii="Tahoma" w:hAnsi="Tahoma" w:cs="Tahoma"/>
                <w:sz w:val="16"/>
                <w:szCs w:val="16"/>
              </w:rPr>
              <w:t xml:space="preserve"> in 2015, </w:t>
            </w:r>
            <w:r w:rsidR="00B32561">
              <w:rPr>
                <w:rFonts w:ascii="Tahoma" w:hAnsi="Tahoma" w:cs="Tahoma"/>
                <w:sz w:val="16"/>
                <w:szCs w:val="16"/>
              </w:rPr>
              <w:t xml:space="preserve"> a 3% decrease and was affected by the igcse English results which were 20% below prediction.  Anomalies in igcse results have been an issue for some schools nationwide.</w:t>
            </w:r>
            <w:r w:rsidR="00427CA5">
              <w:rPr>
                <w:rFonts w:ascii="Tahoma" w:hAnsi="Tahoma" w:cs="Tahoma"/>
                <w:sz w:val="16"/>
                <w:szCs w:val="16"/>
              </w:rPr>
              <w:t xml:space="preserve">  English Literature results were 74%</w:t>
            </w:r>
            <w:r w:rsidR="002F01A1">
              <w:rPr>
                <w:rFonts w:ascii="Tahoma" w:hAnsi="Tahoma" w:cs="Tahoma"/>
                <w:sz w:val="16"/>
                <w:szCs w:val="16"/>
              </w:rPr>
              <w:t xml:space="preserve">.To demonstrate the anomaly, had the headline figure used English </w:t>
            </w:r>
            <w:r w:rsidR="001D4450">
              <w:rPr>
                <w:rFonts w:ascii="Tahoma" w:hAnsi="Tahoma" w:cs="Tahoma"/>
                <w:sz w:val="16"/>
                <w:szCs w:val="16"/>
              </w:rPr>
              <w:t>Literature, our percentage 5A*-C</w:t>
            </w:r>
            <w:r w:rsidR="002F01A1">
              <w:rPr>
                <w:rFonts w:ascii="Tahoma" w:hAnsi="Tahoma" w:cs="Tahoma"/>
                <w:sz w:val="16"/>
                <w:szCs w:val="16"/>
              </w:rPr>
              <w:t xml:space="preserve"> with Maths and English Literature would have been 64%.</w:t>
            </w:r>
            <w:r w:rsidR="001D4450">
              <w:rPr>
                <w:rFonts w:ascii="Tahoma" w:hAnsi="Tahoma" w:cs="Tahoma"/>
                <w:sz w:val="16"/>
                <w:szCs w:val="16"/>
              </w:rPr>
              <w:t xml:space="preserve"> The English Literature result, historically, has been lower that English.</w:t>
            </w:r>
          </w:p>
          <w:p w:rsidR="002A0A4C" w:rsidRDefault="00427CA5" w:rsidP="002A0A4C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Maths got 72% A* to C .  68% expected progress (2% down) and 32% greater than expected progress (9% up)</w:t>
            </w:r>
          </w:p>
          <w:p w:rsidR="00427CA5" w:rsidRDefault="00427CA5" w:rsidP="002A0A4C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English A* to C was 59* when between 78% and 84% was expected.  This demonstrates 63% expected progress (9% down)</w:t>
            </w:r>
            <w:r w:rsidR="001D4450">
              <w:rPr>
                <w:rFonts w:ascii="Tahoma" w:hAnsi="Tahoma" w:cs="Tahoma"/>
                <w:sz w:val="16"/>
                <w:szCs w:val="16"/>
              </w:rPr>
              <w:t xml:space="preserve"> and 26% greater than expected </w:t>
            </w:r>
            <w:r>
              <w:rPr>
                <w:rFonts w:ascii="Tahoma" w:hAnsi="Tahoma" w:cs="Tahoma"/>
                <w:sz w:val="16"/>
                <w:szCs w:val="16"/>
              </w:rPr>
              <w:t xml:space="preserve"> 3% down.</w:t>
            </w:r>
          </w:p>
          <w:p w:rsidR="00427CA5" w:rsidRPr="006D1E88" w:rsidRDefault="00427CA5" w:rsidP="002A0A4C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The anomalous results make o</w:t>
            </w:r>
            <w:r w:rsidR="001D4450">
              <w:rPr>
                <w:rFonts w:ascii="Tahoma" w:hAnsi="Tahoma" w:cs="Tahoma"/>
                <w:sz w:val="16"/>
                <w:szCs w:val="16"/>
              </w:rPr>
              <w:t>ther stats re groups unreliable as an indication of the effect of the school’s work.</w:t>
            </w:r>
          </w:p>
          <w:p w:rsidR="00E550ED" w:rsidRPr="00E550ED" w:rsidRDefault="00E550ED" w:rsidP="002A0A4C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A2 results improved on last year with a 99% pa</w:t>
            </w:r>
            <w:r w:rsidR="00D34FA5">
              <w:rPr>
                <w:rFonts w:ascii="Tahoma" w:hAnsi="Tahoma" w:cs="Tahoma"/>
                <w:sz w:val="16"/>
                <w:szCs w:val="16"/>
              </w:rPr>
              <w:t>ss rate, A* to B 9% higher than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2014.</w:t>
            </w:r>
          </w:p>
          <w:p w:rsidR="00E550ED" w:rsidRDefault="001D4450" w:rsidP="00E550ED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At AS, t</w:t>
            </w:r>
            <w:r w:rsidR="00E550ED">
              <w:rPr>
                <w:rFonts w:ascii="Tahoma" w:hAnsi="Tahoma" w:cs="Tahoma"/>
                <w:sz w:val="16"/>
                <w:szCs w:val="16"/>
              </w:rPr>
              <w:t>here was a 93.5 pass rate, an 8% increase on last year with A-B 10 % higher than last year’s result.</w:t>
            </w:r>
            <w:r w:rsidR="002A0A4C" w:rsidRPr="006D1E88">
              <w:rPr>
                <w:rFonts w:ascii="Tahoma" w:hAnsi="Tahoma" w:cs="Tahoma"/>
                <w:sz w:val="16"/>
                <w:szCs w:val="16"/>
              </w:rPr>
              <w:t>AS results demonstrate that systems put into place are bearing fruit and demonstrating that KS5 results are on the right trajectory.  Stricter entry criteria into Y12; clear progressions criteria to move from Y12 to Y13</w:t>
            </w:r>
          </w:p>
          <w:p w:rsidR="002A0A4C" w:rsidRPr="00F415CA" w:rsidRDefault="002A0A4C" w:rsidP="00E550ED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D1E88">
              <w:rPr>
                <w:rFonts w:ascii="Tahoma" w:hAnsi="Tahoma" w:cs="Tahoma"/>
                <w:sz w:val="16"/>
                <w:szCs w:val="16"/>
              </w:rPr>
              <w:t>Greater progress in literacy because of whole school focus. Numeracy now using same model</w:t>
            </w:r>
            <w:r w:rsidR="00CE599C">
              <w:rPr>
                <w:rFonts w:ascii="Tahoma" w:hAnsi="Tahoma" w:cs="Tahoma"/>
                <w:sz w:val="16"/>
                <w:szCs w:val="16"/>
              </w:rPr>
              <w:t>.  Both require further monitoring and evaluation</w:t>
            </w:r>
            <w:r w:rsidR="001D4450">
              <w:rPr>
                <w:rFonts w:ascii="Tahoma" w:hAnsi="Tahoma" w:cs="Tahoma"/>
                <w:sz w:val="16"/>
                <w:szCs w:val="16"/>
              </w:rPr>
              <w:t xml:space="preserve"> to ensure significant impact.</w:t>
            </w:r>
          </w:p>
        </w:tc>
      </w:tr>
    </w:tbl>
    <w:p w:rsidR="00E97569" w:rsidRDefault="00E97569" w:rsidP="00D34FA5">
      <w:pPr>
        <w:rPr>
          <w:sz w:val="20"/>
          <w:szCs w:val="20"/>
        </w:rPr>
      </w:pPr>
    </w:p>
    <w:sectPr w:rsidR="00E97569" w:rsidSect="005F09F2">
      <w:footerReference w:type="default" r:id="rId8"/>
      <w:pgSz w:w="11906" w:h="16838"/>
      <w:pgMar w:top="907" w:right="1134" w:bottom="899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4B" w:rsidRDefault="005C744B">
      <w:r>
        <w:separator/>
      </w:r>
    </w:p>
  </w:endnote>
  <w:endnote w:type="continuationSeparator" w:id="0">
    <w:p w:rsidR="005C744B" w:rsidRDefault="005C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889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744B" w:rsidRDefault="005C744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9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744B" w:rsidRDefault="005C74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4B" w:rsidRDefault="005C744B">
      <w:r>
        <w:separator/>
      </w:r>
    </w:p>
  </w:footnote>
  <w:footnote w:type="continuationSeparator" w:id="0">
    <w:p w:rsidR="005C744B" w:rsidRDefault="005C7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C80"/>
    <w:multiLevelType w:val="hybridMultilevel"/>
    <w:tmpl w:val="6B0AE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F3CB4"/>
    <w:multiLevelType w:val="hybridMultilevel"/>
    <w:tmpl w:val="20F4A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40386"/>
    <w:multiLevelType w:val="hybridMultilevel"/>
    <w:tmpl w:val="ACBAEC3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6BE34DD"/>
    <w:multiLevelType w:val="hybridMultilevel"/>
    <w:tmpl w:val="5E4E43D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1E170983"/>
    <w:multiLevelType w:val="multilevel"/>
    <w:tmpl w:val="4BC07A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21F7A60"/>
    <w:multiLevelType w:val="hybridMultilevel"/>
    <w:tmpl w:val="95BAA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F5BED"/>
    <w:multiLevelType w:val="hybridMultilevel"/>
    <w:tmpl w:val="25C8C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1659C"/>
    <w:multiLevelType w:val="multilevel"/>
    <w:tmpl w:val="A6EEA7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45244F6"/>
    <w:multiLevelType w:val="hybridMultilevel"/>
    <w:tmpl w:val="ECB2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32DAD"/>
    <w:multiLevelType w:val="hybridMultilevel"/>
    <w:tmpl w:val="A1C69FCA"/>
    <w:lvl w:ilvl="0" w:tplc="BE3EEEB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02563"/>
    <w:multiLevelType w:val="hybridMultilevel"/>
    <w:tmpl w:val="2556B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F4681"/>
    <w:multiLevelType w:val="hybridMultilevel"/>
    <w:tmpl w:val="1228E7F6"/>
    <w:lvl w:ilvl="0" w:tplc="8F5094C6">
      <w:start w:val="1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417C6"/>
    <w:multiLevelType w:val="hybridMultilevel"/>
    <w:tmpl w:val="5B207552"/>
    <w:lvl w:ilvl="0" w:tplc="BE3EEEB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32FCD"/>
    <w:multiLevelType w:val="hybridMultilevel"/>
    <w:tmpl w:val="ED4E9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2019A"/>
    <w:multiLevelType w:val="hybridMultilevel"/>
    <w:tmpl w:val="64045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9"/>
  </w:num>
  <w:num w:numId="14">
    <w:abstractNumId w:val="12"/>
  </w:num>
  <w:num w:numId="1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DD"/>
    <w:rsid w:val="000057A7"/>
    <w:rsid w:val="00005F25"/>
    <w:rsid w:val="00007B08"/>
    <w:rsid w:val="000139A8"/>
    <w:rsid w:val="00015885"/>
    <w:rsid w:val="00021073"/>
    <w:rsid w:val="00024340"/>
    <w:rsid w:val="000301A0"/>
    <w:rsid w:val="000305E0"/>
    <w:rsid w:val="000342AF"/>
    <w:rsid w:val="0003464D"/>
    <w:rsid w:val="00040C48"/>
    <w:rsid w:val="00047014"/>
    <w:rsid w:val="0004726E"/>
    <w:rsid w:val="00050853"/>
    <w:rsid w:val="00053486"/>
    <w:rsid w:val="000730D7"/>
    <w:rsid w:val="0007672A"/>
    <w:rsid w:val="00076AAE"/>
    <w:rsid w:val="00080F06"/>
    <w:rsid w:val="00082615"/>
    <w:rsid w:val="000836C1"/>
    <w:rsid w:val="00084452"/>
    <w:rsid w:val="0008551B"/>
    <w:rsid w:val="000876F0"/>
    <w:rsid w:val="00093DDD"/>
    <w:rsid w:val="00096101"/>
    <w:rsid w:val="000974F9"/>
    <w:rsid w:val="000A2249"/>
    <w:rsid w:val="000A4DCA"/>
    <w:rsid w:val="000B19AD"/>
    <w:rsid w:val="000B5CE5"/>
    <w:rsid w:val="000B6921"/>
    <w:rsid w:val="000B7A97"/>
    <w:rsid w:val="000C229F"/>
    <w:rsid w:val="000C3016"/>
    <w:rsid w:val="000C5CDD"/>
    <w:rsid w:val="000C6572"/>
    <w:rsid w:val="000C7C3E"/>
    <w:rsid w:val="000D2793"/>
    <w:rsid w:val="000D4109"/>
    <w:rsid w:val="000D5EA2"/>
    <w:rsid w:val="000E10AF"/>
    <w:rsid w:val="000E4E15"/>
    <w:rsid w:val="000E7D9B"/>
    <w:rsid w:val="000F0FC3"/>
    <w:rsid w:val="00101C16"/>
    <w:rsid w:val="0010247B"/>
    <w:rsid w:val="001026E5"/>
    <w:rsid w:val="001055FF"/>
    <w:rsid w:val="00115867"/>
    <w:rsid w:val="001161F5"/>
    <w:rsid w:val="001169E2"/>
    <w:rsid w:val="001224EC"/>
    <w:rsid w:val="00124C26"/>
    <w:rsid w:val="00125B51"/>
    <w:rsid w:val="001334F4"/>
    <w:rsid w:val="00137C39"/>
    <w:rsid w:val="00137FB3"/>
    <w:rsid w:val="001427EF"/>
    <w:rsid w:val="00143541"/>
    <w:rsid w:val="00146CA8"/>
    <w:rsid w:val="0015018D"/>
    <w:rsid w:val="001515E4"/>
    <w:rsid w:val="00152AD0"/>
    <w:rsid w:val="00160260"/>
    <w:rsid w:val="00160DE2"/>
    <w:rsid w:val="00162AE1"/>
    <w:rsid w:val="00163F29"/>
    <w:rsid w:val="001641A2"/>
    <w:rsid w:val="00164230"/>
    <w:rsid w:val="00164E3B"/>
    <w:rsid w:val="001659B5"/>
    <w:rsid w:val="00172CB9"/>
    <w:rsid w:val="00176A22"/>
    <w:rsid w:val="001826DC"/>
    <w:rsid w:val="00182DEE"/>
    <w:rsid w:val="00186F8C"/>
    <w:rsid w:val="001915A2"/>
    <w:rsid w:val="00196B33"/>
    <w:rsid w:val="00197C7B"/>
    <w:rsid w:val="001B301F"/>
    <w:rsid w:val="001B5AF1"/>
    <w:rsid w:val="001C7552"/>
    <w:rsid w:val="001D4450"/>
    <w:rsid w:val="001E1BFD"/>
    <w:rsid w:val="001E46DE"/>
    <w:rsid w:val="001F29F1"/>
    <w:rsid w:val="001F5E47"/>
    <w:rsid w:val="0020464E"/>
    <w:rsid w:val="00215C50"/>
    <w:rsid w:val="00217D8F"/>
    <w:rsid w:val="00217E89"/>
    <w:rsid w:val="00217FDC"/>
    <w:rsid w:val="0022024F"/>
    <w:rsid w:val="002229FC"/>
    <w:rsid w:val="002241C3"/>
    <w:rsid w:val="00225F97"/>
    <w:rsid w:val="00227A1C"/>
    <w:rsid w:val="00233FD0"/>
    <w:rsid w:val="002346F5"/>
    <w:rsid w:val="00234A5D"/>
    <w:rsid w:val="002351A3"/>
    <w:rsid w:val="00240AD5"/>
    <w:rsid w:val="00244C3D"/>
    <w:rsid w:val="00244DBD"/>
    <w:rsid w:val="00260348"/>
    <w:rsid w:val="002639E5"/>
    <w:rsid w:val="00273807"/>
    <w:rsid w:val="00274287"/>
    <w:rsid w:val="00284505"/>
    <w:rsid w:val="00284B9F"/>
    <w:rsid w:val="00286768"/>
    <w:rsid w:val="00290ED3"/>
    <w:rsid w:val="002956CE"/>
    <w:rsid w:val="002A0A4C"/>
    <w:rsid w:val="002A330A"/>
    <w:rsid w:val="002B32B6"/>
    <w:rsid w:val="002C001E"/>
    <w:rsid w:val="002C3743"/>
    <w:rsid w:val="002C7A1E"/>
    <w:rsid w:val="002D0A79"/>
    <w:rsid w:val="002D59C6"/>
    <w:rsid w:val="002E1C81"/>
    <w:rsid w:val="002E232D"/>
    <w:rsid w:val="002E3A38"/>
    <w:rsid w:val="002E58BC"/>
    <w:rsid w:val="002E79A2"/>
    <w:rsid w:val="002F01A1"/>
    <w:rsid w:val="002F058A"/>
    <w:rsid w:val="002F1B16"/>
    <w:rsid w:val="002F1B1B"/>
    <w:rsid w:val="002F423D"/>
    <w:rsid w:val="002F686F"/>
    <w:rsid w:val="002F6FCE"/>
    <w:rsid w:val="003048FB"/>
    <w:rsid w:val="00304932"/>
    <w:rsid w:val="00313D6B"/>
    <w:rsid w:val="00340415"/>
    <w:rsid w:val="00341D22"/>
    <w:rsid w:val="00341DCD"/>
    <w:rsid w:val="00342007"/>
    <w:rsid w:val="0034246D"/>
    <w:rsid w:val="00344CA1"/>
    <w:rsid w:val="00347B4D"/>
    <w:rsid w:val="00350991"/>
    <w:rsid w:val="00357CA2"/>
    <w:rsid w:val="003629FD"/>
    <w:rsid w:val="00365C4C"/>
    <w:rsid w:val="00366693"/>
    <w:rsid w:val="003708F7"/>
    <w:rsid w:val="00384F1F"/>
    <w:rsid w:val="003925BF"/>
    <w:rsid w:val="00392C55"/>
    <w:rsid w:val="0039642C"/>
    <w:rsid w:val="003A2DCD"/>
    <w:rsid w:val="003B12A1"/>
    <w:rsid w:val="003B1F77"/>
    <w:rsid w:val="003B22A8"/>
    <w:rsid w:val="003B696F"/>
    <w:rsid w:val="003C45A4"/>
    <w:rsid w:val="003C793E"/>
    <w:rsid w:val="003E14D8"/>
    <w:rsid w:val="003E1694"/>
    <w:rsid w:val="003F5F96"/>
    <w:rsid w:val="003F7ACA"/>
    <w:rsid w:val="00402ABB"/>
    <w:rsid w:val="00405261"/>
    <w:rsid w:val="00406990"/>
    <w:rsid w:val="00414E41"/>
    <w:rsid w:val="0041653C"/>
    <w:rsid w:val="0042370A"/>
    <w:rsid w:val="004258D4"/>
    <w:rsid w:val="00427517"/>
    <w:rsid w:val="00427CA5"/>
    <w:rsid w:val="00437E21"/>
    <w:rsid w:val="004401CA"/>
    <w:rsid w:val="00442A23"/>
    <w:rsid w:val="004432D5"/>
    <w:rsid w:val="004470F1"/>
    <w:rsid w:val="004512BE"/>
    <w:rsid w:val="00452401"/>
    <w:rsid w:val="00452B35"/>
    <w:rsid w:val="004567DE"/>
    <w:rsid w:val="00461807"/>
    <w:rsid w:val="0046289D"/>
    <w:rsid w:val="0047287C"/>
    <w:rsid w:val="00473BB2"/>
    <w:rsid w:val="00473CE7"/>
    <w:rsid w:val="004812C2"/>
    <w:rsid w:val="00483D76"/>
    <w:rsid w:val="00487F5D"/>
    <w:rsid w:val="00490E7E"/>
    <w:rsid w:val="00491C62"/>
    <w:rsid w:val="004925FD"/>
    <w:rsid w:val="004927D5"/>
    <w:rsid w:val="00493CDB"/>
    <w:rsid w:val="00496E98"/>
    <w:rsid w:val="004A0001"/>
    <w:rsid w:val="004A5CC8"/>
    <w:rsid w:val="004A74AD"/>
    <w:rsid w:val="004B05BA"/>
    <w:rsid w:val="004B0EB5"/>
    <w:rsid w:val="004B4E16"/>
    <w:rsid w:val="004C069A"/>
    <w:rsid w:val="004C38A9"/>
    <w:rsid w:val="004D2220"/>
    <w:rsid w:val="004D79ED"/>
    <w:rsid w:val="004E2575"/>
    <w:rsid w:val="004E5211"/>
    <w:rsid w:val="004F0A8A"/>
    <w:rsid w:val="00500547"/>
    <w:rsid w:val="005027D0"/>
    <w:rsid w:val="00505345"/>
    <w:rsid w:val="00505A48"/>
    <w:rsid w:val="0051161D"/>
    <w:rsid w:val="00517A41"/>
    <w:rsid w:val="00517CC2"/>
    <w:rsid w:val="005306D9"/>
    <w:rsid w:val="00540EB9"/>
    <w:rsid w:val="005424B0"/>
    <w:rsid w:val="0055146A"/>
    <w:rsid w:val="0055245F"/>
    <w:rsid w:val="0056448C"/>
    <w:rsid w:val="00572C0C"/>
    <w:rsid w:val="0057785F"/>
    <w:rsid w:val="00577CC8"/>
    <w:rsid w:val="00583801"/>
    <w:rsid w:val="00587D83"/>
    <w:rsid w:val="00591033"/>
    <w:rsid w:val="00591927"/>
    <w:rsid w:val="00591EE9"/>
    <w:rsid w:val="00597872"/>
    <w:rsid w:val="00597B68"/>
    <w:rsid w:val="005B2773"/>
    <w:rsid w:val="005B438B"/>
    <w:rsid w:val="005B6563"/>
    <w:rsid w:val="005B72B5"/>
    <w:rsid w:val="005C744B"/>
    <w:rsid w:val="005D1D49"/>
    <w:rsid w:val="005D57F0"/>
    <w:rsid w:val="005D6E33"/>
    <w:rsid w:val="005E170C"/>
    <w:rsid w:val="005F09F2"/>
    <w:rsid w:val="005F1AFA"/>
    <w:rsid w:val="005F67B7"/>
    <w:rsid w:val="0060013A"/>
    <w:rsid w:val="006002D8"/>
    <w:rsid w:val="006006B1"/>
    <w:rsid w:val="006036DD"/>
    <w:rsid w:val="00604CD5"/>
    <w:rsid w:val="006064A2"/>
    <w:rsid w:val="006116BA"/>
    <w:rsid w:val="00612711"/>
    <w:rsid w:val="00616C28"/>
    <w:rsid w:val="00622199"/>
    <w:rsid w:val="00631350"/>
    <w:rsid w:val="00640074"/>
    <w:rsid w:val="006421DD"/>
    <w:rsid w:val="00644AC6"/>
    <w:rsid w:val="00646937"/>
    <w:rsid w:val="00646C56"/>
    <w:rsid w:val="00653B40"/>
    <w:rsid w:val="0066421D"/>
    <w:rsid w:val="00675455"/>
    <w:rsid w:val="006776BC"/>
    <w:rsid w:val="00677FF3"/>
    <w:rsid w:val="00684410"/>
    <w:rsid w:val="00695011"/>
    <w:rsid w:val="00697504"/>
    <w:rsid w:val="006A77FC"/>
    <w:rsid w:val="006B0322"/>
    <w:rsid w:val="006C0CBD"/>
    <w:rsid w:val="006C24DB"/>
    <w:rsid w:val="006C440D"/>
    <w:rsid w:val="006C4BF7"/>
    <w:rsid w:val="006C4CE7"/>
    <w:rsid w:val="006D0509"/>
    <w:rsid w:val="006D0B22"/>
    <w:rsid w:val="006D1E88"/>
    <w:rsid w:val="006D1FED"/>
    <w:rsid w:val="006D3345"/>
    <w:rsid w:val="006D69C5"/>
    <w:rsid w:val="006E18A2"/>
    <w:rsid w:val="006E586A"/>
    <w:rsid w:val="006E7C83"/>
    <w:rsid w:val="006F673B"/>
    <w:rsid w:val="006F79F0"/>
    <w:rsid w:val="00702456"/>
    <w:rsid w:val="00702EF4"/>
    <w:rsid w:val="00703E6D"/>
    <w:rsid w:val="00707931"/>
    <w:rsid w:val="00713643"/>
    <w:rsid w:val="00721086"/>
    <w:rsid w:val="00724137"/>
    <w:rsid w:val="00725EDA"/>
    <w:rsid w:val="007266DF"/>
    <w:rsid w:val="007352DF"/>
    <w:rsid w:val="00740765"/>
    <w:rsid w:val="007432FF"/>
    <w:rsid w:val="0075114A"/>
    <w:rsid w:val="00751483"/>
    <w:rsid w:val="00751A0A"/>
    <w:rsid w:val="00763DBD"/>
    <w:rsid w:val="00764391"/>
    <w:rsid w:val="00767F5B"/>
    <w:rsid w:val="007809AB"/>
    <w:rsid w:val="007822C9"/>
    <w:rsid w:val="00782AFD"/>
    <w:rsid w:val="007836DA"/>
    <w:rsid w:val="0078599C"/>
    <w:rsid w:val="00787395"/>
    <w:rsid w:val="007875F6"/>
    <w:rsid w:val="007879C6"/>
    <w:rsid w:val="007910B5"/>
    <w:rsid w:val="00795CF2"/>
    <w:rsid w:val="007A0B2A"/>
    <w:rsid w:val="007A25BD"/>
    <w:rsid w:val="007A2E87"/>
    <w:rsid w:val="007A3C7C"/>
    <w:rsid w:val="007A5537"/>
    <w:rsid w:val="007B03AA"/>
    <w:rsid w:val="007B68F2"/>
    <w:rsid w:val="007C3EE2"/>
    <w:rsid w:val="007D0476"/>
    <w:rsid w:val="007D3693"/>
    <w:rsid w:val="007E0354"/>
    <w:rsid w:val="007E0999"/>
    <w:rsid w:val="007E0A44"/>
    <w:rsid w:val="007E1E82"/>
    <w:rsid w:val="007E3A50"/>
    <w:rsid w:val="007E3FE5"/>
    <w:rsid w:val="007E441E"/>
    <w:rsid w:val="007E4C72"/>
    <w:rsid w:val="007E6096"/>
    <w:rsid w:val="007E63E2"/>
    <w:rsid w:val="007E782A"/>
    <w:rsid w:val="007F72DC"/>
    <w:rsid w:val="00802130"/>
    <w:rsid w:val="00803885"/>
    <w:rsid w:val="008045D6"/>
    <w:rsid w:val="008107D0"/>
    <w:rsid w:val="00810A14"/>
    <w:rsid w:val="00811F35"/>
    <w:rsid w:val="00812779"/>
    <w:rsid w:val="00816F62"/>
    <w:rsid w:val="00830159"/>
    <w:rsid w:val="0083137D"/>
    <w:rsid w:val="008348A6"/>
    <w:rsid w:val="008358C3"/>
    <w:rsid w:val="00842D08"/>
    <w:rsid w:val="00843E9E"/>
    <w:rsid w:val="008473C7"/>
    <w:rsid w:val="00851C1A"/>
    <w:rsid w:val="008531BA"/>
    <w:rsid w:val="0085624C"/>
    <w:rsid w:val="00856B1F"/>
    <w:rsid w:val="00856E5B"/>
    <w:rsid w:val="0087122F"/>
    <w:rsid w:val="00873775"/>
    <w:rsid w:val="008827F4"/>
    <w:rsid w:val="008942AA"/>
    <w:rsid w:val="008968F1"/>
    <w:rsid w:val="008A0EBB"/>
    <w:rsid w:val="008A0EEC"/>
    <w:rsid w:val="008A1363"/>
    <w:rsid w:val="008A35E9"/>
    <w:rsid w:val="008A4D77"/>
    <w:rsid w:val="008A6C1E"/>
    <w:rsid w:val="008B07D2"/>
    <w:rsid w:val="008B1B7F"/>
    <w:rsid w:val="008B2295"/>
    <w:rsid w:val="008B3AB9"/>
    <w:rsid w:val="008C3B27"/>
    <w:rsid w:val="008C65FB"/>
    <w:rsid w:val="008C6712"/>
    <w:rsid w:val="008C695E"/>
    <w:rsid w:val="008D052B"/>
    <w:rsid w:val="008D4F7C"/>
    <w:rsid w:val="008D55DF"/>
    <w:rsid w:val="008D5AF0"/>
    <w:rsid w:val="008D7E76"/>
    <w:rsid w:val="008E1328"/>
    <w:rsid w:val="008E1578"/>
    <w:rsid w:val="008F3AC2"/>
    <w:rsid w:val="008F75F2"/>
    <w:rsid w:val="00910EBC"/>
    <w:rsid w:val="00911D63"/>
    <w:rsid w:val="00913B67"/>
    <w:rsid w:val="00914A4D"/>
    <w:rsid w:val="00915413"/>
    <w:rsid w:val="00920F70"/>
    <w:rsid w:val="00923F7F"/>
    <w:rsid w:val="00927AD0"/>
    <w:rsid w:val="00931365"/>
    <w:rsid w:val="009372A3"/>
    <w:rsid w:val="009402A0"/>
    <w:rsid w:val="00945D65"/>
    <w:rsid w:val="00946470"/>
    <w:rsid w:val="00946A3D"/>
    <w:rsid w:val="00951466"/>
    <w:rsid w:val="0095359C"/>
    <w:rsid w:val="00955640"/>
    <w:rsid w:val="00956CB5"/>
    <w:rsid w:val="00957743"/>
    <w:rsid w:val="00957F07"/>
    <w:rsid w:val="009604AC"/>
    <w:rsid w:val="009640AF"/>
    <w:rsid w:val="00970162"/>
    <w:rsid w:val="00971022"/>
    <w:rsid w:val="0097508B"/>
    <w:rsid w:val="00980291"/>
    <w:rsid w:val="00987DFB"/>
    <w:rsid w:val="00996EE9"/>
    <w:rsid w:val="009A306D"/>
    <w:rsid w:val="009B04FD"/>
    <w:rsid w:val="009B07B2"/>
    <w:rsid w:val="009B3F96"/>
    <w:rsid w:val="009B6ED0"/>
    <w:rsid w:val="009B791A"/>
    <w:rsid w:val="009C76E1"/>
    <w:rsid w:val="009D28C0"/>
    <w:rsid w:val="009D3AA4"/>
    <w:rsid w:val="009D56C9"/>
    <w:rsid w:val="009D76AD"/>
    <w:rsid w:val="009E030E"/>
    <w:rsid w:val="009E5330"/>
    <w:rsid w:val="009E5947"/>
    <w:rsid w:val="009F507D"/>
    <w:rsid w:val="009F7095"/>
    <w:rsid w:val="009F7631"/>
    <w:rsid w:val="00A0261D"/>
    <w:rsid w:val="00A05EC5"/>
    <w:rsid w:val="00A10A4C"/>
    <w:rsid w:val="00A1151B"/>
    <w:rsid w:val="00A15AEE"/>
    <w:rsid w:val="00A30251"/>
    <w:rsid w:val="00A35430"/>
    <w:rsid w:val="00A35A8D"/>
    <w:rsid w:val="00A35D9F"/>
    <w:rsid w:val="00A50CA0"/>
    <w:rsid w:val="00A53B8A"/>
    <w:rsid w:val="00A57DA0"/>
    <w:rsid w:val="00A632F0"/>
    <w:rsid w:val="00A654EF"/>
    <w:rsid w:val="00A729C6"/>
    <w:rsid w:val="00A75381"/>
    <w:rsid w:val="00A75FAF"/>
    <w:rsid w:val="00A765BA"/>
    <w:rsid w:val="00A76738"/>
    <w:rsid w:val="00A833D5"/>
    <w:rsid w:val="00A84479"/>
    <w:rsid w:val="00A84DA7"/>
    <w:rsid w:val="00A93B90"/>
    <w:rsid w:val="00A9439C"/>
    <w:rsid w:val="00A9563B"/>
    <w:rsid w:val="00AA1DF9"/>
    <w:rsid w:val="00AA26AB"/>
    <w:rsid w:val="00AA3032"/>
    <w:rsid w:val="00AA33BD"/>
    <w:rsid w:val="00AB5323"/>
    <w:rsid w:val="00AB5460"/>
    <w:rsid w:val="00AB6D2A"/>
    <w:rsid w:val="00AC4087"/>
    <w:rsid w:val="00AD0B53"/>
    <w:rsid w:val="00AD2688"/>
    <w:rsid w:val="00AE09E3"/>
    <w:rsid w:val="00AE2FE9"/>
    <w:rsid w:val="00AE4AD2"/>
    <w:rsid w:val="00AE7C34"/>
    <w:rsid w:val="00AF466B"/>
    <w:rsid w:val="00AF4E42"/>
    <w:rsid w:val="00AF6A3C"/>
    <w:rsid w:val="00B047CC"/>
    <w:rsid w:val="00B04D28"/>
    <w:rsid w:val="00B13569"/>
    <w:rsid w:val="00B1517A"/>
    <w:rsid w:val="00B177D3"/>
    <w:rsid w:val="00B20EC4"/>
    <w:rsid w:val="00B24C22"/>
    <w:rsid w:val="00B31560"/>
    <w:rsid w:val="00B32561"/>
    <w:rsid w:val="00B34DAB"/>
    <w:rsid w:val="00B35CC1"/>
    <w:rsid w:val="00B44DA7"/>
    <w:rsid w:val="00B51F44"/>
    <w:rsid w:val="00B523CB"/>
    <w:rsid w:val="00B534C8"/>
    <w:rsid w:val="00B613D2"/>
    <w:rsid w:val="00B613D3"/>
    <w:rsid w:val="00B616DA"/>
    <w:rsid w:val="00B74D84"/>
    <w:rsid w:val="00B750EB"/>
    <w:rsid w:val="00B77915"/>
    <w:rsid w:val="00B825AB"/>
    <w:rsid w:val="00B82FDD"/>
    <w:rsid w:val="00B8434E"/>
    <w:rsid w:val="00B85CD9"/>
    <w:rsid w:val="00B85EDD"/>
    <w:rsid w:val="00B86C18"/>
    <w:rsid w:val="00B96308"/>
    <w:rsid w:val="00B968E6"/>
    <w:rsid w:val="00BA0A39"/>
    <w:rsid w:val="00BC3B46"/>
    <w:rsid w:val="00BC3CE0"/>
    <w:rsid w:val="00BC71B1"/>
    <w:rsid w:val="00BD2400"/>
    <w:rsid w:val="00BD62D6"/>
    <w:rsid w:val="00BD6861"/>
    <w:rsid w:val="00BF00A0"/>
    <w:rsid w:val="00BF63C1"/>
    <w:rsid w:val="00C04519"/>
    <w:rsid w:val="00C05979"/>
    <w:rsid w:val="00C11543"/>
    <w:rsid w:val="00C1572E"/>
    <w:rsid w:val="00C2168A"/>
    <w:rsid w:val="00C23CF0"/>
    <w:rsid w:val="00C27C5C"/>
    <w:rsid w:val="00C3269B"/>
    <w:rsid w:val="00C568C7"/>
    <w:rsid w:val="00C60102"/>
    <w:rsid w:val="00C624FA"/>
    <w:rsid w:val="00C62E5D"/>
    <w:rsid w:val="00C6507C"/>
    <w:rsid w:val="00C6549A"/>
    <w:rsid w:val="00C65BA2"/>
    <w:rsid w:val="00C66EFA"/>
    <w:rsid w:val="00C71E60"/>
    <w:rsid w:val="00C725D9"/>
    <w:rsid w:val="00C76040"/>
    <w:rsid w:val="00C772E1"/>
    <w:rsid w:val="00C807FB"/>
    <w:rsid w:val="00C847B2"/>
    <w:rsid w:val="00C85AB6"/>
    <w:rsid w:val="00C86495"/>
    <w:rsid w:val="00C92102"/>
    <w:rsid w:val="00C97836"/>
    <w:rsid w:val="00C97CC7"/>
    <w:rsid w:val="00C97E4C"/>
    <w:rsid w:val="00CA1811"/>
    <w:rsid w:val="00CA372E"/>
    <w:rsid w:val="00CA6BB2"/>
    <w:rsid w:val="00CB2429"/>
    <w:rsid w:val="00CB76B8"/>
    <w:rsid w:val="00CB7A7C"/>
    <w:rsid w:val="00CC4761"/>
    <w:rsid w:val="00CC4A11"/>
    <w:rsid w:val="00CC4D79"/>
    <w:rsid w:val="00CD009E"/>
    <w:rsid w:val="00CD0C74"/>
    <w:rsid w:val="00CD6B3A"/>
    <w:rsid w:val="00CE29B2"/>
    <w:rsid w:val="00CE3C4A"/>
    <w:rsid w:val="00CE599C"/>
    <w:rsid w:val="00CF031E"/>
    <w:rsid w:val="00CF38CE"/>
    <w:rsid w:val="00CF5461"/>
    <w:rsid w:val="00CF629B"/>
    <w:rsid w:val="00D01E27"/>
    <w:rsid w:val="00D03DDE"/>
    <w:rsid w:val="00D04FFC"/>
    <w:rsid w:val="00D1028E"/>
    <w:rsid w:val="00D159C2"/>
    <w:rsid w:val="00D164C7"/>
    <w:rsid w:val="00D20217"/>
    <w:rsid w:val="00D24CBB"/>
    <w:rsid w:val="00D25A6C"/>
    <w:rsid w:val="00D26553"/>
    <w:rsid w:val="00D31C2B"/>
    <w:rsid w:val="00D34FA5"/>
    <w:rsid w:val="00D35923"/>
    <w:rsid w:val="00D37C0F"/>
    <w:rsid w:val="00D37C86"/>
    <w:rsid w:val="00D40F82"/>
    <w:rsid w:val="00D41A03"/>
    <w:rsid w:val="00D424FC"/>
    <w:rsid w:val="00D43671"/>
    <w:rsid w:val="00D55654"/>
    <w:rsid w:val="00D72205"/>
    <w:rsid w:val="00D738AD"/>
    <w:rsid w:val="00D80792"/>
    <w:rsid w:val="00D80956"/>
    <w:rsid w:val="00D84334"/>
    <w:rsid w:val="00D861A8"/>
    <w:rsid w:val="00D93CD9"/>
    <w:rsid w:val="00DA1322"/>
    <w:rsid w:val="00DA26DF"/>
    <w:rsid w:val="00DA358D"/>
    <w:rsid w:val="00DC17D5"/>
    <w:rsid w:val="00DC6735"/>
    <w:rsid w:val="00DC6C9D"/>
    <w:rsid w:val="00DD386E"/>
    <w:rsid w:val="00DE3933"/>
    <w:rsid w:val="00DE480D"/>
    <w:rsid w:val="00DE6A5A"/>
    <w:rsid w:val="00DE6C76"/>
    <w:rsid w:val="00E00D69"/>
    <w:rsid w:val="00E00FFE"/>
    <w:rsid w:val="00E01393"/>
    <w:rsid w:val="00E035F0"/>
    <w:rsid w:val="00E05EED"/>
    <w:rsid w:val="00E065AE"/>
    <w:rsid w:val="00E07BA4"/>
    <w:rsid w:val="00E1056D"/>
    <w:rsid w:val="00E12987"/>
    <w:rsid w:val="00E129CC"/>
    <w:rsid w:val="00E17F27"/>
    <w:rsid w:val="00E219EC"/>
    <w:rsid w:val="00E22706"/>
    <w:rsid w:val="00E2395C"/>
    <w:rsid w:val="00E23E45"/>
    <w:rsid w:val="00E26421"/>
    <w:rsid w:val="00E33FCE"/>
    <w:rsid w:val="00E35C41"/>
    <w:rsid w:val="00E372DC"/>
    <w:rsid w:val="00E41769"/>
    <w:rsid w:val="00E43BAF"/>
    <w:rsid w:val="00E5030E"/>
    <w:rsid w:val="00E550ED"/>
    <w:rsid w:val="00E57D37"/>
    <w:rsid w:val="00E60DE8"/>
    <w:rsid w:val="00E615AE"/>
    <w:rsid w:val="00E6356B"/>
    <w:rsid w:val="00E66B0C"/>
    <w:rsid w:val="00E74C89"/>
    <w:rsid w:val="00E77C12"/>
    <w:rsid w:val="00E811BE"/>
    <w:rsid w:val="00E8608D"/>
    <w:rsid w:val="00E91717"/>
    <w:rsid w:val="00E91BA8"/>
    <w:rsid w:val="00E9207B"/>
    <w:rsid w:val="00E93B61"/>
    <w:rsid w:val="00E94DEA"/>
    <w:rsid w:val="00E96796"/>
    <w:rsid w:val="00E9709C"/>
    <w:rsid w:val="00E97569"/>
    <w:rsid w:val="00E97B19"/>
    <w:rsid w:val="00EA2C86"/>
    <w:rsid w:val="00EA4755"/>
    <w:rsid w:val="00EA47BD"/>
    <w:rsid w:val="00EC30D1"/>
    <w:rsid w:val="00EC3DE4"/>
    <w:rsid w:val="00EC5BD0"/>
    <w:rsid w:val="00ED6A7B"/>
    <w:rsid w:val="00EE117B"/>
    <w:rsid w:val="00EE56D8"/>
    <w:rsid w:val="00EE5A98"/>
    <w:rsid w:val="00EE62F5"/>
    <w:rsid w:val="00EE6A51"/>
    <w:rsid w:val="00EF1BF0"/>
    <w:rsid w:val="00EF385C"/>
    <w:rsid w:val="00EF6D4B"/>
    <w:rsid w:val="00EF7D45"/>
    <w:rsid w:val="00F043C4"/>
    <w:rsid w:val="00F11217"/>
    <w:rsid w:val="00F1256F"/>
    <w:rsid w:val="00F14071"/>
    <w:rsid w:val="00F14545"/>
    <w:rsid w:val="00F16DD9"/>
    <w:rsid w:val="00F20EF3"/>
    <w:rsid w:val="00F2209F"/>
    <w:rsid w:val="00F24100"/>
    <w:rsid w:val="00F3033B"/>
    <w:rsid w:val="00F35465"/>
    <w:rsid w:val="00F36556"/>
    <w:rsid w:val="00F415CA"/>
    <w:rsid w:val="00F4393B"/>
    <w:rsid w:val="00F46765"/>
    <w:rsid w:val="00F50069"/>
    <w:rsid w:val="00F51D12"/>
    <w:rsid w:val="00F5696A"/>
    <w:rsid w:val="00F62A23"/>
    <w:rsid w:val="00F673A8"/>
    <w:rsid w:val="00F72C78"/>
    <w:rsid w:val="00F75DD5"/>
    <w:rsid w:val="00F85423"/>
    <w:rsid w:val="00F87CCF"/>
    <w:rsid w:val="00F90F6C"/>
    <w:rsid w:val="00F91EEC"/>
    <w:rsid w:val="00F92C62"/>
    <w:rsid w:val="00F94ED4"/>
    <w:rsid w:val="00FA1334"/>
    <w:rsid w:val="00FA2926"/>
    <w:rsid w:val="00FA2B93"/>
    <w:rsid w:val="00FA595D"/>
    <w:rsid w:val="00FB0C3C"/>
    <w:rsid w:val="00FB2ADE"/>
    <w:rsid w:val="00FB4316"/>
    <w:rsid w:val="00FB4DB0"/>
    <w:rsid w:val="00FD438E"/>
    <w:rsid w:val="00FE47F9"/>
    <w:rsid w:val="00FE7A18"/>
    <w:rsid w:val="00FE7BDA"/>
    <w:rsid w:val="00FF1BB9"/>
    <w:rsid w:val="00FF2814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01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6010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B3AB9"/>
    <w:rPr>
      <w:rFonts w:ascii="Tahoma" w:hAnsi="Tahoma" w:cs="Tahoma"/>
      <w:sz w:val="16"/>
      <w:szCs w:val="16"/>
    </w:rPr>
  </w:style>
  <w:style w:type="character" w:styleId="Hyperlink">
    <w:name w:val="Hyperlink"/>
    <w:rsid w:val="00E5030E"/>
    <w:rPr>
      <w:color w:val="0000FF"/>
      <w:u w:val="single"/>
    </w:rPr>
  </w:style>
  <w:style w:type="character" w:styleId="FollowedHyperlink">
    <w:name w:val="FollowedHyperlink"/>
    <w:rsid w:val="004D79ED"/>
    <w:rPr>
      <w:color w:val="800080"/>
      <w:u w:val="single"/>
    </w:rPr>
  </w:style>
  <w:style w:type="paragraph" w:styleId="ListParagraph">
    <w:name w:val="List Paragraph"/>
    <w:basedOn w:val="Normal"/>
    <w:qFormat/>
    <w:rsid w:val="006006B1"/>
    <w:pPr>
      <w:ind w:left="720"/>
    </w:pPr>
  </w:style>
  <w:style w:type="table" w:styleId="TableGrid">
    <w:name w:val="Table Grid"/>
    <w:basedOn w:val="TableNormal"/>
    <w:uiPriority w:val="59"/>
    <w:rsid w:val="00FB2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344C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4C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4CA1"/>
  </w:style>
  <w:style w:type="paragraph" w:styleId="CommentSubject">
    <w:name w:val="annotation subject"/>
    <w:basedOn w:val="CommentText"/>
    <w:next w:val="CommentText"/>
    <w:link w:val="CommentSubjectChar"/>
    <w:rsid w:val="00344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4CA1"/>
    <w:rPr>
      <w:b/>
      <w:bCs/>
    </w:rPr>
  </w:style>
  <w:style w:type="character" w:customStyle="1" w:styleId="nickname">
    <w:name w:val="nickname"/>
    <w:basedOn w:val="DefaultParagraphFont"/>
    <w:rsid w:val="00D24CBB"/>
  </w:style>
  <w:style w:type="paragraph" w:customStyle="1" w:styleId="xl24">
    <w:name w:val="xl24"/>
    <w:basedOn w:val="Normal"/>
    <w:rsid w:val="00076A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94E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01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6010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B3AB9"/>
    <w:rPr>
      <w:rFonts w:ascii="Tahoma" w:hAnsi="Tahoma" w:cs="Tahoma"/>
      <w:sz w:val="16"/>
      <w:szCs w:val="16"/>
    </w:rPr>
  </w:style>
  <w:style w:type="character" w:styleId="Hyperlink">
    <w:name w:val="Hyperlink"/>
    <w:rsid w:val="00E5030E"/>
    <w:rPr>
      <w:color w:val="0000FF"/>
      <w:u w:val="single"/>
    </w:rPr>
  </w:style>
  <w:style w:type="character" w:styleId="FollowedHyperlink">
    <w:name w:val="FollowedHyperlink"/>
    <w:rsid w:val="004D79ED"/>
    <w:rPr>
      <w:color w:val="800080"/>
      <w:u w:val="single"/>
    </w:rPr>
  </w:style>
  <w:style w:type="paragraph" w:styleId="ListParagraph">
    <w:name w:val="List Paragraph"/>
    <w:basedOn w:val="Normal"/>
    <w:qFormat/>
    <w:rsid w:val="006006B1"/>
    <w:pPr>
      <w:ind w:left="720"/>
    </w:pPr>
  </w:style>
  <w:style w:type="table" w:styleId="TableGrid">
    <w:name w:val="Table Grid"/>
    <w:basedOn w:val="TableNormal"/>
    <w:uiPriority w:val="59"/>
    <w:rsid w:val="00FB2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344C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4C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4CA1"/>
  </w:style>
  <w:style w:type="paragraph" w:styleId="CommentSubject">
    <w:name w:val="annotation subject"/>
    <w:basedOn w:val="CommentText"/>
    <w:next w:val="CommentText"/>
    <w:link w:val="CommentSubjectChar"/>
    <w:rsid w:val="00344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4CA1"/>
    <w:rPr>
      <w:b/>
      <w:bCs/>
    </w:rPr>
  </w:style>
  <w:style w:type="character" w:customStyle="1" w:styleId="nickname">
    <w:name w:val="nickname"/>
    <w:basedOn w:val="DefaultParagraphFont"/>
    <w:rsid w:val="00D24CBB"/>
  </w:style>
  <w:style w:type="paragraph" w:customStyle="1" w:styleId="xl24">
    <w:name w:val="xl24"/>
    <w:basedOn w:val="Normal"/>
    <w:rsid w:val="00076A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94E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AA912FD4</Template>
  <TotalTime>1</TotalTime>
  <Pages>2</Pages>
  <Words>1398</Words>
  <Characters>7848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Headteacher’s Report to the Governors</vt:lpstr>
    </vt:vector>
  </TitlesOfParts>
  <Company>The Billericay School</Company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Headteacher’s Report to the Governors</dc:title>
  <dc:creator>besbes</dc:creator>
  <cp:lastModifiedBy>k.whordley</cp:lastModifiedBy>
  <cp:revision>2</cp:revision>
  <cp:lastPrinted>2011-03-28T15:22:00Z</cp:lastPrinted>
  <dcterms:created xsi:type="dcterms:W3CDTF">2015-11-30T11:36:00Z</dcterms:created>
  <dcterms:modified xsi:type="dcterms:W3CDTF">2015-11-30T11:36:00Z</dcterms:modified>
</cp:coreProperties>
</file>