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id w:val="2675854"/>
        <w:docPartObj>
          <w:docPartGallery w:val="Cover Pages"/>
          <w:docPartUnique/>
        </w:docPartObj>
      </w:sdtPr>
      <w:sdtEndPr/>
      <w:sdtContent>
        <w:p w:rsidR="00155856" w:rsidRDefault="007B4CFE" w:rsidP="00155856">
          <w:pPr>
            <w:rPr>
              <w:rFonts w:cs="Arial"/>
            </w:rPr>
          </w:pPr>
        </w:p>
      </w:sdtContent>
    </w:sdt>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r>
        <w:rPr>
          <w:rFonts w:ascii="Helvetica" w:hAnsi="Helvetica" w:cs="Arial"/>
          <w:b/>
          <w:bCs/>
          <w:noProof/>
          <w:color w:val="1F497D" w:themeColor="text2"/>
          <w:sz w:val="24"/>
          <w:szCs w:val="24"/>
        </w:rPr>
        <w:drawing>
          <wp:inline distT="0" distB="0" distL="0" distR="0" wp14:anchorId="6EF69CA0" wp14:editId="05E39180">
            <wp:extent cx="5926455" cy="2050882"/>
            <wp:effectExtent l="0" t="0" r="0" b="6985"/>
            <wp:docPr id="4" name="Picture 4"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EARNING RESOURCES\Scans, Logos and Images\SHS Logos\Shenfield-logo-RightS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455" cy="2050882"/>
                    </a:xfrm>
                    <a:prstGeom prst="rect">
                      <a:avLst/>
                    </a:prstGeom>
                    <a:noFill/>
                    <a:ln>
                      <a:noFill/>
                    </a:ln>
                  </pic:spPr>
                </pic:pic>
              </a:graphicData>
            </a:graphic>
          </wp:inline>
        </w:drawing>
      </w: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ED1725" w:rsidRDefault="00FD6ACF"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Internal Appeals</w:t>
      </w:r>
    </w:p>
    <w:p w:rsidR="00155856" w:rsidRDefault="00FD6ACF"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Procedure</w:t>
      </w:r>
      <w:r w:rsidR="00155856">
        <w:rPr>
          <w:rFonts w:ascii="Cambria" w:hAnsi="Cambria" w:cs="Arial"/>
          <w:b/>
          <w:color w:val="003399"/>
          <w:sz w:val="110"/>
          <w:szCs w:val="110"/>
        </w:rPr>
        <w:t xml:space="preserve"> </w:t>
      </w:r>
    </w:p>
    <w:p w:rsidR="00155856" w:rsidRPr="000B21B4" w:rsidRDefault="00FD6ACF"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 xml:space="preserve"> </w:t>
      </w:r>
    </w:p>
    <w:p w:rsidR="00155856" w:rsidRDefault="00155856" w:rsidP="00155856">
      <w:pPr>
        <w:rPr>
          <w:rFonts w:cs="Arial"/>
          <w:b/>
        </w:rPr>
      </w:pPr>
    </w:p>
    <w:p w:rsidR="00155856" w:rsidRDefault="00155856" w:rsidP="00155856">
      <w:pPr>
        <w:rPr>
          <w:rFonts w:cs="Arial"/>
          <w:b/>
        </w:rPr>
      </w:pPr>
    </w:p>
    <w:p w:rsidR="00155856" w:rsidRDefault="00155856" w:rsidP="00155856">
      <w:pPr>
        <w:rPr>
          <w:rFonts w:cs="Arial"/>
          <w:b/>
        </w:rPr>
      </w:pPr>
    </w:p>
    <w:p w:rsidR="00155856" w:rsidRDefault="00155856" w:rsidP="00155856">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155856" w:rsidTr="003B0C5C">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155856" w:rsidRDefault="00155856" w:rsidP="003B0C5C">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155856" w:rsidRPr="0087696E" w:rsidRDefault="007B4CFE" w:rsidP="003B0C5C">
            <w:pPr>
              <w:jc w:val="center"/>
              <w:rPr>
                <w:rFonts w:cs="Arial"/>
                <w:b/>
              </w:rPr>
            </w:pPr>
            <w:r>
              <w:rPr>
                <w:rFonts w:cs="Arial"/>
                <w:b/>
              </w:rPr>
              <w:t>October 2017</w:t>
            </w:r>
          </w:p>
        </w:tc>
      </w:tr>
      <w:tr w:rsidR="00155856" w:rsidTr="003B0C5C">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155856" w:rsidRDefault="00155856" w:rsidP="003B0C5C">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155856" w:rsidRPr="0087696E" w:rsidRDefault="007B4CFE" w:rsidP="003B0C5C">
            <w:pPr>
              <w:jc w:val="center"/>
              <w:rPr>
                <w:rFonts w:cs="Arial"/>
                <w:b/>
              </w:rPr>
            </w:pPr>
            <w:r>
              <w:rPr>
                <w:rFonts w:cs="Arial"/>
                <w:b/>
              </w:rPr>
              <w:t>December 2017</w:t>
            </w:r>
            <w:bookmarkStart w:id="0" w:name="_GoBack"/>
            <w:bookmarkEnd w:id="0"/>
          </w:p>
        </w:tc>
      </w:tr>
    </w:tbl>
    <w:p w:rsidR="00155856" w:rsidRPr="000B21B4" w:rsidRDefault="00155856" w:rsidP="00155856"/>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spacing w:after="0"/>
        <w:jc w:val="both"/>
        <w:rPr>
          <w:rFonts w:ascii="Tahoma" w:eastAsia="Times New Roman" w:hAnsi="Tahoma" w:cs="Tahoma"/>
          <w:b/>
          <w:sz w:val="28"/>
          <w:szCs w:val="28"/>
          <w:u w:val="single"/>
        </w:rPr>
      </w:pPr>
    </w:p>
    <w:p w:rsidR="00155856" w:rsidRDefault="00155856" w:rsidP="00155856">
      <w:pPr>
        <w:spacing w:after="0"/>
        <w:jc w:val="both"/>
        <w:rPr>
          <w:rFonts w:ascii="Tahoma" w:eastAsia="Times New Roman" w:hAnsi="Tahoma" w:cs="Tahoma"/>
          <w:b/>
          <w:sz w:val="28"/>
          <w:szCs w:val="28"/>
          <w:u w:val="single"/>
        </w:rPr>
      </w:pPr>
    </w:p>
    <w:p w:rsidR="00155856" w:rsidRDefault="00155856" w:rsidP="00155856">
      <w:pPr>
        <w:spacing w:after="0"/>
        <w:jc w:val="both"/>
        <w:rPr>
          <w:rFonts w:ascii="Tahoma" w:eastAsia="Times New Roman" w:hAnsi="Tahoma" w:cs="Tahoma"/>
          <w:b/>
          <w:sz w:val="28"/>
          <w:szCs w:val="28"/>
          <w:u w:val="single"/>
        </w:rPr>
      </w:pPr>
    </w:p>
    <w:p w:rsidR="00FD6ACF" w:rsidRPr="007B4CFE" w:rsidRDefault="00155856" w:rsidP="00FD6ACF">
      <w:pPr>
        <w:spacing w:after="0"/>
        <w:jc w:val="both"/>
        <w:rPr>
          <w:rFonts w:ascii="Tahoma" w:eastAsia="Times New Roman" w:hAnsi="Tahoma" w:cs="Tahoma"/>
          <w:b/>
          <w:sz w:val="28"/>
          <w:szCs w:val="28"/>
          <w:u w:val="single"/>
        </w:rPr>
      </w:pPr>
      <w:r w:rsidRPr="007B4CFE">
        <w:rPr>
          <w:rFonts w:ascii="Tahoma" w:eastAsia="Times New Roman" w:hAnsi="Tahoma" w:cs="Tahoma"/>
          <w:b/>
          <w:sz w:val="28"/>
          <w:szCs w:val="28"/>
          <w:u w:val="single"/>
        </w:rPr>
        <w:lastRenderedPageBreak/>
        <w:t xml:space="preserve">The Shenfield High School </w:t>
      </w:r>
      <w:r w:rsidR="00FD6ACF" w:rsidRPr="007B4CFE">
        <w:rPr>
          <w:rFonts w:ascii="Tahoma" w:eastAsia="Times New Roman" w:hAnsi="Tahoma" w:cs="Tahoma"/>
          <w:b/>
          <w:sz w:val="28"/>
          <w:szCs w:val="28"/>
          <w:u w:val="single"/>
        </w:rPr>
        <w:t>Internal Appeals Procedure</w:t>
      </w:r>
    </w:p>
    <w:p w:rsidR="00FD6ACF" w:rsidRPr="007B4CFE" w:rsidRDefault="00FD6ACF" w:rsidP="00FD6ACF">
      <w:pPr>
        <w:rPr>
          <w:rFonts w:ascii="Tahoma" w:hAnsi="Tahoma" w:cs="Tahoma"/>
        </w:rPr>
      </w:pPr>
    </w:p>
    <w:p w:rsidR="00FD6ACF" w:rsidRPr="007B4CFE" w:rsidRDefault="00FD6ACF" w:rsidP="00FD6ACF">
      <w:pPr>
        <w:rPr>
          <w:rFonts w:ascii="Tahoma" w:hAnsi="Tahoma" w:cs="Tahoma"/>
        </w:rPr>
      </w:pPr>
      <w:r w:rsidRPr="007B4CFE">
        <w:rPr>
          <w:rFonts w:ascii="Tahoma" w:hAnsi="Tahoma" w:cs="Tahoma"/>
        </w:rPr>
        <w:t xml:space="preserve">In accordance with the Code of Practice for the conduct of external qualifications produced by the QCA, </w:t>
      </w:r>
      <w:smartTag w:uri="urn:schemas-microsoft-com:office:smarttags" w:element="place">
        <w:smartTag w:uri="urn:schemas-microsoft-com:office:smarttags" w:element="PlaceName">
          <w:r w:rsidRPr="007B4CFE">
            <w:rPr>
              <w:rFonts w:ascii="Tahoma" w:hAnsi="Tahoma" w:cs="Tahoma"/>
            </w:rPr>
            <w:t>Shenfield</w:t>
          </w:r>
        </w:smartTag>
        <w:r w:rsidRPr="007B4CFE">
          <w:rPr>
            <w:rFonts w:ascii="Tahoma" w:hAnsi="Tahoma" w:cs="Tahoma"/>
          </w:rPr>
          <w:t xml:space="preserve"> </w:t>
        </w:r>
        <w:smartTag w:uri="urn:schemas-microsoft-com:office:smarttags" w:element="PlaceType">
          <w:r w:rsidRPr="007B4CFE">
            <w:rPr>
              <w:rFonts w:ascii="Tahoma" w:hAnsi="Tahoma" w:cs="Tahoma"/>
            </w:rPr>
            <w:t>High School</w:t>
          </w:r>
        </w:smartTag>
      </w:smartTag>
      <w:r w:rsidRPr="007B4CFE">
        <w:rPr>
          <w:rFonts w:ascii="Tahoma" w:hAnsi="Tahoma" w:cs="Tahoma"/>
        </w:rPr>
        <w:t xml:space="preserve"> is committed to ensuring that:</w:t>
      </w:r>
    </w:p>
    <w:p w:rsidR="00FD6ACF" w:rsidRPr="007B4CFE" w:rsidRDefault="00FD6ACF" w:rsidP="00FD6ACF">
      <w:pPr>
        <w:rPr>
          <w:rFonts w:ascii="Tahoma" w:hAnsi="Tahoma" w:cs="Tahoma"/>
        </w:rPr>
      </w:pPr>
    </w:p>
    <w:p w:rsidR="00FD6ACF" w:rsidRPr="007B4CFE" w:rsidRDefault="00FD6ACF" w:rsidP="00FD6ACF">
      <w:pPr>
        <w:numPr>
          <w:ilvl w:val="0"/>
          <w:numId w:val="18"/>
        </w:numPr>
        <w:spacing w:before="0" w:after="0"/>
        <w:rPr>
          <w:rFonts w:ascii="Tahoma" w:hAnsi="Tahoma" w:cs="Tahoma"/>
          <w:i/>
        </w:rPr>
      </w:pPr>
      <w:r w:rsidRPr="007B4CFE">
        <w:rPr>
          <w:rFonts w:ascii="Tahoma" w:hAnsi="Tahoma" w:cs="Tahoma"/>
        </w:rPr>
        <w:t>Internal assessments are conducted by staff who have the appropriate knowledge, understanding and skills.</w:t>
      </w:r>
    </w:p>
    <w:p w:rsidR="00FD6ACF" w:rsidRPr="007B4CFE" w:rsidRDefault="00FD6ACF" w:rsidP="00FD6ACF">
      <w:pPr>
        <w:rPr>
          <w:rFonts w:ascii="Tahoma" w:hAnsi="Tahoma" w:cs="Tahoma"/>
        </w:rPr>
      </w:pPr>
    </w:p>
    <w:p w:rsidR="00FD6ACF" w:rsidRPr="007B4CFE" w:rsidRDefault="00FD6ACF" w:rsidP="00FD6ACF">
      <w:pPr>
        <w:numPr>
          <w:ilvl w:val="0"/>
          <w:numId w:val="19"/>
        </w:numPr>
        <w:spacing w:before="0" w:after="0"/>
        <w:rPr>
          <w:rFonts w:ascii="Tahoma" w:hAnsi="Tahoma" w:cs="Tahoma"/>
          <w:i/>
        </w:rPr>
      </w:pPr>
      <w:r w:rsidRPr="007B4CFE">
        <w:rPr>
          <w:rFonts w:ascii="Tahoma" w:hAnsi="Tahoma" w:cs="Tahoma"/>
        </w:rPr>
        <w:t>Assessment evidence provided by candidates is produced and authenticated according to the requirements of the relevant Specifications for each subject.</w:t>
      </w:r>
    </w:p>
    <w:p w:rsidR="00FD6ACF" w:rsidRPr="007B4CFE" w:rsidRDefault="00FD6ACF" w:rsidP="00FD6ACF">
      <w:pPr>
        <w:rPr>
          <w:rFonts w:ascii="Tahoma" w:hAnsi="Tahoma" w:cs="Tahoma"/>
        </w:rPr>
      </w:pPr>
    </w:p>
    <w:p w:rsidR="00FD6ACF" w:rsidRPr="007B4CFE" w:rsidRDefault="00FD6ACF" w:rsidP="00FD6ACF">
      <w:pPr>
        <w:numPr>
          <w:ilvl w:val="0"/>
          <w:numId w:val="20"/>
        </w:numPr>
        <w:spacing w:before="0" w:after="0"/>
        <w:rPr>
          <w:rFonts w:ascii="Tahoma" w:hAnsi="Tahoma" w:cs="Tahoma"/>
          <w:i/>
        </w:rPr>
      </w:pPr>
      <w:r w:rsidRPr="007B4CFE">
        <w:rPr>
          <w:rFonts w:ascii="Tahoma" w:hAnsi="Tahoma" w:cs="Tahoma"/>
        </w:rPr>
        <w:t>The consistency of internal assessment is assured through internal standardisation as set out by the Awarding Bodies.</w:t>
      </w:r>
    </w:p>
    <w:p w:rsidR="00FD6ACF" w:rsidRPr="007B4CFE" w:rsidRDefault="00FD6ACF" w:rsidP="00FD6ACF">
      <w:pPr>
        <w:rPr>
          <w:rFonts w:ascii="Tahoma" w:hAnsi="Tahoma" w:cs="Tahoma"/>
        </w:rPr>
      </w:pPr>
    </w:p>
    <w:p w:rsidR="00FD6ACF" w:rsidRPr="007B4CFE" w:rsidRDefault="00FD6ACF" w:rsidP="00FD6ACF">
      <w:pPr>
        <w:numPr>
          <w:ilvl w:val="0"/>
          <w:numId w:val="21"/>
        </w:numPr>
        <w:spacing w:before="0" w:after="0"/>
        <w:rPr>
          <w:rFonts w:ascii="Tahoma" w:hAnsi="Tahoma" w:cs="Tahoma"/>
          <w:i/>
        </w:rPr>
      </w:pPr>
      <w:r w:rsidRPr="007B4CFE">
        <w:rPr>
          <w:rFonts w:ascii="Tahoma" w:hAnsi="Tahoma" w:cs="Tahoma"/>
        </w:rPr>
        <w:t>Staff responsible for internal standardisation and/or assessment attend any compulsory training sessions.</w:t>
      </w:r>
    </w:p>
    <w:p w:rsidR="00FD6ACF" w:rsidRPr="007B4CFE" w:rsidRDefault="00FD6ACF" w:rsidP="00FD6ACF">
      <w:pPr>
        <w:rPr>
          <w:rFonts w:ascii="Tahoma" w:hAnsi="Tahoma" w:cs="Tahoma"/>
        </w:rPr>
      </w:pPr>
    </w:p>
    <w:p w:rsidR="00FD6ACF" w:rsidRPr="007B4CFE" w:rsidRDefault="00FD6ACF" w:rsidP="00FD6ACF">
      <w:pPr>
        <w:pStyle w:val="Heading2"/>
        <w:rPr>
          <w:rFonts w:ascii="Tahoma" w:hAnsi="Tahoma" w:cs="Tahoma"/>
          <w:color w:val="0070C0"/>
          <w:sz w:val="22"/>
          <w:szCs w:val="22"/>
        </w:rPr>
      </w:pPr>
      <w:r w:rsidRPr="007B4CFE">
        <w:rPr>
          <w:rFonts w:ascii="Tahoma" w:hAnsi="Tahoma" w:cs="Tahoma"/>
          <w:color w:val="0070C0"/>
          <w:sz w:val="22"/>
          <w:szCs w:val="22"/>
        </w:rPr>
        <w:t>Written Appeals Procedure</w:t>
      </w:r>
    </w:p>
    <w:p w:rsidR="00FD6ACF" w:rsidRPr="007B4CFE" w:rsidRDefault="00FD6ACF" w:rsidP="00FD6ACF">
      <w:pPr>
        <w:rPr>
          <w:rFonts w:ascii="Tahoma" w:hAnsi="Tahoma" w:cs="Tahoma"/>
        </w:rPr>
      </w:pPr>
    </w:p>
    <w:p w:rsidR="00FD6ACF" w:rsidRPr="007B4CFE" w:rsidRDefault="00FD6ACF" w:rsidP="00FD6ACF">
      <w:pPr>
        <w:rPr>
          <w:rFonts w:ascii="Tahoma" w:hAnsi="Tahoma" w:cs="Tahoma"/>
        </w:rPr>
      </w:pPr>
      <w:r w:rsidRPr="007B4CFE">
        <w:rPr>
          <w:rFonts w:ascii="Tahoma" w:hAnsi="Tahoma" w:cs="Tahoma"/>
        </w:rPr>
        <w:t>Each Awarding Body publishes procedures for appeals against its decisions, and the Examinations Officer will be able to advise pupils and parents of these procedures.</w:t>
      </w:r>
    </w:p>
    <w:p w:rsidR="00FD6ACF" w:rsidRPr="007B4CFE" w:rsidRDefault="00FD6ACF" w:rsidP="00FD6ACF">
      <w:pPr>
        <w:rPr>
          <w:rFonts w:ascii="Tahoma" w:hAnsi="Tahoma" w:cs="Tahoma"/>
        </w:rPr>
      </w:pPr>
    </w:p>
    <w:p w:rsidR="00FD6ACF" w:rsidRPr="007B4CFE" w:rsidRDefault="00FD6ACF" w:rsidP="00FD6ACF">
      <w:pPr>
        <w:rPr>
          <w:rFonts w:ascii="Tahoma" w:hAnsi="Tahoma" w:cs="Tahoma"/>
        </w:rPr>
      </w:pPr>
      <w:r w:rsidRPr="007B4CFE">
        <w:rPr>
          <w:rFonts w:ascii="Tahoma" w:hAnsi="Tahoma" w:cs="Tahoma"/>
        </w:rPr>
        <w:t xml:space="preserve">Appeals may be made to the school regarding the </w:t>
      </w:r>
      <w:r w:rsidRPr="007B4CFE">
        <w:rPr>
          <w:rFonts w:ascii="Tahoma" w:hAnsi="Tahoma" w:cs="Tahoma"/>
          <w:i/>
        </w:rPr>
        <w:t>procedures</w:t>
      </w:r>
      <w:r w:rsidRPr="007B4CFE">
        <w:rPr>
          <w:rFonts w:ascii="Tahoma" w:hAnsi="Tahoma" w:cs="Tahoma"/>
        </w:rPr>
        <w:t xml:space="preserve"> used in internal assessment, but </w:t>
      </w:r>
      <w:r w:rsidRPr="007B4CFE">
        <w:rPr>
          <w:rFonts w:ascii="Tahoma" w:hAnsi="Tahoma" w:cs="Tahoma"/>
          <w:i/>
        </w:rPr>
        <w:t>not the actual marks or grades</w:t>
      </w:r>
      <w:r w:rsidRPr="007B4CFE">
        <w:rPr>
          <w:rFonts w:ascii="Tahoma" w:hAnsi="Tahoma" w:cs="Tahoma"/>
        </w:rPr>
        <w:t xml:space="preserve"> submitted by the school for moderation by the Awarding Body.</w:t>
      </w:r>
    </w:p>
    <w:p w:rsidR="00FD6ACF" w:rsidRPr="007B4CFE" w:rsidRDefault="00FD6ACF" w:rsidP="00FD6ACF">
      <w:pPr>
        <w:rPr>
          <w:rFonts w:ascii="Tahoma" w:hAnsi="Tahoma" w:cs="Tahoma"/>
        </w:rPr>
      </w:pPr>
    </w:p>
    <w:p w:rsidR="00FD6ACF" w:rsidRPr="007B4CFE" w:rsidRDefault="00FD6ACF" w:rsidP="00FD6ACF">
      <w:pPr>
        <w:rPr>
          <w:rFonts w:ascii="Tahoma" w:hAnsi="Tahoma" w:cs="Tahoma"/>
        </w:rPr>
      </w:pPr>
      <w:r w:rsidRPr="007B4CFE">
        <w:rPr>
          <w:rFonts w:ascii="Tahoma" w:hAnsi="Tahoma" w:cs="Tahoma"/>
        </w:rPr>
        <w:t xml:space="preserve">A pupil or parent wishing to appeal against the procedures used in internal assessments should contact the Examinations Officer, Mrs S Lucas, as soon as possible to discuss the appeal, and a written appeal must be received by the School </w:t>
      </w:r>
      <w:r w:rsidRPr="007B4CFE">
        <w:rPr>
          <w:rFonts w:ascii="Tahoma" w:hAnsi="Tahoma" w:cs="Tahoma"/>
          <w:i/>
        </w:rPr>
        <w:t>at least two weeks before the date of the last external exam in the subject</w:t>
      </w:r>
      <w:r w:rsidRPr="007B4CFE">
        <w:rPr>
          <w:rFonts w:ascii="Tahoma" w:hAnsi="Tahoma" w:cs="Tahoma"/>
        </w:rPr>
        <w:t>.</w:t>
      </w:r>
    </w:p>
    <w:p w:rsidR="00FD6ACF" w:rsidRPr="007B4CFE" w:rsidRDefault="00FD6ACF" w:rsidP="00FD6ACF">
      <w:pPr>
        <w:rPr>
          <w:rFonts w:ascii="Tahoma" w:hAnsi="Tahoma" w:cs="Tahoma"/>
        </w:rPr>
      </w:pPr>
    </w:p>
    <w:p w:rsidR="00FD6ACF" w:rsidRPr="007B4CFE" w:rsidRDefault="00FD6ACF" w:rsidP="00FD6ACF">
      <w:pPr>
        <w:rPr>
          <w:rFonts w:ascii="Tahoma" w:hAnsi="Tahoma" w:cs="Tahoma"/>
        </w:rPr>
      </w:pPr>
      <w:r w:rsidRPr="007B4CFE">
        <w:rPr>
          <w:rFonts w:ascii="Tahoma" w:hAnsi="Tahoma" w:cs="Tahoma"/>
        </w:rPr>
        <w:t xml:space="preserve">On receipt of a written appeal, an enquiry into the internal assessment will be conducted by the Examinations Officer and the </w:t>
      </w:r>
      <w:proofErr w:type="spellStart"/>
      <w:r w:rsidRPr="007B4CFE">
        <w:rPr>
          <w:rFonts w:ascii="Tahoma" w:hAnsi="Tahoma" w:cs="Tahoma"/>
        </w:rPr>
        <w:t>Headteacher</w:t>
      </w:r>
      <w:proofErr w:type="spellEnd"/>
      <w:r w:rsidRPr="007B4CFE">
        <w:rPr>
          <w:rFonts w:ascii="Tahoma" w:hAnsi="Tahoma" w:cs="Tahoma"/>
        </w:rPr>
        <w:t>, Ms C Herman.  This enquiry will consider whether procedures used in the internal assessment conformed to the published requirements of the Awarding Body.</w:t>
      </w:r>
    </w:p>
    <w:p w:rsidR="00FD6ACF" w:rsidRPr="007B4CFE" w:rsidRDefault="00FD6ACF" w:rsidP="00FD6ACF">
      <w:pPr>
        <w:rPr>
          <w:rFonts w:ascii="Tahoma" w:hAnsi="Tahoma" w:cs="Tahoma"/>
        </w:rPr>
      </w:pPr>
    </w:p>
    <w:p w:rsidR="00FD6ACF" w:rsidRPr="007B4CFE" w:rsidRDefault="00FD6ACF" w:rsidP="00FD6ACF">
      <w:pPr>
        <w:rPr>
          <w:rFonts w:ascii="Tahoma" w:hAnsi="Tahoma" w:cs="Tahoma"/>
        </w:rPr>
      </w:pPr>
      <w:r w:rsidRPr="007B4CFE">
        <w:rPr>
          <w:rFonts w:ascii="Tahoma" w:hAnsi="Tahoma" w:cs="Tahoma"/>
        </w:rPr>
        <w:t>The appellant will be informed in writing of the outcome of the appeal, including details of any relevant communication with the Awarding Body and of any steps taken to further protect the interests of the candidates.</w:t>
      </w:r>
    </w:p>
    <w:p w:rsidR="0041645B" w:rsidRPr="007B4CFE" w:rsidRDefault="0041645B" w:rsidP="00FD6ACF">
      <w:pPr>
        <w:rPr>
          <w:rFonts w:ascii="Tahoma" w:hAnsi="Tahoma" w:cs="Tahoma"/>
        </w:rPr>
      </w:pPr>
    </w:p>
    <w:p w:rsidR="0041645B" w:rsidRPr="007B4CFE" w:rsidRDefault="0041645B" w:rsidP="00FD6ACF">
      <w:pPr>
        <w:rPr>
          <w:rFonts w:ascii="Tahoma" w:hAnsi="Tahoma" w:cs="Tahoma"/>
        </w:rPr>
      </w:pPr>
      <w:r w:rsidRPr="007B4CFE">
        <w:rPr>
          <w:rFonts w:ascii="Tahoma" w:hAnsi="Tahoma" w:cs="Tahoma"/>
        </w:rPr>
        <w:t>After candidates’ work has been internally assessed, it is moderated by the awarding body to ensure consistency in marking between centres. The moderation may lead to mark changes. This process is outside the control of Shenfield High School and is not covered by this procedure.</w:t>
      </w:r>
    </w:p>
    <w:p w:rsidR="00FD6ACF" w:rsidRPr="007B4CFE" w:rsidRDefault="00FD6ACF" w:rsidP="00FD6ACF">
      <w:pPr>
        <w:rPr>
          <w:rFonts w:ascii="Tahoma" w:hAnsi="Tahoma" w:cs="Tahoma"/>
        </w:rPr>
      </w:pPr>
    </w:p>
    <w:p w:rsidR="00FD6ACF" w:rsidRPr="007B4CFE" w:rsidRDefault="00FD6ACF" w:rsidP="00FD6ACF">
      <w:pPr>
        <w:rPr>
          <w:rFonts w:ascii="Tahoma" w:hAnsi="Tahoma" w:cs="Tahoma"/>
        </w:rPr>
      </w:pPr>
      <w:r w:rsidRPr="007B4CFE">
        <w:rPr>
          <w:rFonts w:ascii="Tahoma" w:hAnsi="Tahoma" w:cs="Tahoma"/>
          <w:b/>
        </w:rPr>
        <w:t>Statement for Pupils:</w:t>
      </w:r>
    </w:p>
    <w:p w:rsidR="00FD6ACF" w:rsidRPr="007B4CFE" w:rsidRDefault="00FD6ACF" w:rsidP="00FD6ACF">
      <w:pPr>
        <w:rPr>
          <w:rFonts w:ascii="Tahoma" w:hAnsi="Tahoma" w:cs="Tahoma"/>
        </w:rPr>
      </w:pPr>
      <w:r w:rsidRPr="007B4CFE">
        <w:rPr>
          <w:rFonts w:ascii="Tahoma" w:hAnsi="Tahoma" w:cs="Tahoma"/>
        </w:rPr>
        <w:t>If at any stage during your exam courses you have concerns about the procedures used in assessing your internally marked work for public exams (</w:t>
      </w:r>
      <w:proofErr w:type="spellStart"/>
      <w:r w:rsidRPr="007B4CFE">
        <w:rPr>
          <w:rFonts w:ascii="Tahoma" w:hAnsi="Tahoma" w:cs="Tahoma"/>
        </w:rPr>
        <w:t>eg</w:t>
      </w:r>
      <w:proofErr w:type="spellEnd"/>
      <w:r w:rsidRPr="007B4CFE">
        <w:rPr>
          <w:rFonts w:ascii="Tahoma" w:hAnsi="Tahoma" w:cs="Tahoma"/>
        </w:rPr>
        <w:t xml:space="preserve"> coursework / portfolio / projects) you should see the Examinations Officer, Mrs S Lucas, as soon as possible.</w:t>
      </w:r>
    </w:p>
    <w:p w:rsidR="0041645B" w:rsidRPr="007B4CFE" w:rsidRDefault="0041645B" w:rsidP="00FD6ACF">
      <w:pPr>
        <w:rPr>
          <w:rFonts w:ascii="Tahoma" w:hAnsi="Tahoma" w:cs="Tahoma"/>
        </w:rPr>
      </w:pPr>
    </w:p>
    <w:p w:rsidR="0041645B" w:rsidRPr="007B4CFE" w:rsidRDefault="0041645B" w:rsidP="0041645B">
      <w:pPr>
        <w:rPr>
          <w:rFonts w:ascii="Tahoma" w:hAnsi="Tahoma" w:cs="Tahoma"/>
          <w:b/>
        </w:rPr>
      </w:pPr>
    </w:p>
    <w:p w:rsidR="0041645B" w:rsidRPr="007B4CFE" w:rsidRDefault="0041645B" w:rsidP="0041645B">
      <w:pPr>
        <w:rPr>
          <w:rFonts w:ascii="Tahoma" w:hAnsi="Tahoma" w:cs="Tahoma"/>
          <w:b/>
        </w:rPr>
      </w:pPr>
      <w:r w:rsidRPr="007B4CFE">
        <w:rPr>
          <w:rFonts w:ascii="Tahoma" w:hAnsi="Tahoma" w:cs="Tahoma"/>
          <w:b/>
        </w:rPr>
        <w:t>Appeals procedure against centre decisions not to support an enquiry about results</w:t>
      </w:r>
    </w:p>
    <w:p w:rsidR="0041645B" w:rsidRPr="007B4CFE" w:rsidRDefault="0041645B" w:rsidP="0041645B">
      <w:pPr>
        <w:rPr>
          <w:rFonts w:ascii="Tahoma" w:hAnsi="Tahoma" w:cs="Tahoma"/>
        </w:rPr>
      </w:pPr>
      <w:r w:rsidRPr="007B4CFE">
        <w:rPr>
          <w:rFonts w:ascii="Tahoma" w:hAnsi="Tahoma" w:cs="Tahoma"/>
        </w:rPr>
        <w:t>Following the issue of results awarding bodies make post-results services available. Full details of these services, internal deadlines for requesting a service and fees charged are provided by the exams officer</w:t>
      </w:r>
      <w:proofErr w:type="gramStart"/>
      <w:r w:rsidRPr="007B4CFE">
        <w:rPr>
          <w:rFonts w:ascii="Tahoma" w:hAnsi="Tahoma" w:cs="Tahoma"/>
        </w:rPr>
        <w:t>,  Mrs</w:t>
      </w:r>
      <w:proofErr w:type="gramEnd"/>
      <w:r w:rsidRPr="007B4CFE">
        <w:rPr>
          <w:rFonts w:ascii="Tahoma" w:hAnsi="Tahoma" w:cs="Tahoma"/>
        </w:rPr>
        <w:t xml:space="preserve"> S Lucas.</w:t>
      </w:r>
    </w:p>
    <w:p w:rsidR="0041645B" w:rsidRPr="007B4CFE" w:rsidRDefault="0041645B" w:rsidP="0041645B">
      <w:pPr>
        <w:rPr>
          <w:rFonts w:ascii="Tahoma" w:hAnsi="Tahoma" w:cs="Tahoma"/>
        </w:rPr>
      </w:pPr>
    </w:p>
    <w:p w:rsidR="0041645B" w:rsidRPr="007B4CFE" w:rsidRDefault="0041645B" w:rsidP="0041645B">
      <w:pPr>
        <w:rPr>
          <w:rFonts w:ascii="Tahoma" w:hAnsi="Tahoma" w:cs="Tahoma"/>
        </w:rPr>
      </w:pPr>
      <w:r w:rsidRPr="007B4CFE">
        <w:rPr>
          <w:rFonts w:ascii="Tahoma" w:hAnsi="Tahoma" w:cs="Tahoma"/>
        </w:rPr>
        <w:t>The service, enquiries about results (EARs), may be requested by centre staff or candidates (or their parents/carers). (EAR service 3 is not available to individual candidates). If a query is raised about a particular examination result, the exams officer, teaching staff and head of centre will investigate the feasibility of requesting an enquiry at the centre’s expense.</w:t>
      </w:r>
    </w:p>
    <w:p w:rsidR="0041645B" w:rsidRPr="007B4CFE" w:rsidRDefault="0041645B" w:rsidP="0041645B">
      <w:pPr>
        <w:rPr>
          <w:rFonts w:ascii="Tahoma" w:hAnsi="Tahoma" w:cs="Tahoma"/>
        </w:rPr>
      </w:pPr>
    </w:p>
    <w:p w:rsidR="0041645B" w:rsidRPr="007B4CFE" w:rsidRDefault="0041645B" w:rsidP="0041645B">
      <w:pPr>
        <w:rPr>
          <w:rFonts w:ascii="Tahoma" w:hAnsi="Tahoma" w:cs="Tahoma"/>
        </w:rPr>
      </w:pPr>
      <w:r w:rsidRPr="007B4CFE">
        <w:rPr>
          <w:rFonts w:ascii="Tahoma" w:hAnsi="Tahoma" w:cs="Tahoma"/>
        </w:rPr>
        <w:t xml:space="preserve">When the centre does not uphold a request from a candidate, the candidate may pay the appropriate fee, and a request will be made to the awarding body on the candidate’s behalf. </w:t>
      </w:r>
    </w:p>
    <w:p w:rsidR="0041645B" w:rsidRPr="007B4CFE" w:rsidRDefault="0041645B" w:rsidP="0041645B">
      <w:pPr>
        <w:rPr>
          <w:rFonts w:ascii="Tahoma" w:hAnsi="Tahoma" w:cs="Tahoma"/>
        </w:rPr>
      </w:pPr>
    </w:p>
    <w:p w:rsidR="0041645B" w:rsidRPr="007B4CFE" w:rsidRDefault="0041645B" w:rsidP="0041645B">
      <w:pPr>
        <w:rPr>
          <w:rFonts w:ascii="Tahoma" w:hAnsi="Tahoma" w:cs="Tahoma"/>
        </w:rPr>
      </w:pPr>
      <w:r w:rsidRPr="007B4CFE">
        <w:rPr>
          <w:rFonts w:ascii="Tahoma" w:hAnsi="Tahoma" w:cs="Tahoma"/>
        </w:rPr>
        <w:t>If the candidate (or their parent/carer) believes there are grounds to appeal against the centre’s decision not to support an enquiry, an appeal can be submitted to the centre using the internal appeals form at least one week prior to the internal deadline for submitting an EAR.</w:t>
      </w:r>
    </w:p>
    <w:p w:rsidR="0041645B" w:rsidRPr="007B4CFE" w:rsidRDefault="0041645B" w:rsidP="0041645B">
      <w:pPr>
        <w:rPr>
          <w:rFonts w:ascii="Tahoma" w:hAnsi="Tahoma" w:cs="Tahoma"/>
        </w:rPr>
      </w:pPr>
    </w:p>
    <w:p w:rsidR="0041645B" w:rsidRPr="007B4CFE" w:rsidRDefault="0041645B" w:rsidP="0041645B">
      <w:pPr>
        <w:rPr>
          <w:rFonts w:ascii="Tahoma" w:hAnsi="Tahoma" w:cs="Tahoma"/>
          <w:b/>
        </w:rPr>
      </w:pPr>
      <w:r w:rsidRPr="007B4CFE">
        <w:rPr>
          <w:rFonts w:ascii="Tahoma" w:hAnsi="Tahoma" w:cs="Tahoma"/>
          <w:b/>
        </w:rPr>
        <w:t>Appeals procedure following the outcome of an enquiry about results</w:t>
      </w:r>
    </w:p>
    <w:p w:rsidR="0041645B" w:rsidRPr="007B4CFE" w:rsidRDefault="0041645B" w:rsidP="0041645B">
      <w:pPr>
        <w:rPr>
          <w:rFonts w:ascii="Tahoma" w:hAnsi="Tahoma" w:cs="Tahoma"/>
        </w:rPr>
      </w:pPr>
      <w:r w:rsidRPr="007B4CFE">
        <w:rPr>
          <w:rFonts w:ascii="Tahoma" w:hAnsi="Tahoma" w:cs="Tahoma"/>
        </w:rPr>
        <w:t xml:space="preserve">Where the head of centre remains dissatisfied after receiving the outcome of an EAR, an appeal will be made to the awarding body, following the guidance in the JCQ publications Post-results services </w:t>
      </w:r>
      <w:hyperlink r:id="rId10" w:history="1">
        <w:r w:rsidRPr="007B4CFE">
          <w:rPr>
            <w:rStyle w:val="Hyperlink"/>
            <w:rFonts w:ascii="Tahoma" w:hAnsi="Tahoma" w:cs="Tahoma"/>
          </w:rPr>
          <w:t>http://www.jcq.org.uk/exams-office/post-results-services</w:t>
        </w:r>
      </w:hyperlink>
      <w:r w:rsidRPr="007B4CFE">
        <w:rPr>
          <w:rFonts w:ascii="Tahoma" w:hAnsi="Tahoma" w:cs="Tahoma"/>
        </w:rPr>
        <w:t xml:space="preserve"> and </w:t>
      </w:r>
      <w:proofErr w:type="gramStart"/>
      <w:r w:rsidRPr="007B4CFE">
        <w:rPr>
          <w:rFonts w:ascii="Tahoma" w:hAnsi="Tahoma" w:cs="Tahoma"/>
        </w:rPr>
        <w:t>A</w:t>
      </w:r>
      <w:proofErr w:type="gramEnd"/>
      <w:r w:rsidRPr="007B4CFE">
        <w:rPr>
          <w:rFonts w:ascii="Tahoma" w:hAnsi="Tahoma" w:cs="Tahoma"/>
        </w:rPr>
        <w:t xml:space="preserve"> guide to the awarding bodies’ appeals processes </w:t>
      </w:r>
      <w:hyperlink r:id="rId11" w:history="1">
        <w:r w:rsidRPr="007B4CFE">
          <w:rPr>
            <w:rStyle w:val="Hyperlink"/>
            <w:rFonts w:ascii="Tahoma" w:hAnsi="Tahoma" w:cs="Tahoma"/>
          </w:rPr>
          <w:t>http://www.jcq.org.uk/exams-office/appeals</w:t>
        </w:r>
      </w:hyperlink>
      <w:r w:rsidRPr="007B4CFE">
        <w:rPr>
          <w:rFonts w:ascii="Tahoma" w:hAnsi="Tahoma" w:cs="Tahoma"/>
        </w:rPr>
        <w:t xml:space="preserve"> </w:t>
      </w:r>
    </w:p>
    <w:p w:rsidR="0041645B" w:rsidRPr="007B4CFE" w:rsidRDefault="0041645B" w:rsidP="0041645B">
      <w:pPr>
        <w:rPr>
          <w:rFonts w:ascii="Tahoma" w:hAnsi="Tahoma" w:cs="Tahoma"/>
        </w:rPr>
      </w:pPr>
    </w:p>
    <w:p w:rsidR="0041645B" w:rsidRPr="007B4CFE" w:rsidRDefault="0041645B" w:rsidP="0041645B">
      <w:pPr>
        <w:rPr>
          <w:rFonts w:ascii="Tahoma" w:hAnsi="Tahoma" w:cs="Tahoma"/>
        </w:rPr>
      </w:pPr>
      <w:r w:rsidRPr="007B4CFE">
        <w:rPr>
          <w:rFonts w:ascii="Tahoma" w:hAnsi="Tahoma" w:cs="Tahoma"/>
        </w:rPr>
        <w:t>Where the head of centre is satisfied after receiving the outcome of an EAR, but the internal candidate and/or their parent/carer is not satisfied, they may make a further representation to the head of centre. Following this, the head of centre’s decision as to whether to proceed with an appeal will be based upon the centre’s internal appeals arrangements.  Candidates or parents/carers are not permitted to make direct representations to an awarding body.</w:t>
      </w:r>
    </w:p>
    <w:p w:rsidR="0041645B" w:rsidRPr="007B4CFE" w:rsidRDefault="0041645B" w:rsidP="0041645B">
      <w:pPr>
        <w:rPr>
          <w:rFonts w:ascii="Tahoma" w:hAnsi="Tahoma" w:cs="Tahoma"/>
        </w:rPr>
      </w:pPr>
    </w:p>
    <w:p w:rsidR="0041645B" w:rsidRPr="007B4CFE" w:rsidRDefault="0041645B" w:rsidP="0041645B">
      <w:pPr>
        <w:rPr>
          <w:rFonts w:ascii="Tahoma" w:hAnsi="Tahoma" w:cs="Tahoma"/>
        </w:rPr>
      </w:pPr>
      <w:r w:rsidRPr="007B4CFE">
        <w:rPr>
          <w:rFonts w:ascii="Tahoma" w:hAnsi="Tahoma" w:cs="Tahoma"/>
        </w:rPr>
        <w:t>The internal appeals form should be completed and submitted to the centre within 10 calendar days of the notification of the outcome of the enquiry. Subject to the head of centre’s decision, this will allow the centre to process the appeal and submit to the awarding body within the required 14 calendar days. Awarding body fees which may be charged for the appeal must be paid by the appellant on submission of the internal appeals form. If the appeal is upheld by the awarding body, this fee will be refunded by the awarding body and repaid to the appellant by the centre.</w:t>
      </w:r>
    </w:p>
    <w:p w:rsidR="00FD6ACF" w:rsidRPr="007B4CFE" w:rsidRDefault="00FD6ACF"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155856">
      <w:pPr>
        <w:rPr>
          <w:rFonts w:ascii="Tahoma" w:hAnsi="Tahoma" w:cs="Tahoma"/>
          <w:b/>
          <w:sz w:val="24"/>
          <w:szCs w:val="24"/>
        </w:rPr>
      </w:pPr>
    </w:p>
    <w:p w:rsidR="0041645B" w:rsidRPr="007B4CFE" w:rsidRDefault="0041645B" w:rsidP="0041645B">
      <w:pPr>
        <w:spacing w:after="120"/>
        <w:rPr>
          <w:rFonts w:ascii="Tahoma" w:eastAsia="Times New Roman" w:hAnsi="Tahoma" w:cs="Tahoma"/>
          <w:b/>
          <w:color w:val="0070C0"/>
          <w:sz w:val="24"/>
          <w:szCs w:val="24"/>
        </w:rPr>
      </w:pPr>
      <w:r w:rsidRPr="007B4CFE">
        <w:rPr>
          <w:rFonts w:ascii="Tahoma" w:eastAsia="Times New Roman" w:hAnsi="Tahoma" w:cs="Tahoma"/>
          <w:b/>
          <w:color w:val="0070C0"/>
          <w:sz w:val="24"/>
          <w:szCs w:val="24"/>
        </w:rPr>
        <w:t>Internal appeals form</w:t>
      </w:r>
    </w:p>
    <w:p w:rsidR="0041645B" w:rsidRPr="007B4CFE" w:rsidRDefault="0041645B" w:rsidP="0041645B">
      <w:pPr>
        <w:spacing w:after="120"/>
        <w:rPr>
          <w:rFonts w:ascii="Tahoma" w:eastAsia="Times New Roman" w:hAnsi="Tahoma" w:cs="Tahoma"/>
          <w:sz w:val="20"/>
          <w:szCs w:val="20"/>
        </w:rPr>
      </w:pPr>
      <w:r w:rsidRPr="007B4CFE">
        <w:rPr>
          <w:rFonts w:ascii="Tahoma" w:eastAsia="Times New Roman" w:hAnsi="Tahoma" w:cs="Tahoma"/>
          <w:sz w:val="20"/>
          <w:szCs w:val="20"/>
        </w:rPr>
        <w:t>This form should be completed in all cases to lodge an appeal.</w:t>
      </w:r>
    </w:p>
    <w:p w:rsidR="0041645B" w:rsidRPr="007B4CFE" w:rsidRDefault="0041645B" w:rsidP="0041645B">
      <w:pPr>
        <w:spacing w:after="120"/>
        <w:rPr>
          <w:rFonts w:ascii="Tahoma" w:eastAsia="Times New Roman" w:hAnsi="Tahoma" w:cs="Tahoma"/>
          <w:sz w:val="20"/>
          <w:szCs w:val="20"/>
        </w:rPr>
      </w:pPr>
      <w:r w:rsidRPr="007B4CFE">
        <w:rPr>
          <w:rFonts w:ascii="Tahoma" w:eastAsia="Times New Roman" w:hAnsi="Tahoma" w:cs="Tahoma"/>
          <w:sz w:val="20"/>
          <w:szCs w:val="20"/>
        </w:rPr>
        <w:t>Please tick to indicate what the appeal is against:</w:t>
      </w:r>
    </w:p>
    <w:p w:rsidR="0041645B" w:rsidRPr="007B4CFE" w:rsidRDefault="0041645B" w:rsidP="0041645B">
      <w:pPr>
        <w:pStyle w:val="ListParagraph"/>
        <w:numPr>
          <w:ilvl w:val="0"/>
          <w:numId w:val="22"/>
        </w:numPr>
        <w:spacing w:before="0" w:after="200" w:line="276" w:lineRule="auto"/>
        <w:rPr>
          <w:rFonts w:ascii="Tahoma" w:hAnsi="Tahoma" w:cs="Tahoma"/>
          <w:b/>
        </w:rPr>
      </w:pPr>
      <w:r w:rsidRPr="007B4CFE">
        <w:rPr>
          <w:rFonts w:ascii="Tahoma" w:hAnsi="Tahoma" w:cs="Tahoma"/>
          <w:b/>
        </w:rPr>
        <w:t>internally assessed marks</w:t>
      </w:r>
    </w:p>
    <w:p w:rsidR="0041645B" w:rsidRPr="007B4CFE" w:rsidRDefault="0041645B" w:rsidP="0041645B">
      <w:pPr>
        <w:pStyle w:val="ListParagraph"/>
        <w:numPr>
          <w:ilvl w:val="0"/>
          <w:numId w:val="22"/>
        </w:numPr>
        <w:spacing w:before="0" w:after="200" w:line="276" w:lineRule="auto"/>
        <w:rPr>
          <w:rFonts w:ascii="Tahoma" w:eastAsia="Times New Roman" w:hAnsi="Tahoma" w:cs="Tahoma"/>
          <w:b/>
        </w:rPr>
      </w:pPr>
      <w:r w:rsidRPr="007B4CFE">
        <w:rPr>
          <w:rFonts w:ascii="Tahoma" w:eastAsia="Times New Roman" w:hAnsi="Tahoma" w:cs="Tahoma"/>
          <w:b/>
        </w:rPr>
        <w:t>the centre decision not to support an enquiry about results</w:t>
      </w:r>
    </w:p>
    <w:p w:rsidR="0041645B" w:rsidRPr="007B4CFE" w:rsidRDefault="0041645B" w:rsidP="0041645B">
      <w:pPr>
        <w:pStyle w:val="ListParagraph"/>
        <w:numPr>
          <w:ilvl w:val="0"/>
          <w:numId w:val="22"/>
        </w:numPr>
        <w:spacing w:before="0" w:after="200" w:line="276" w:lineRule="auto"/>
        <w:rPr>
          <w:rFonts w:ascii="Tahoma" w:eastAsia="Times New Roman" w:hAnsi="Tahoma" w:cs="Tahoma"/>
          <w:b/>
        </w:rPr>
      </w:pPr>
      <w:r w:rsidRPr="007B4CFE">
        <w:rPr>
          <w:rFonts w:ascii="Tahoma" w:eastAsia="Times New Roman" w:hAnsi="Tahoma" w:cs="Tahoma"/>
          <w:b/>
        </w:rPr>
        <w:t>the outcome of an enquiry about results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901"/>
        <w:gridCol w:w="2977"/>
        <w:gridCol w:w="2126"/>
        <w:gridCol w:w="3544"/>
      </w:tblGrid>
      <w:tr w:rsidR="0041645B" w:rsidRPr="007B4CFE" w:rsidTr="0041645B">
        <w:trPr>
          <w:cantSplit/>
          <w:trHeight w:val="443"/>
          <w:tblHeader/>
        </w:trPr>
        <w:tc>
          <w:tcPr>
            <w:tcW w:w="901" w:type="pct"/>
            <w:shd w:val="clear" w:color="auto" w:fill="548DD4" w:themeFill="text2" w:themeFillTint="99"/>
            <w:vAlign w:val="center"/>
          </w:tcPr>
          <w:p w:rsidR="0041645B" w:rsidRPr="007B4CFE" w:rsidRDefault="0041645B" w:rsidP="00ED45D8">
            <w:pPr>
              <w:spacing w:after="0" w:line="288" w:lineRule="auto"/>
              <w:rPr>
                <w:rFonts w:ascii="Tahoma" w:eastAsia="Times New Roman" w:hAnsi="Tahoma" w:cs="Tahoma"/>
                <w:b/>
                <w:color w:val="FFFFFF" w:themeColor="background1"/>
                <w:sz w:val="20"/>
                <w:szCs w:val="20"/>
              </w:rPr>
            </w:pPr>
            <w:r w:rsidRPr="007B4CFE">
              <w:rPr>
                <w:rFonts w:ascii="Tahoma" w:eastAsia="Times New Roman" w:hAnsi="Tahoma" w:cs="Tahoma"/>
                <w:b/>
                <w:color w:val="FFFFFF" w:themeColor="background1"/>
                <w:sz w:val="20"/>
                <w:szCs w:val="20"/>
              </w:rPr>
              <w:lastRenderedPageBreak/>
              <w:t>Name of appellant</w:t>
            </w:r>
          </w:p>
        </w:tc>
        <w:tc>
          <w:tcPr>
            <w:tcW w:w="1411" w:type="pct"/>
            <w:shd w:val="clear" w:color="auto" w:fill="auto"/>
            <w:vAlign w:val="center"/>
          </w:tcPr>
          <w:p w:rsidR="0041645B" w:rsidRPr="007B4CFE" w:rsidRDefault="0041645B" w:rsidP="00ED45D8">
            <w:pPr>
              <w:spacing w:after="0" w:line="288" w:lineRule="auto"/>
              <w:rPr>
                <w:rFonts w:ascii="Tahoma" w:eastAsia="Times New Roman" w:hAnsi="Tahoma" w:cs="Tahoma"/>
                <w:b/>
                <w:color w:val="FFFFFF" w:themeColor="background1"/>
                <w:sz w:val="20"/>
                <w:szCs w:val="20"/>
              </w:rPr>
            </w:pPr>
          </w:p>
        </w:tc>
        <w:tc>
          <w:tcPr>
            <w:tcW w:w="1008" w:type="pct"/>
            <w:shd w:val="clear" w:color="auto" w:fill="548DD4" w:themeFill="text2" w:themeFillTint="99"/>
            <w:vAlign w:val="center"/>
          </w:tcPr>
          <w:p w:rsidR="0041645B" w:rsidRPr="007B4CFE" w:rsidRDefault="0041645B" w:rsidP="00ED45D8">
            <w:pPr>
              <w:spacing w:after="0" w:line="288" w:lineRule="auto"/>
              <w:rPr>
                <w:rFonts w:ascii="Tahoma" w:eastAsia="Times New Roman" w:hAnsi="Tahoma" w:cs="Tahoma"/>
                <w:b/>
                <w:color w:val="FFFFFF" w:themeColor="background1"/>
                <w:sz w:val="20"/>
                <w:szCs w:val="20"/>
              </w:rPr>
            </w:pPr>
            <w:r w:rsidRPr="007B4CFE">
              <w:rPr>
                <w:rFonts w:ascii="Tahoma" w:eastAsia="Times New Roman" w:hAnsi="Tahoma" w:cs="Tahoma"/>
                <w:b/>
                <w:color w:val="FFFFFF" w:themeColor="background1"/>
                <w:sz w:val="20"/>
                <w:szCs w:val="20"/>
              </w:rPr>
              <w:t xml:space="preserve">Candidate name </w:t>
            </w:r>
          </w:p>
          <w:p w:rsidR="0041645B" w:rsidRPr="007B4CFE" w:rsidRDefault="0041645B" w:rsidP="00ED45D8">
            <w:pPr>
              <w:spacing w:after="0" w:line="288" w:lineRule="auto"/>
              <w:rPr>
                <w:rFonts w:ascii="Tahoma" w:eastAsia="Times New Roman" w:hAnsi="Tahoma" w:cs="Tahoma"/>
                <w:b/>
                <w:color w:val="FFFFFF" w:themeColor="background1"/>
                <w:sz w:val="20"/>
                <w:szCs w:val="20"/>
              </w:rPr>
            </w:pPr>
            <w:r w:rsidRPr="007B4CFE">
              <w:rPr>
                <w:rFonts w:ascii="Tahoma" w:eastAsia="Times New Roman" w:hAnsi="Tahoma" w:cs="Tahoma"/>
                <w:color w:val="FFFFFF" w:themeColor="background1"/>
                <w:sz w:val="20"/>
                <w:szCs w:val="20"/>
              </w:rPr>
              <w:t>i</w:t>
            </w:r>
            <w:r w:rsidRPr="007B4CFE">
              <w:rPr>
                <w:rFonts w:ascii="Tahoma" w:eastAsia="Times New Roman" w:hAnsi="Tahoma" w:cs="Tahoma"/>
                <w:i/>
                <w:color w:val="FFFFFF" w:themeColor="background1"/>
                <w:sz w:val="20"/>
                <w:szCs w:val="20"/>
              </w:rPr>
              <w:t>f different to appellant</w:t>
            </w:r>
          </w:p>
        </w:tc>
        <w:tc>
          <w:tcPr>
            <w:tcW w:w="1680" w:type="pct"/>
            <w:shd w:val="clear" w:color="auto" w:fill="auto"/>
            <w:vAlign w:val="center"/>
          </w:tcPr>
          <w:p w:rsidR="0041645B" w:rsidRPr="007B4CFE" w:rsidRDefault="0041645B" w:rsidP="00ED45D8">
            <w:pPr>
              <w:spacing w:after="0" w:line="288" w:lineRule="auto"/>
              <w:rPr>
                <w:rFonts w:ascii="Tahoma" w:eastAsia="Times New Roman" w:hAnsi="Tahoma" w:cs="Tahoma"/>
                <w:b/>
                <w:color w:val="FFFFFF" w:themeColor="background1"/>
                <w:sz w:val="20"/>
                <w:szCs w:val="20"/>
              </w:rPr>
            </w:pPr>
          </w:p>
        </w:tc>
      </w:tr>
      <w:tr w:rsidR="0041645B" w:rsidRPr="007B4CFE" w:rsidTr="00ED45D8">
        <w:trPr>
          <w:trHeight w:val="448"/>
          <w:tblHeader/>
        </w:trPr>
        <w:tc>
          <w:tcPr>
            <w:tcW w:w="901" w:type="pct"/>
            <w:shd w:val="clear" w:color="auto" w:fill="DDD9C3" w:themeFill="background2" w:themeFillShade="E6"/>
            <w:vAlign w:val="center"/>
          </w:tcPr>
          <w:p w:rsidR="0041645B" w:rsidRPr="007B4CFE" w:rsidRDefault="0041645B" w:rsidP="00ED45D8">
            <w:pPr>
              <w:spacing w:after="0" w:line="360" w:lineRule="auto"/>
              <w:rPr>
                <w:rFonts w:ascii="Tahoma" w:eastAsia="Times New Roman" w:hAnsi="Tahoma" w:cs="Tahoma"/>
                <w:sz w:val="20"/>
                <w:szCs w:val="20"/>
              </w:rPr>
            </w:pPr>
            <w:r w:rsidRPr="007B4CFE">
              <w:rPr>
                <w:rFonts w:ascii="Tahoma" w:eastAsia="Times New Roman" w:hAnsi="Tahoma" w:cs="Tahoma"/>
                <w:sz w:val="20"/>
                <w:szCs w:val="20"/>
              </w:rPr>
              <w:t>Awarding body</w:t>
            </w:r>
          </w:p>
        </w:tc>
        <w:tc>
          <w:tcPr>
            <w:tcW w:w="1411" w:type="pct"/>
            <w:shd w:val="clear" w:color="auto" w:fill="auto"/>
            <w:vAlign w:val="center"/>
          </w:tcPr>
          <w:p w:rsidR="0041645B" w:rsidRPr="007B4CFE" w:rsidRDefault="0041645B" w:rsidP="00ED45D8">
            <w:pPr>
              <w:spacing w:after="0" w:line="360" w:lineRule="auto"/>
              <w:rPr>
                <w:rFonts w:ascii="Tahoma" w:eastAsia="Times New Roman" w:hAnsi="Tahoma" w:cs="Tahoma"/>
                <w:b/>
                <w:i/>
                <w:color w:val="BFBFBF" w:themeColor="background1" w:themeShade="BF"/>
                <w:sz w:val="20"/>
                <w:szCs w:val="20"/>
              </w:rPr>
            </w:pPr>
          </w:p>
        </w:tc>
        <w:tc>
          <w:tcPr>
            <w:tcW w:w="1008" w:type="pct"/>
            <w:shd w:val="clear" w:color="auto" w:fill="DDD9C3" w:themeFill="background2" w:themeFillShade="E6"/>
            <w:vAlign w:val="center"/>
          </w:tcPr>
          <w:p w:rsidR="0041645B" w:rsidRPr="007B4CFE" w:rsidRDefault="0041645B" w:rsidP="00ED45D8">
            <w:pPr>
              <w:spacing w:after="0"/>
              <w:rPr>
                <w:rFonts w:ascii="Tahoma" w:eastAsia="Times New Roman" w:hAnsi="Tahoma" w:cs="Tahoma"/>
                <w:sz w:val="20"/>
                <w:szCs w:val="20"/>
              </w:rPr>
            </w:pPr>
            <w:r w:rsidRPr="007B4CFE">
              <w:rPr>
                <w:rFonts w:ascii="Tahoma" w:eastAsia="Times New Roman" w:hAnsi="Tahoma" w:cs="Tahoma"/>
                <w:sz w:val="20"/>
                <w:szCs w:val="20"/>
              </w:rPr>
              <w:t>Exam paper code</w:t>
            </w:r>
          </w:p>
        </w:tc>
        <w:tc>
          <w:tcPr>
            <w:tcW w:w="1680" w:type="pct"/>
            <w:shd w:val="clear" w:color="auto" w:fill="auto"/>
            <w:vAlign w:val="center"/>
          </w:tcPr>
          <w:p w:rsidR="0041645B" w:rsidRPr="007B4CFE" w:rsidRDefault="0041645B" w:rsidP="00ED45D8">
            <w:pPr>
              <w:spacing w:after="0" w:line="360" w:lineRule="auto"/>
              <w:rPr>
                <w:rFonts w:ascii="Tahoma" w:eastAsia="Times New Roman" w:hAnsi="Tahoma" w:cs="Tahoma"/>
                <w:i/>
                <w:color w:val="BFBFBF" w:themeColor="background1" w:themeShade="BF"/>
                <w:sz w:val="20"/>
                <w:szCs w:val="20"/>
              </w:rPr>
            </w:pPr>
          </w:p>
        </w:tc>
      </w:tr>
      <w:tr w:rsidR="0041645B" w:rsidRPr="007B4CFE" w:rsidTr="00ED45D8">
        <w:trPr>
          <w:trHeight w:val="583"/>
          <w:tblHeader/>
        </w:trPr>
        <w:tc>
          <w:tcPr>
            <w:tcW w:w="901" w:type="pct"/>
            <w:shd w:val="clear" w:color="auto" w:fill="DDD9C3" w:themeFill="background2" w:themeFillShade="E6"/>
            <w:vAlign w:val="center"/>
          </w:tcPr>
          <w:p w:rsidR="0041645B" w:rsidRPr="007B4CFE" w:rsidRDefault="0041645B" w:rsidP="00ED45D8">
            <w:pPr>
              <w:spacing w:after="0" w:line="360" w:lineRule="auto"/>
              <w:rPr>
                <w:rFonts w:ascii="Tahoma" w:eastAsia="Times New Roman" w:hAnsi="Tahoma" w:cs="Tahoma"/>
                <w:sz w:val="20"/>
                <w:szCs w:val="20"/>
              </w:rPr>
            </w:pPr>
            <w:r w:rsidRPr="007B4CFE">
              <w:rPr>
                <w:rFonts w:ascii="Tahoma" w:eastAsia="Times New Roman" w:hAnsi="Tahoma" w:cs="Tahoma"/>
                <w:sz w:val="20"/>
                <w:szCs w:val="20"/>
              </w:rPr>
              <w:t>Subject</w:t>
            </w:r>
          </w:p>
        </w:tc>
        <w:tc>
          <w:tcPr>
            <w:tcW w:w="1411" w:type="pct"/>
            <w:shd w:val="clear" w:color="auto" w:fill="auto"/>
            <w:vAlign w:val="center"/>
          </w:tcPr>
          <w:p w:rsidR="0041645B" w:rsidRPr="007B4CFE" w:rsidRDefault="0041645B" w:rsidP="00ED45D8">
            <w:pPr>
              <w:spacing w:after="0" w:line="360" w:lineRule="auto"/>
              <w:rPr>
                <w:rFonts w:ascii="Tahoma" w:eastAsia="Times New Roman" w:hAnsi="Tahoma" w:cs="Tahoma"/>
                <w:i/>
                <w:color w:val="BFBFBF" w:themeColor="background1" w:themeShade="BF"/>
                <w:sz w:val="20"/>
                <w:szCs w:val="20"/>
              </w:rPr>
            </w:pPr>
          </w:p>
        </w:tc>
        <w:tc>
          <w:tcPr>
            <w:tcW w:w="1008" w:type="pct"/>
            <w:shd w:val="clear" w:color="auto" w:fill="DDD9C3" w:themeFill="background2" w:themeFillShade="E6"/>
            <w:vAlign w:val="center"/>
          </w:tcPr>
          <w:p w:rsidR="0041645B" w:rsidRPr="007B4CFE" w:rsidRDefault="0041645B" w:rsidP="00ED45D8">
            <w:pPr>
              <w:spacing w:after="0"/>
              <w:rPr>
                <w:rFonts w:ascii="Tahoma" w:eastAsia="Times New Roman" w:hAnsi="Tahoma" w:cs="Tahoma"/>
                <w:sz w:val="20"/>
                <w:szCs w:val="20"/>
              </w:rPr>
            </w:pPr>
            <w:r w:rsidRPr="007B4CFE">
              <w:rPr>
                <w:rFonts w:ascii="Tahoma" w:eastAsia="Times New Roman" w:hAnsi="Tahoma" w:cs="Tahoma"/>
                <w:sz w:val="20"/>
                <w:szCs w:val="20"/>
              </w:rPr>
              <w:t>Exam paper title</w:t>
            </w:r>
          </w:p>
        </w:tc>
        <w:tc>
          <w:tcPr>
            <w:tcW w:w="1680" w:type="pct"/>
            <w:shd w:val="clear" w:color="auto" w:fill="auto"/>
            <w:vAlign w:val="center"/>
          </w:tcPr>
          <w:p w:rsidR="0041645B" w:rsidRPr="007B4CFE" w:rsidRDefault="0041645B" w:rsidP="00ED45D8">
            <w:pPr>
              <w:spacing w:after="0" w:line="360" w:lineRule="auto"/>
              <w:rPr>
                <w:rFonts w:ascii="Tahoma" w:eastAsia="Times New Roman" w:hAnsi="Tahoma" w:cs="Tahoma"/>
                <w:sz w:val="20"/>
                <w:szCs w:val="20"/>
              </w:rPr>
            </w:pPr>
          </w:p>
        </w:tc>
      </w:tr>
      <w:tr w:rsidR="0041645B" w:rsidRPr="007B4CFE" w:rsidTr="00ED45D8">
        <w:trPr>
          <w:trHeight w:val="110"/>
          <w:tblHeader/>
        </w:trPr>
        <w:tc>
          <w:tcPr>
            <w:tcW w:w="5000" w:type="pct"/>
            <w:gridSpan w:val="4"/>
            <w:shd w:val="clear" w:color="auto" w:fill="auto"/>
          </w:tcPr>
          <w:p w:rsidR="0041645B" w:rsidRPr="007B4CFE" w:rsidRDefault="0041645B" w:rsidP="00ED45D8">
            <w:pPr>
              <w:spacing w:after="0" w:line="360" w:lineRule="auto"/>
              <w:jc w:val="both"/>
              <w:rPr>
                <w:rFonts w:ascii="Tahoma" w:eastAsia="Times New Roman" w:hAnsi="Tahoma" w:cs="Tahoma"/>
                <w:sz w:val="20"/>
                <w:szCs w:val="20"/>
              </w:rPr>
            </w:pPr>
            <w:r w:rsidRPr="007B4CFE">
              <w:rPr>
                <w:rFonts w:ascii="Tahoma" w:eastAsia="Times New Roman" w:hAnsi="Tahoma" w:cs="Tahoma"/>
                <w:sz w:val="20"/>
                <w:szCs w:val="20"/>
              </w:rPr>
              <w:t>Please state the grounds for your appeal below:</w:t>
            </w:r>
          </w:p>
          <w:p w:rsidR="0041645B" w:rsidRPr="007B4CFE" w:rsidRDefault="0041645B" w:rsidP="00ED45D8">
            <w:pPr>
              <w:spacing w:after="0" w:line="360" w:lineRule="auto"/>
              <w:jc w:val="both"/>
              <w:rPr>
                <w:rFonts w:ascii="Tahoma" w:eastAsia="Times New Roman" w:hAnsi="Tahoma" w:cs="Tahoma"/>
                <w:sz w:val="20"/>
                <w:szCs w:val="20"/>
              </w:rPr>
            </w:pPr>
          </w:p>
          <w:p w:rsidR="0041645B" w:rsidRPr="007B4CFE" w:rsidRDefault="0041645B" w:rsidP="00ED45D8">
            <w:pPr>
              <w:spacing w:after="0" w:line="360" w:lineRule="auto"/>
              <w:jc w:val="both"/>
              <w:rPr>
                <w:rFonts w:ascii="Tahoma" w:eastAsia="Times New Roman" w:hAnsi="Tahoma" w:cs="Tahoma"/>
                <w:sz w:val="20"/>
                <w:szCs w:val="20"/>
              </w:rPr>
            </w:pPr>
          </w:p>
          <w:p w:rsidR="0041645B" w:rsidRPr="007B4CFE" w:rsidRDefault="0041645B" w:rsidP="00ED45D8">
            <w:pPr>
              <w:spacing w:after="0" w:line="360" w:lineRule="auto"/>
              <w:jc w:val="both"/>
              <w:rPr>
                <w:rFonts w:ascii="Tahoma" w:eastAsia="Times New Roman" w:hAnsi="Tahoma" w:cs="Tahoma"/>
                <w:sz w:val="20"/>
                <w:szCs w:val="20"/>
              </w:rPr>
            </w:pPr>
          </w:p>
          <w:p w:rsidR="0041645B" w:rsidRPr="007B4CFE" w:rsidRDefault="0041645B" w:rsidP="00ED45D8">
            <w:pPr>
              <w:spacing w:after="0" w:line="360" w:lineRule="auto"/>
              <w:jc w:val="both"/>
              <w:rPr>
                <w:rFonts w:ascii="Tahoma" w:eastAsia="Times New Roman" w:hAnsi="Tahoma" w:cs="Tahoma"/>
                <w:sz w:val="20"/>
                <w:szCs w:val="20"/>
              </w:rPr>
            </w:pPr>
          </w:p>
          <w:p w:rsidR="0041645B" w:rsidRPr="007B4CFE" w:rsidRDefault="0041645B" w:rsidP="00ED45D8">
            <w:pPr>
              <w:spacing w:after="0" w:line="360" w:lineRule="auto"/>
              <w:jc w:val="right"/>
              <w:rPr>
                <w:rFonts w:ascii="Tahoma" w:eastAsia="Times New Roman" w:hAnsi="Tahoma" w:cs="Tahoma"/>
                <w:i/>
                <w:sz w:val="20"/>
                <w:szCs w:val="20"/>
              </w:rPr>
            </w:pPr>
            <w:r w:rsidRPr="007B4CFE">
              <w:rPr>
                <w:rFonts w:ascii="Tahoma" w:eastAsia="Times New Roman" w:hAnsi="Tahoma" w:cs="Tahoma"/>
                <w:i/>
                <w:sz w:val="20"/>
                <w:szCs w:val="20"/>
              </w:rPr>
              <w:t>Continue overleaf if necessary</w:t>
            </w:r>
          </w:p>
        </w:tc>
      </w:tr>
      <w:tr w:rsidR="0041645B" w:rsidRPr="007B4CFE" w:rsidTr="00ED45D8">
        <w:trPr>
          <w:tblHeader/>
        </w:trPr>
        <w:tc>
          <w:tcPr>
            <w:tcW w:w="5000" w:type="pct"/>
            <w:gridSpan w:val="4"/>
            <w:shd w:val="clear" w:color="auto" w:fill="auto"/>
          </w:tcPr>
          <w:p w:rsidR="0041645B" w:rsidRPr="007B4CFE" w:rsidRDefault="0041645B" w:rsidP="00ED45D8">
            <w:pPr>
              <w:spacing w:after="0"/>
              <w:rPr>
                <w:rFonts w:ascii="Tahoma" w:hAnsi="Tahoma" w:cs="Tahoma"/>
                <w:b/>
                <w:color w:val="0070C0"/>
                <w:sz w:val="20"/>
                <w:szCs w:val="20"/>
              </w:rPr>
            </w:pPr>
            <w:r w:rsidRPr="007B4CFE">
              <w:rPr>
                <w:rFonts w:ascii="Tahoma" w:eastAsia="Times New Roman" w:hAnsi="Tahoma" w:cs="Tahoma"/>
                <w:b/>
                <w:color w:val="0070C0"/>
                <w:sz w:val="20"/>
                <w:szCs w:val="20"/>
              </w:rPr>
              <w:t xml:space="preserve">Appeal against </w:t>
            </w:r>
            <w:r w:rsidRPr="007B4CFE">
              <w:rPr>
                <w:rFonts w:ascii="Tahoma" w:hAnsi="Tahoma" w:cs="Tahoma"/>
                <w:b/>
                <w:color w:val="0070C0"/>
                <w:sz w:val="20"/>
                <w:szCs w:val="20"/>
              </w:rPr>
              <w:t>internally assessed marks</w:t>
            </w:r>
          </w:p>
          <w:p w:rsidR="0041645B" w:rsidRPr="007B4CFE" w:rsidRDefault="0041645B" w:rsidP="00ED45D8">
            <w:pPr>
              <w:spacing w:after="0"/>
              <w:rPr>
                <w:rFonts w:ascii="Tahoma" w:hAnsi="Tahoma" w:cs="Tahoma"/>
                <w:b/>
                <w:sz w:val="18"/>
                <w:szCs w:val="18"/>
              </w:rPr>
            </w:pPr>
            <w:r w:rsidRPr="007B4CFE">
              <w:rPr>
                <w:rFonts w:ascii="Tahoma" w:hAnsi="Tahoma" w:cs="Tahoma"/>
                <w:b/>
                <w:sz w:val="18"/>
                <w:szCs w:val="18"/>
              </w:rPr>
              <w:t>Appellant declaration</w:t>
            </w:r>
          </w:p>
          <w:p w:rsidR="0041645B" w:rsidRPr="007B4CFE" w:rsidRDefault="0041645B" w:rsidP="00ED45D8">
            <w:pPr>
              <w:spacing w:after="0"/>
              <w:jc w:val="both"/>
              <w:rPr>
                <w:rFonts w:ascii="Tahoma" w:hAnsi="Tahoma" w:cs="Tahoma"/>
                <w:sz w:val="18"/>
                <w:szCs w:val="18"/>
              </w:rPr>
            </w:pPr>
            <w:r w:rsidRPr="007B4CFE">
              <w:rPr>
                <w:rFonts w:ascii="Tahoma" w:hAnsi="Tahoma" w:cs="Tahoma"/>
                <w:sz w:val="18"/>
                <w:szCs w:val="18"/>
              </w:rPr>
              <w:t>By signing here,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assessment process not against the mark to be submitted by the centre for moderation by the awarding body.</w:t>
            </w:r>
          </w:p>
          <w:p w:rsidR="0041645B" w:rsidRPr="007B4CFE" w:rsidRDefault="0041645B" w:rsidP="00ED45D8">
            <w:pPr>
              <w:pStyle w:val="Headinglevel1"/>
              <w:spacing w:after="0"/>
              <w:rPr>
                <w:rFonts w:ascii="Tahoma" w:hAnsi="Tahoma" w:cs="Tahoma"/>
                <w:color w:val="auto"/>
                <w:sz w:val="18"/>
                <w:szCs w:val="18"/>
              </w:rPr>
            </w:pPr>
          </w:p>
          <w:p w:rsidR="0041645B" w:rsidRPr="007B4CFE" w:rsidRDefault="0041645B" w:rsidP="00ED45D8">
            <w:pPr>
              <w:pStyle w:val="Headinglevel1"/>
              <w:spacing w:after="0"/>
              <w:rPr>
                <w:rFonts w:ascii="Tahoma" w:hAnsi="Tahoma" w:cs="Tahoma"/>
                <w:color w:val="auto"/>
                <w:sz w:val="20"/>
                <w:szCs w:val="20"/>
              </w:rPr>
            </w:pPr>
            <w:r w:rsidRPr="007B4CFE">
              <w:rPr>
                <w:rFonts w:ascii="Tahoma" w:hAnsi="Tahoma" w:cs="Tahoma"/>
                <w:color w:val="auto"/>
                <w:sz w:val="20"/>
                <w:szCs w:val="20"/>
              </w:rPr>
              <w:t>Signature:                                                                                            Date of signature:</w:t>
            </w:r>
          </w:p>
        </w:tc>
      </w:tr>
      <w:tr w:rsidR="0041645B" w:rsidRPr="007B4CFE" w:rsidTr="00ED45D8">
        <w:trPr>
          <w:trHeight w:val="502"/>
          <w:tblHeader/>
        </w:trPr>
        <w:tc>
          <w:tcPr>
            <w:tcW w:w="5000" w:type="pct"/>
            <w:gridSpan w:val="4"/>
            <w:shd w:val="clear" w:color="auto" w:fill="auto"/>
          </w:tcPr>
          <w:p w:rsidR="0041645B" w:rsidRPr="007B4CFE" w:rsidRDefault="0041645B" w:rsidP="00ED45D8">
            <w:pPr>
              <w:spacing w:after="0"/>
              <w:rPr>
                <w:rFonts w:ascii="Tahoma" w:eastAsia="Times New Roman" w:hAnsi="Tahoma" w:cs="Tahoma"/>
                <w:b/>
                <w:color w:val="0070C0"/>
                <w:sz w:val="20"/>
                <w:szCs w:val="20"/>
              </w:rPr>
            </w:pPr>
            <w:r w:rsidRPr="007B4CFE">
              <w:rPr>
                <w:rFonts w:ascii="Tahoma" w:eastAsia="Times New Roman" w:hAnsi="Tahoma" w:cs="Tahoma"/>
                <w:b/>
                <w:color w:val="0070C0"/>
                <w:sz w:val="20"/>
                <w:szCs w:val="20"/>
              </w:rPr>
              <w:t>Appeal against the centre decision not to support an enquiry about results</w:t>
            </w:r>
          </w:p>
          <w:p w:rsidR="0041645B" w:rsidRPr="007B4CFE" w:rsidRDefault="0041645B" w:rsidP="00ED45D8">
            <w:pPr>
              <w:spacing w:after="0"/>
              <w:rPr>
                <w:rFonts w:ascii="Tahoma" w:eastAsia="Times New Roman" w:hAnsi="Tahoma" w:cs="Tahoma"/>
                <w:b/>
                <w:sz w:val="18"/>
                <w:szCs w:val="18"/>
              </w:rPr>
            </w:pPr>
            <w:r w:rsidRPr="007B4CFE">
              <w:rPr>
                <w:rFonts w:ascii="Tahoma" w:hAnsi="Tahoma" w:cs="Tahoma"/>
                <w:b/>
                <w:sz w:val="18"/>
                <w:szCs w:val="18"/>
              </w:rPr>
              <w:t>Appellant declaration</w:t>
            </w:r>
          </w:p>
          <w:p w:rsidR="0041645B" w:rsidRPr="007B4CFE" w:rsidRDefault="0041645B" w:rsidP="00ED45D8">
            <w:pPr>
              <w:spacing w:after="0"/>
              <w:jc w:val="both"/>
              <w:rPr>
                <w:rFonts w:ascii="Tahoma" w:hAnsi="Tahoma" w:cs="Tahoma"/>
                <w:sz w:val="18"/>
                <w:szCs w:val="18"/>
              </w:rPr>
            </w:pPr>
            <w:r w:rsidRPr="007B4CFE">
              <w:rPr>
                <w:rFonts w:ascii="Tahoma" w:hAnsi="Tahoma" w:cs="Tahoma"/>
                <w:sz w:val="18"/>
                <w:szCs w:val="18"/>
              </w:rPr>
              <w:t>By signing here, I am confirming I feel there are grounds to appeal against the centre’s decision.</w:t>
            </w:r>
          </w:p>
          <w:p w:rsidR="0041645B" w:rsidRPr="007B4CFE" w:rsidRDefault="0041645B" w:rsidP="00ED45D8">
            <w:pPr>
              <w:pStyle w:val="Headinglevel1"/>
              <w:spacing w:after="0"/>
              <w:rPr>
                <w:rFonts w:ascii="Tahoma" w:hAnsi="Tahoma" w:cs="Tahoma"/>
                <w:color w:val="auto"/>
                <w:sz w:val="20"/>
                <w:szCs w:val="20"/>
              </w:rPr>
            </w:pPr>
          </w:p>
          <w:p w:rsidR="0041645B" w:rsidRPr="007B4CFE" w:rsidRDefault="0041645B" w:rsidP="00ED45D8">
            <w:pPr>
              <w:spacing w:after="0"/>
              <w:rPr>
                <w:rFonts w:ascii="Tahoma" w:eastAsia="Times New Roman" w:hAnsi="Tahoma" w:cs="Tahoma"/>
                <w:b/>
              </w:rPr>
            </w:pPr>
            <w:r w:rsidRPr="007B4CFE">
              <w:rPr>
                <w:rFonts w:ascii="Tahoma" w:hAnsi="Tahoma" w:cs="Tahoma"/>
                <w:b/>
                <w:sz w:val="20"/>
                <w:szCs w:val="20"/>
              </w:rPr>
              <w:t>Signature:                                                                                            Date of signature:</w:t>
            </w:r>
          </w:p>
        </w:tc>
      </w:tr>
      <w:tr w:rsidR="0041645B" w:rsidRPr="007B4CFE" w:rsidTr="00ED45D8">
        <w:trPr>
          <w:tblHeader/>
        </w:trPr>
        <w:tc>
          <w:tcPr>
            <w:tcW w:w="5000" w:type="pct"/>
            <w:gridSpan w:val="4"/>
            <w:shd w:val="clear" w:color="auto" w:fill="auto"/>
          </w:tcPr>
          <w:p w:rsidR="0041645B" w:rsidRPr="007B4CFE" w:rsidRDefault="0041645B" w:rsidP="00ED45D8">
            <w:pPr>
              <w:spacing w:after="0"/>
              <w:rPr>
                <w:rFonts w:ascii="Tahoma" w:eastAsia="Times New Roman" w:hAnsi="Tahoma" w:cs="Tahoma"/>
                <w:b/>
                <w:color w:val="0070C0"/>
                <w:sz w:val="20"/>
                <w:szCs w:val="20"/>
              </w:rPr>
            </w:pPr>
            <w:r w:rsidRPr="007B4CFE">
              <w:rPr>
                <w:rFonts w:ascii="Tahoma" w:eastAsia="Times New Roman" w:hAnsi="Tahoma" w:cs="Tahoma"/>
                <w:b/>
                <w:color w:val="0070C0"/>
                <w:sz w:val="20"/>
                <w:szCs w:val="20"/>
              </w:rPr>
              <w:t>Appeal against the outcome of an enquiry about results</w:t>
            </w:r>
          </w:p>
          <w:p w:rsidR="0041645B" w:rsidRPr="007B4CFE" w:rsidRDefault="0041645B" w:rsidP="00ED45D8">
            <w:pPr>
              <w:spacing w:after="0"/>
              <w:rPr>
                <w:rFonts w:ascii="Tahoma" w:hAnsi="Tahoma" w:cs="Tahoma"/>
                <w:b/>
                <w:sz w:val="18"/>
                <w:szCs w:val="18"/>
              </w:rPr>
            </w:pPr>
            <w:r w:rsidRPr="007B4CFE">
              <w:rPr>
                <w:rFonts w:ascii="Tahoma" w:hAnsi="Tahoma" w:cs="Tahoma"/>
                <w:b/>
                <w:sz w:val="18"/>
                <w:szCs w:val="18"/>
              </w:rPr>
              <w:t>Appellant declaration</w:t>
            </w:r>
          </w:p>
          <w:p w:rsidR="0041645B" w:rsidRPr="007B4CFE" w:rsidRDefault="0041645B" w:rsidP="00ED45D8">
            <w:pPr>
              <w:spacing w:after="0"/>
              <w:jc w:val="both"/>
              <w:rPr>
                <w:rFonts w:ascii="Tahoma" w:hAnsi="Tahoma" w:cs="Tahoma"/>
                <w:sz w:val="18"/>
                <w:szCs w:val="18"/>
              </w:rPr>
            </w:pPr>
            <w:r w:rsidRPr="007B4CFE">
              <w:rPr>
                <w:rFonts w:ascii="Tahoma" w:hAnsi="Tahoma" w:cs="Tahoma"/>
                <w:sz w:val="18"/>
                <w:szCs w:val="18"/>
              </w:rPr>
              <w:t xml:space="preserve">By signing here, I am confirming I understand that the grounds for my appeal </w:t>
            </w:r>
            <w:r w:rsidRPr="007B4CFE">
              <w:rPr>
                <w:rFonts w:ascii="Tahoma" w:hAnsi="Tahoma" w:cs="Tahoma"/>
                <w:bCs/>
                <w:sz w:val="18"/>
                <w:szCs w:val="18"/>
              </w:rPr>
              <w:t xml:space="preserve">must </w:t>
            </w:r>
            <w:r w:rsidRPr="007B4CFE">
              <w:rPr>
                <w:rFonts w:ascii="Tahoma" w:hAnsi="Tahoma" w:cs="Tahoma"/>
                <w:sz w:val="18"/>
                <w:szCs w:val="18"/>
              </w:rPr>
              <w:t xml:space="preserve">relate to the awarding body’s procedures or the application of the post-result service procedures. I also understand that </w:t>
            </w:r>
            <w:r w:rsidRPr="007B4CFE">
              <w:rPr>
                <w:rFonts w:ascii="Tahoma" w:hAnsi="Tahoma" w:cs="Tahoma"/>
                <w:bCs/>
                <w:sz w:val="18"/>
                <w:szCs w:val="18"/>
              </w:rPr>
              <w:t xml:space="preserve">appeals do not generally involve further reviews of marking candidates’ work. I also confirm that I will pay in advance any fees which may be charged by the awarding body for the appeal. I understand this </w:t>
            </w:r>
            <w:r w:rsidRPr="007B4CFE">
              <w:rPr>
                <w:rFonts w:ascii="Tahoma" w:hAnsi="Tahoma" w:cs="Tahoma"/>
                <w:sz w:val="18"/>
                <w:szCs w:val="18"/>
              </w:rPr>
              <w:t xml:space="preserve">fee will be refunded if the appeal is upheld. </w:t>
            </w:r>
          </w:p>
          <w:p w:rsidR="0041645B" w:rsidRPr="007B4CFE" w:rsidRDefault="0041645B" w:rsidP="00ED45D8">
            <w:pPr>
              <w:spacing w:after="0" w:line="360" w:lineRule="auto"/>
              <w:jc w:val="both"/>
              <w:rPr>
                <w:rFonts w:ascii="Tahoma" w:hAnsi="Tahoma" w:cs="Tahoma"/>
                <w:b/>
                <w:sz w:val="20"/>
                <w:szCs w:val="20"/>
              </w:rPr>
            </w:pPr>
          </w:p>
          <w:p w:rsidR="0041645B" w:rsidRPr="007B4CFE" w:rsidRDefault="0041645B" w:rsidP="00ED45D8">
            <w:pPr>
              <w:spacing w:after="0"/>
              <w:jc w:val="both"/>
              <w:rPr>
                <w:rFonts w:ascii="Tahoma" w:eastAsia="Times New Roman" w:hAnsi="Tahoma" w:cs="Tahoma"/>
                <w:b/>
                <w:sz w:val="20"/>
                <w:szCs w:val="20"/>
              </w:rPr>
            </w:pPr>
            <w:r w:rsidRPr="007B4CFE">
              <w:rPr>
                <w:rFonts w:ascii="Tahoma" w:hAnsi="Tahoma" w:cs="Tahoma"/>
                <w:b/>
                <w:sz w:val="20"/>
                <w:szCs w:val="20"/>
              </w:rPr>
              <w:t>Signature:                                                                                             Date of signature:</w:t>
            </w:r>
          </w:p>
        </w:tc>
      </w:tr>
    </w:tbl>
    <w:p w:rsidR="0041645B" w:rsidRPr="007B4CFE" w:rsidRDefault="0041645B" w:rsidP="0041645B">
      <w:pPr>
        <w:rPr>
          <w:rFonts w:ascii="Tahoma" w:hAnsi="Tahoma" w:cs="Tahoma"/>
          <w:b/>
          <w:sz w:val="24"/>
          <w:szCs w:val="24"/>
        </w:rPr>
      </w:pPr>
    </w:p>
    <w:sectPr w:rsidR="0041645B" w:rsidRPr="007B4CFE" w:rsidSect="00634F5D">
      <w:footerReference w:type="default" r:id="rId12"/>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27" w:rsidRDefault="00A62027" w:rsidP="00572EAE">
      <w:pPr>
        <w:spacing w:after="0"/>
      </w:pPr>
      <w:r>
        <w:separator/>
      </w:r>
    </w:p>
  </w:endnote>
  <w:endnote w:type="continuationSeparator" w:id="0">
    <w:p w:rsidR="00A62027" w:rsidRDefault="00A62027"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55" w:rsidRPr="00BE1447" w:rsidRDefault="009A5355" w:rsidP="00BE1447">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27" w:rsidRDefault="00A62027" w:rsidP="00572EAE">
      <w:pPr>
        <w:spacing w:after="0"/>
      </w:pPr>
      <w:r>
        <w:separator/>
      </w:r>
    </w:p>
  </w:footnote>
  <w:footnote w:type="continuationSeparator" w:id="0">
    <w:p w:rsidR="00A62027" w:rsidRDefault="00A62027"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B5A2E"/>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3" w15:restartNumberingAfterBreak="0">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10142"/>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8"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FD68E2"/>
    <w:multiLevelType w:val="hybridMultilevel"/>
    <w:tmpl w:val="EE7CB8C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964FD"/>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18"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0371A"/>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num w:numId="1">
    <w:abstractNumId w:val="18"/>
  </w:num>
  <w:num w:numId="2">
    <w:abstractNumId w:val="13"/>
  </w:num>
  <w:num w:numId="3">
    <w:abstractNumId w:val="10"/>
  </w:num>
  <w:num w:numId="4">
    <w:abstractNumId w:val="16"/>
  </w:num>
  <w:num w:numId="5">
    <w:abstractNumId w:val="14"/>
  </w:num>
  <w:num w:numId="6">
    <w:abstractNumId w:val="20"/>
  </w:num>
  <w:num w:numId="7">
    <w:abstractNumId w:val="5"/>
  </w:num>
  <w:num w:numId="8">
    <w:abstractNumId w:val="0"/>
  </w:num>
  <w:num w:numId="9">
    <w:abstractNumId w:val="9"/>
  </w:num>
  <w:num w:numId="10">
    <w:abstractNumId w:val="19"/>
  </w:num>
  <w:num w:numId="11">
    <w:abstractNumId w:val="1"/>
  </w:num>
  <w:num w:numId="12">
    <w:abstractNumId w:val="12"/>
  </w:num>
  <w:num w:numId="13">
    <w:abstractNumId w:val="15"/>
  </w:num>
  <w:num w:numId="14">
    <w:abstractNumId w:val="8"/>
  </w:num>
  <w:num w:numId="15">
    <w:abstractNumId w:val="6"/>
  </w:num>
  <w:num w:numId="16">
    <w:abstractNumId w:val="4"/>
  </w:num>
  <w:num w:numId="17">
    <w:abstractNumId w:val="3"/>
  </w:num>
  <w:num w:numId="18">
    <w:abstractNumId w:val="7"/>
  </w:num>
  <w:num w:numId="19">
    <w:abstractNumId w:val="21"/>
  </w:num>
  <w:num w:numId="20">
    <w:abstractNumId w:val="2"/>
  </w:num>
  <w:num w:numId="21">
    <w:abstractNumId w:val="17"/>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4DD7"/>
    <w:rsid w:val="0000742A"/>
    <w:rsid w:val="00012A1D"/>
    <w:rsid w:val="000152D4"/>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7303"/>
    <w:rsid w:val="000875A7"/>
    <w:rsid w:val="0009328B"/>
    <w:rsid w:val="000A6652"/>
    <w:rsid w:val="000B29C9"/>
    <w:rsid w:val="000C118C"/>
    <w:rsid w:val="000D1C29"/>
    <w:rsid w:val="000E27A5"/>
    <w:rsid w:val="000E3AF9"/>
    <w:rsid w:val="000E3BEE"/>
    <w:rsid w:val="000F29A4"/>
    <w:rsid w:val="00100BEF"/>
    <w:rsid w:val="00102D9F"/>
    <w:rsid w:val="00105BF2"/>
    <w:rsid w:val="00107872"/>
    <w:rsid w:val="00110208"/>
    <w:rsid w:val="00112F2A"/>
    <w:rsid w:val="00115458"/>
    <w:rsid w:val="0012483F"/>
    <w:rsid w:val="00124C73"/>
    <w:rsid w:val="001308B6"/>
    <w:rsid w:val="00131DD2"/>
    <w:rsid w:val="001345C8"/>
    <w:rsid w:val="00142BCC"/>
    <w:rsid w:val="00155856"/>
    <w:rsid w:val="0017460C"/>
    <w:rsid w:val="0017477E"/>
    <w:rsid w:val="00177D3E"/>
    <w:rsid w:val="00183428"/>
    <w:rsid w:val="001922E2"/>
    <w:rsid w:val="00192C81"/>
    <w:rsid w:val="00196924"/>
    <w:rsid w:val="001973EE"/>
    <w:rsid w:val="001A47CE"/>
    <w:rsid w:val="001B0600"/>
    <w:rsid w:val="001B3F57"/>
    <w:rsid w:val="001B635E"/>
    <w:rsid w:val="001C12A2"/>
    <w:rsid w:val="001D3B5E"/>
    <w:rsid w:val="001F26AD"/>
    <w:rsid w:val="001F4AF2"/>
    <w:rsid w:val="0021083F"/>
    <w:rsid w:val="00214318"/>
    <w:rsid w:val="00214CB1"/>
    <w:rsid w:val="002161E9"/>
    <w:rsid w:val="002258DB"/>
    <w:rsid w:val="0023628E"/>
    <w:rsid w:val="002378F9"/>
    <w:rsid w:val="002416DB"/>
    <w:rsid w:val="00250816"/>
    <w:rsid w:val="00252463"/>
    <w:rsid w:val="00256BAE"/>
    <w:rsid w:val="00283445"/>
    <w:rsid w:val="002837F1"/>
    <w:rsid w:val="002914A4"/>
    <w:rsid w:val="002923DF"/>
    <w:rsid w:val="0029594B"/>
    <w:rsid w:val="00297C0F"/>
    <w:rsid w:val="002A1C13"/>
    <w:rsid w:val="002A785C"/>
    <w:rsid w:val="002B169B"/>
    <w:rsid w:val="002B2816"/>
    <w:rsid w:val="002B5BE7"/>
    <w:rsid w:val="002B5C08"/>
    <w:rsid w:val="002C5397"/>
    <w:rsid w:val="002C7334"/>
    <w:rsid w:val="002D78F6"/>
    <w:rsid w:val="002D7A2D"/>
    <w:rsid w:val="002E17BE"/>
    <w:rsid w:val="002E233C"/>
    <w:rsid w:val="002E61A2"/>
    <w:rsid w:val="002E79AF"/>
    <w:rsid w:val="002F26D1"/>
    <w:rsid w:val="00303D79"/>
    <w:rsid w:val="0032363C"/>
    <w:rsid w:val="003243FE"/>
    <w:rsid w:val="00331254"/>
    <w:rsid w:val="00331564"/>
    <w:rsid w:val="00337BC6"/>
    <w:rsid w:val="00343A24"/>
    <w:rsid w:val="00345C58"/>
    <w:rsid w:val="003471BA"/>
    <w:rsid w:val="0035087E"/>
    <w:rsid w:val="00354F5C"/>
    <w:rsid w:val="00355154"/>
    <w:rsid w:val="00355B6B"/>
    <w:rsid w:val="00356A3E"/>
    <w:rsid w:val="00361088"/>
    <w:rsid w:val="00361851"/>
    <w:rsid w:val="0036603A"/>
    <w:rsid w:val="00375CE7"/>
    <w:rsid w:val="00381559"/>
    <w:rsid w:val="00381DF7"/>
    <w:rsid w:val="003867A5"/>
    <w:rsid w:val="00391C99"/>
    <w:rsid w:val="003922B0"/>
    <w:rsid w:val="00394EB0"/>
    <w:rsid w:val="003A413B"/>
    <w:rsid w:val="003A55AC"/>
    <w:rsid w:val="003A68F6"/>
    <w:rsid w:val="003B4F45"/>
    <w:rsid w:val="003B5D37"/>
    <w:rsid w:val="003C1E94"/>
    <w:rsid w:val="003C492C"/>
    <w:rsid w:val="003D78DD"/>
    <w:rsid w:val="003E1B12"/>
    <w:rsid w:val="003E5BF3"/>
    <w:rsid w:val="003E6C18"/>
    <w:rsid w:val="003F08A6"/>
    <w:rsid w:val="003F66FE"/>
    <w:rsid w:val="0041645B"/>
    <w:rsid w:val="004172F8"/>
    <w:rsid w:val="0042211B"/>
    <w:rsid w:val="004321D6"/>
    <w:rsid w:val="00432C92"/>
    <w:rsid w:val="004351A6"/>
    <w:rsid w:val="004374FD"/>
    <w:rsid w:val="0044019E"/>
    <w:rsid w:val="00444C82"/>
    <w:rsid w:val="0045394B"/>
    <w:rsid w:val="00453A8A"/>
    <w:rsid w:val="00454711"/>
    <w:rsid w:val="00454A63"/>
    <w:rsid w:val="00456C91"/>
    <w:rsid w:val="00462274"/>
    <w:rsid w:val="004648BC"/>
    <w:rsid w:val="0047130F"/>
    <w:rsid w:val="00473D52"/>
    <w:rsid w:val="004830B4"/>
    <w:rsid w:val="00495501"/>
    <w:rsid w:val="004A2E20"/>
    <w:rsid w:val="004A4C84"/>
    <w:rsid w:val="004A712F"/>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416E0"/>
    <w:rsid w:val="0055163A"/>
    <w:rsid w:val="00556982"/>
    <w:rsid w:val="00572EAE"/>
    <w:rsid w:val="00582AFE"/>
    <w:rsid w:val="00582D3B"/>
    <w:rsid w:val="005841AC"/>
    <w:rsid w:val="00591D2C"/>
    <w:rsid w:val="00593102"/>
    <w:rsid w:val="00593745"/>
    <w:rsid w:val="00595C4E"/>
    <w:rsid w:val="005A05DA"/>
    <w:rsid w:val="005A1F33"/>
    <w:rsid w:val="005B411E"/>
    <w:rsid w:val="005B5E26"/>
    <w:rsid w:val="005D100D"/>
    <w:rsid w:val="005D2276"/>
    <w:rsid w:val="005D59B7"/>
    <w:rsid w:val="005D5F4E"/>
    <w:rsid w:val="005E533D"/>
    <w:rsid w:val="005F053F"/>
    <w:rsid w:val="0060259F"/>
    <w:rsid w:val="0060571B"/>
    <w:rsid w:val="00607DB3"/>
    <w:rsid w:val="006102D5"/>
    <w:rsid w:val="00610C2A"/>
    <w:rsid w:val="00611B9A"/>
    <w:rsid w:val="00613034"/>
    <w:rsid w:val="00625652"/>
    <w:rsid w:val="00633272"/>
    <w:rsid w:val="0063364B"/>
    <w:rsid w:val="0063471E"/>
    <w:rsid w:val="00634F5D"/>
    <w:rsid w:val="00640147"/>
    <w:rsid w:val="006427D8"/>
    <w:rsid w:val="0064770E"/>
    <w:rsid w:val="00654BCB"/>
    <w:rsid w:val="00675E88"/>
    <w:rsid w:val="00680AD4"/>
    <w:rsid w:val="00682C3D"/>
    <w:rsid w:val="0068481A"/>
    <w:rsid w:val="00694417"/>
    <w:rsid w:val="006968D9"/>
    <w:rsid w:val="006A3D22"/>
    <w:rsid w:val="006B0B3F"/>
    <w:rsid w:val="006D281C"/>
    <w:rsid w:val="006D562D"/>
    <w:rsid w:val="006D78ED"/>
    <w:rsid w:val="006E48DE"/>
    <w:rsid w:val="006F6A41"/>
    <w:rsid w:val="007009B9"/>
    <w:rsid w:val="00701CBE"/>
    <w:rsid w:val="00721AE5"/>
    <w:rsid w:val="0072426A"/>
    <w:rsid w:val="0073293D"/>
    <w:rsid w:val="007376B2"/>
    <w:rsid w:val="00740A1A"/>
    <w:rsid w:val="00740F4E"/>
    <w:rsid w:val="00742511"/>
    <w:rsid w:val="00742656"/>
    <w:rsid w:val="007469CC"/>
    <w:rsid w:val="00761A14"/>
    <w:rsid w:val="007628E6"/>
    <w:rsid w:val="00764A86"/>
    <w:rsid w:val="007672D7"/>
    <w:rsid w:val="00767A91"/>
    <w:rsid w:val="007824AD"/>
    <w:rsid w:val="00783050"/>
    <w:rsid w:val="0079528C"/>
    <w:rsid w:val="007976BE"/>
    <w:rsid w:val="007A4032"/>
    <w:rsid w:val="007A6098"/>
    <w:rsid w:val="007A64E4"/>
    <w:rsid w:val="007B4CFE"/>
    <w:rsid w:val="007B7176"/>
    <w:rsid w:val="007C2873"/>
    <w:rsid w:val="007C50C2"/>
    <w:rsid w:val="007C6EFE"/>
    <w:rsid w:val="007D5FE6"/>
    <w:rsid w:val="007E57A3"/>
    <w:rsid w:val="007F0F3B"/>
    <w:rsid w:val="007F2720"/>
    <w:rsid w:val="007F54A9"/>
    <w:rsid w:val="0080101D"/>
    <w:rsid w:val="00802AFC"/>
    <w:rsid w:val="0080429F"/>
    <w:rsid w:val="00816759"/>
    <w:rsid w:val="00821D2B"/>
    <w:rsid w:val="00825CE7"/>
    <w:rsid w:val="008309AE"/>
    <w:rsid w:val="00832A57"/>
    <w:rsid w:val="00832FCC"/>
    <w:rsid w:val="00834274"/>
    <w:rsid w:val="00835836"/>
    <w:rsid w:val="008379D7"/>
    <w:rsid w:val="008478AB"/>
    <w:rsid w:val="00851803"/>
    <w:rsid w:val="008621C8"/>
    <w:rsid w:val="00870927"/>
    <w:rsid w:val="00871068"/>
    <w:rsid w:val="00872191"/>
    <w:rsid w:val="00876C7D"/>
    <w:rsid w:val="00886454"/>
    <w:rsid w:val="00887368"/>
    <w:rsid w:val="008904DF"/>
    <w:rsid w:val="00895981"/>
    <w:rsid w:val="008A0E2E"/>
    <w:rsid w:val="008A39CF"/>
    <w:rsid w:val="008A53B9"/>
    <w:rsid w:val="008B718E"/>
    <w:rsid w:val="008C002B"/>
    <w:rsid w:val="008C149D"/>
    <w:rsid w:val="008D2D08"/>
    <w:rsid w:val="008D5903"/>
    <w:rsid w:val="008F5767"/>
    <w:rsid w:val="009063D3"/>
    <w:rsid w:val="0090679C"/>
    <w:rsid w:val="00912735"/>
    <w:rsid w:val="0091365A"/>
    <w:rsid w:val="00916DAE"/>
    <w:rsid w:val="00920615"/>
    <w:rsid w:val="009235DF"/>
    <w:rsid w:val="009344CA"/>
    <w:rsid w:val="009372CC"/>
    <w:rsid w:val="00937C37"/>
    <w:rsid w:val="009405D5"/>
    <w:rsid w:val="00940620"/>
    <w:rsid w:val="00941B6F"/>
    <w:rsid w:val="00945A6A"/>
    <w:rsid w:val="009532B8"/>
    <w:rsid w:val="009576A1"/>
    <w:rsid w:val="00960671"/>
    <w:rsid w:val="0096107E"/>
    <w:rsid w:val="00961EA6"/>
    <w:rsid w:val="00972787"/>
    <w:rsid w:val="009739C1"/>
    <w:rsid w:val="00974A85"/>
    <w:rsid w:val="009835D2"/>
    <w:rsid w:val="00986277"/>
    <w:rsid w:val="009959DE"/>
    <w:rsid w:val="009A3616"/>
    <w:rsid w:val="009A4270"/>
    <w:rsid w:val="009A5355"/>
    <w:rsid w:val="009B0929"/>
    <w:rsid w:val="009B5963"/>
    <w:rsid w:val="009B688B"/>
    <w:rsid w:val="009C2F93"/>
    <w:rsid w:val="009C7245"/>
    <w:rsid w:val="009C7C8D"/>
    <w:rsid w:val="009D77E1"/>
    <w:rsid w:val="009F0C0D"/>
    <w:rsid w:val="009F17AE"/>
    <w:rsid w:val="009F2812"/>
    <w:rsid w:val="009F3E7A"/>
    <w:rsid w:val="009F5781"/>
    <w:rsid w:val="009F605A"/>
    <w:rsid w:val="00A01830"/>
    <w:rsid w:val="00A045AE"/>
    <w:rsid w:val="00A11D98"/>
    <w:rsid w:val="00A159A6"/>
    <w:rsid w:val="00A200BD"/>
    <w:rsid w:val="00A35C57"/>
    <w:rsid w:val="00A40743"/>
    <w:rsid w:val="00A41D84"/>
    <w:rsid w:val="00A43A7E"/>
    <w:rsid w:val="00A44180"/>
    <w:rsid w:val="00A4455C"/>
    <w:rsid w:val="00A45FED"/>
    <w:rsid w:val="00A5332D"/>
    <w:rsid w:val="00A614F0"/>
    <w:rsid w:val="00A618A8"/>
    <w:rsid w:val="00A62027"/>
    <w:rsid w:val="00A679FD"/>
    <w:rsid w:val="00A82497"/>
    <w:rsid w:val="00A848AE"/>
    <w:rsid w:val="00A92FC4"/>
    <w:rsid w:val="00AA2A77"/>
    <w:rsid w:val="00AA7E63"/>
    <w:rsid w:val="00AC59C7"/>
    <w:rsid w:val="00AD6585"/>
    <w:rsid w:val="00AE072B"/>
    <w:rsid w:val="00AE0847"/>
    <w:rsid w:val="00AE4B04"/>
    <w:rsid w:val="00AE5CDB"/>
    <w:rsid w:val="00B0304B"/>
    <w:rsid w:val="00B05787"/>
    <w:rsid w:val="00B160BE"/>
    <w:rsid w:val="00B16297"/>
    <w:rsid w:val="00B177FA"/>
    <w:rsid w:val="00B23747"/>
    <w:rsid w:val="00B3289C"/>
    <w:rsid w:val="00B42A04"/>
    <w:rsid w:val="00B519F1"/>
    <w:rsid w:val="00B56240"/>
    <w:rsid w:val="00B57BFD"/>
    <w:rsid w:val="00B57CB5"/>
    <w:rsid w:val="00B602F8"/>
    <w:rsid w:val="00B61DC9"/>
    <w:rsid w:val="00B76937"/>
    <w:rsid w:val="00B7720E"/>
    <w:rsid w:val="00B86DC5"/>
    <w:rsid w:val="00B97D2A"/>
    <w:rsid w:val="00BA25D3"/>
    <w:rsid w:val="00BA39A7"/>
    <w:rsid w:val="00BB17C6"/>
    <w:rsid w:val="00BB5D14"/>
    <w:rsid w:val="00BB5D87"/>
    <w:rsid w:val="00BC1F2D"/>
    <w:rsid w:val="00BC2365"/>
    <w:rsid w:val="00BC7DFF"/>
    <w:rsid w:val="00BD2E5E"/>
    <w:rsid w:val="00BD3B0D"/>
    <w:rsid w:val="00BD3BBB"/>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67117"/>
    <w:rsid w:val="00C75192"/>
    <w:rsid w:val="00C76227"/>
    <w:rsid w:val="00C818C7"/>
    <w:rsid w:val="00C8290A"/>
    <w:rsid w:val="00C87BA4"/>
    <w:rsid w:val="00C91124"/>
    <w:rsid w:val="00C92866"/>
    <w:rsid w:val="00C94BC4"/>
    <w:rsid w:val="00CD15C5"/>
    <w:rsid w:val="00CD2A41"/>
    <w:rsid w:val="00CE5DFF"/>
    <w:rsid w:val="00CE6EDA"/>
    <w:rsid w:val="00CF1E3F"/>
    <w:rsid w:val="00CF3ABE"/>
    <w:rsid w:val="00CF4039"/>
    <w:rsid w:val="00CF5B27"/>
    <w:rsid w:val="00D004DA"/>
    <w:rsid w:val="00D03C48"/>
    <w:rsid w:val="00D126EB"/>
    <w:rsid w:val="00D13584"/>
    <w:rsid w:val="00D15D3A"/>
    <w:rsid w:val="00D25080"/>
    <w:rsid w:val="00D278AC"/>
    <w:rsid w:val="00D30854"/>
    <w:rsid w:val="00D361ED"/>
    <w:rsid w:val="00D42D46"/>
    <w:rsid w:val="00D43251"/>
    <w:rsid w:val="00D46078"/>
    <w:rsid w:val="00D62B87"/>
    <w:rsid w:val="00D663E0"/>
    <w:rsid w:val="00D761BB"/>
    <w:rsid w:val="00D804C5"/>
    <w:rsid w:val="00D86621"/>
    <w:rsid w:val="00D87938"/>
    <w:rsid w:val="00D92398"/>
    <w:rsid w:val="00DB0574"/>
    <w:rsid w:val="00DC2057"/>
    <w:rsid w:val="00DD5196"/>
    <w:rsid w:val="00DD5E98"/>
    <w:rsid w:val="00DE35D5"/>
    <w:rsid w:val="00DE383B"/>
    <w:rsid w:val="00DE4E3F"/>
    <w:rsid w:val="00E02FDF"/>
    <w:rsid w:val="00E11746"/>
    <w:rsid w:val="00E12AE9"/>
    <w:rsid w:val="00E1788A"/>
    <w:rsid w:val="00E2039D"/>
    <w:rsid w:val="00E23D07"/>
    <w:rsid w:val="00E2550A"/>
    <w:rsid w:val="00E27453"/>
    <w:rsid w:val="00E348CE"/>
    <w:rsid w:val="00E3551D"/>
    <w:rsid w:val="00E36298"/>
    <w:rsid w:val="00E37FE2"/>
    <w:rsid w:val="00E4768A"/>
    <w:rsid w:val="00E506C1"/>
    <w:rsid w:val="00E5549E"/>
    <w:rsid w:val="00E64AEB"/>
    <w:rsid w:val="00E65AC7"/>
    <w:rsid w:val="00E705D0"/>
    <w:rsid w:val="00E7358D"/>
    <w:rsid w:val="00E73719"/>
    <w:rsid w:val="00E74270"/>
    <w:rsid w:val="00E77F5A"/>
    <w:rsid w:val="00E863AB"/>
    <w:rsid w:val="00E959C9"/>
    <w:rsid w:val="00E97855"/>
    <w:rsid w:val="00E97BBD"/>
    <w:rsid w:val="00EA71E3"/>
    <w:rsid w:val="00EB0DE1"/>
    <w:rsid w:val="00EB66BA"/>
    <w:rsid w:val="00EC4A87"/>
    <w:rsid w:val="00EC64D4"/>
    <w:rsid w:val="00EC6A2A"/>
    <w:rsid w:val="00ED0856"/>
    <w:rsid w:val="00ED1725"/>
    <w:rsid w:val="00EE6700"/>
    <w:rsid w:val="00EE7787"/>
    <w:rsid w:val="00EF0C58"/>
    <w:rsid w:val="00EF216B"/>
    <w:rsid w:val="00EF63E8"/>
    <w:rsid w:val="00EF715B"/>
    <w:rsid w:val="00F0220C"/>
    <w:rsid w:val="00F05A8D"/>
    <w:rsid w:val="00F14733"/>
    <w:rsid w:val="00F15294"/>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3C52"/>
    <w:rsid w:val="00FA597D"/>
    <w:rsid w:val="00FA6EED"/>
    <w:rsid w:val="00FB6EA3"/>
    <w:rsid w:val="00FC1591"/>
    <w:rsid w:val="00FC43D9"/>
    <w:rsid w:val="00FD31F2"/>
    <w:rsid w:val="00FD39A4"/>
    <w:rsid w:val="00FD6ACF"/>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3AA2240E-400C-4A8A-B106-0013C344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23747"/>
    <w:pPr>
      <w:tabs>
        <w:tab w:val="center" w:pos="4513"/>
        <w:tab w:val="right" w:pos="9026"/>
      </w:tabs>
      <w:spacing w:after="0"/>
    </w:pPr>
  </w:style>
  <w:style w:type="character" w:customStyle="1" w:styleId="HeaderChar">
    <w:name w:val="Header Char"/>
    <w:basedOn w:val="DefaultParagraphFont"/>
    <w:link w:val="Header"/>
    <w:uiPriority w:val="99"/>
    <w:semiHidden/>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 w:type="character" w:styleId="FootnoteReference">
    <w:name w:val="footnote reference"/>
    <w:semiHidden/>
    <w:rsid w:val="00155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ppeals" TargetMode="External"/><Relationship Id="rId5" Type="http://schemas.openxmlformats.org/officeDocument/2006/relationships/settings" Target="settings.xml"/><Relationship Id="rId10" Type="http://schemas.openxmlformats.org/officeDocument/2006/relationships/hyperlink" Target="http://www.jcq.org.uk/exams-office/post-results-servi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18AE90-4927-41C4-B3EA-4BCD9379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B2222AAA</Template>
  <TotalTime>1</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Controlled Assessment</vt:lpstr>
    </vt:vector>
  </TitlesOfParts>
  <Company>Institute of Education</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Assessment</dc:title>
  <dc:subject>This policy is reviewed annually to ensure compliance with current regulations</dc:subject>
  <dc:creator>localuser</dc:creator>
  <cp:lastModifiedBy>K.Whordley</cp:lastModifiedBy>
  <cp:revision>3</cp:revision>
  <cp:lastPrinted>2016-05-09T11:17:00Z</cp:lastPrinted>
  <dcterms:created xsi:type="dcterms:W3CDTF">2017-09-19T13:24:00Z</dcterms:created>
  <dcterms:modified xsi:type="dcterms:W3CDTF">2017-11-01T14:55:00Z</dcterms:modified>
</cp:coreProperties>
</file>