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5089" w14:textId="77777777" w:rsidR="00D73231" w:rsidRDefault="00D73231" w:rsidP="00F65920">
      <w:pPr>
        <w:rPr>
          <w:rFonts w:ascii="Franklin Gothic Book" w:hAnsi="Franklin Gothic Book"/>
          <w:b/>
          <w:color w:val="3C3060"/>
          <w:sz w:val="28"/>
        </w:rPr>
      </w:pPr>
    </w:p>
    <w:p w14:paraId="37E0F86D" w14:textId="403B2C81" w:rsidR="00F65920" w:rsidRPr="0014575C" w:rsidRDefault="00F65920" w:rsidP="00F65920">
      <w:pPr>
        <w:rPr>
          <w:rFonts w:ascii="Franklin Gothic Book" w:hAnsi="Franklin Gothic Book"/>
          <w:b/>
          <w:color w:val="3C3060"/>
          <w:sz w:val="28"/>
        </w:rPr>
      </w:pPr>
      <w:r w:rsidRPr="0014575C">
        <w:rPr>
          <w:rFonts w:ascii="Franklin Gothic Book" w:hAnsi="Franklin Gothic Book"/>
          <w:b/>
          <w:color w:val="3C3060"/>
          <w:sz w:val="28"/>
        </w:rPr>
        <w:t xml:space="preserve">Multi Academy Trust / Academy Internal </w:t>
      </w:r>
      <w:r w:rsidR="001E0098">
        <w:rPr>
          <w:rFonts w:ascii="Franklin Gothic Book" w:hAnsi="Franklin Gothic Book"/>
          <w:b/>
          <w:color w:val="3C3060"/>
          <w:sz w:val="28"/>
        </w:rPr>
        <w:t>Scrutiny</w:t>
      </w:r>
      <w:r w:rsidRPr="0014575C">
        <w:rPr>
          <w:rFonts w:ascii="Franklin Gothic Book" w:hAnsi="Franklin Gothic Book"/>
          <w:b/>
          <w:color w:val="3C3060"/>
          <w:sz w:val="28"/>
        </w:rPr>
        <w:t xml:space="preserve"> Service</w:t>
      </w:r>
    </w:p>
    <w:p w14:paraId="37E0F86E" w14:textId="5DD613F4" w:rsidR="00F65920" w:rsidRPr="0014575C" w:rsidRDefault="00F65920" w:rsidP="00F65920">
      <w:pPr>
        <w:rPr>
          <w:rFonts w:ascii="Franklin Gothic Book" w:hAnsi="Franklin Gothic Book"/>
          <w:b/>
          <w:color w:val="3C3060"/>
        </w:rPr>
      </w:pPr>
      <w:r w:rsidRPr="0014575C">
        <w:rPr>
          <w:rFonts w:ascii="Franklin Gothic Book" w:hAnsi="Franklin Gothic Book"/>
          <w:b/>
          <w:color w:val="3C3060"/>
        </w:rPr>
        <w:t xml:space="preserve">Three </w:t>
      </w:r>
      <w:r w:rsidR="001E0098">
        <w:rPr>
          <w:rFonts w:ascii="Franklin Gothic Book" w:hAnsi="Franklin Gothic Book"/>
          <w:b/>
          <w:color w:val="3C3060"/>
        </w:rPr>
        <w:t>Day</w:t>
      </w:r>
      <w:r w:rsidRPr="0014575C">
        <w:rPr>
          <w:rFonts w:ascii="Franklin Gothic Book" w:hAnsi="Franklin Gothic Book"/>
          <w:b/>
          <w:color w:val="3C3060"/>
        </w:rPr>
        <w:t xml:space="preserve"> Scope of Work</w:t>
      </w:r>
    </w:p>
    <w:p w14:paraId="37E0F86F" w14:textId="77777777" w:rsidR="00361067" w:rsidRPr="0014575C" w:rsidRDefault="002C536E" w:rsidP="00CF2306">
      <w:pPr>
        <w:rPr>
          <w:rFonts w:ascii="Franklin Gothic Book" w:hAnsi="Franklin Gothic Book"/>
        </w:rPr>
      </w:pPr>
      <w:r w:rsidRPr="0014575C">
        <w:rPr>
          <w:rFonts w:ascii="Franklin Gothic Book" w:hAnsi="Franklin Gothic Book"/>
        </w:rPr>
        <w:t xml:space="preserve"> </w:t>
      </w:r>
    </w:p>
    <w:p w14:paraId="37E0F870" w14:textId="692FAF18"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Juniper Education provide an Internal Controls Evaluation Service for more than </w:t>
      </w:r>
      <w:r w:rsidR="001E0098">
        <w:rPr>
          <w:rFonts w:ascii="Franklin Gothic Book" w:hAnsi="Franklin Gothic Book" w:cs="Arial"/>
          <w:sz w:val="22"/>
          <w:szCs w:val="22"/>
        </w:rPr>
        <w:t>300</w:t>
      </w:r>
      <w:r w:rsidRPr="0014575C">
        <w:rPr>
          <w:rFonts w:ascii="Franklin Gothic Book" w:hAnsi="Franklin Gothic Book" w:cs="Arial"/>
          <w:sz w:val="22"/>
          <w:szCs w:val="22"/>
        </w:rPr>
        <w:t xml:space="preserve"> academies at present and are looking to continue to grow this side of the business. The work undertaken in academies is designed to support the following requirements of academy trusts:</w:t>
      </w:r>
    </w:p>
    <w:p w14:paraId="37E0F871" w14:textId="77777777" w:rsidR="00F65920" w:rsidRPr="0014575C" w:rsidRDefault="00F65920" w:rsidP="00F65920">
      <w:pPr>
        <w:rPr>
          <w:rFonts w:ascii="Franklin Gothic Book" w:hAnsi="Franklin Gothic Book" w:cs="Arial"/>
          <w:sz w:val="22"/>
          <w:szCs w:val="22"/>
        </w:rPr>
      </w:pPr>
    </w:p>
    <w:p w14:paraId="37E0F872" w14:textId="69E7DA93"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trusts must have a programme of internal scrutiny to provide independent assurance to the board that its financial and other controls, and risk management procedures, are operating effectively (Section 3.1 of the Academies Financial Handbook). The service we provide supports audit committees or other committees with delegated audit responsibility and/or appointed Responsible Officers in complying with this requirement.</w:t>
      </w:r>
    </w:p>
    <w:p w14:paraId="37E0F873" w14:textId="77777777"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The academies Accounting Officer’s ‘statement on regularity, propriety and compliance’ which must be included in the academy trust’s annual report, Section 4.13 of the Academies Financial Handbook.</w:t>
      </w:r>
    </w:p>
    <w:p w14:paraId="37E0F874" w14:textId="77777777" w:rsidR="00F65920" w:rsidRPr="0014575C" w:rsidRDefault="00F65920" w:rsidP="00F65920">
      <w:pPr>
        <w:pStyle w:val="ListParagraph"/>
        <w:rPr>
          <w:rFonts w:ascii="Franklin Gothic Book" w:hAnsi="Franklin Gothic Book" w:cs="Arial"/>
          <w:sz w:val="22"/>
          <w:szCs w:val="22"/>
        </w:rPr>
      </w:pPr>
    </w:p>
    <w:p w14:paraId="37E0F875" w14:textId="0D114841"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The standard </w:t>
      </w:r>
      <w:r w:rsidRPr="001E0098">
        <w:rPr>
          <w:rFonts w:ascii="Franklin Gothic Book" w:hAnsi="Franklin Gothic Book" w:cs="Arial"/>
          <w:sz w:val="22"/>
          <w:szCs w:val="22"/>
        </w:rPr>
        <w:t xml:space="preserve">programme of work includes three </w:t>
      </w:r>
      <w:r w:rsidR="001E0098" w:rsidRPr="001E0098">
        <w:rPr>
          <w:rFonts w:ascii="Franklin Gothic Book" w:hAnsi="Franklin Gothic Book" w:cs="Arial"/>
          <w:sz w:val="22"/>
          <w:szCs w:val="22"/>
        </w:rPr>
        <w:t>reviews</w:t>
      </w:r>
      <w:r w:rsidRPr="001E0098">
        <w:rPr>
          <w:rFonts w:ascii="Franklin Gothic Book" w:hAnsi="Franklin Gothic Book" w:cs="Arial"/>
          <w:sz w:val="22"/>
          <w:szCs w:val="22"/>
        </w:rPr>
        <w:t xml:space="preserve"> during an academy’s financial year, which are normally one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each term.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dates would be agreed in advance to try and ensure key academy staff are available which will help each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run smoothly. Prior</w:t>
      </w:r>
      <w:r w:rsidRPr="0014575C">
        <w:rPr>
          <w:rFonts w:ascii="Franklin Gothic Book" w:hAnsi="Franklin Gothic Book" w:cs="Arial"/>
          <w:sz w:val="22"/>
          <w:szCs w:val="22"/>
        </w:rPr>
        <w:t xml:space="preserve"> to each </w:t>
      </w:r>
      <w:r w:rsidR="001E0098">
        <w:rPr>
          <w:rFonts w:ascii="Franklin Gothic Book" w:hAnsi="Franklin Gothic Book" w:cs="Arial"/>
          <w:sz w:val="22"/>
          <w:szCs w:val="22"/>
        </w:rPr>
        <w:t>review</w:t>
      </w:r>
      <w:r w:rsidRPr="0014575C">
        <w:rPr>
          <w:rFonts w:ascii="Franklin Gothic Book" w:hAnsi="Franklin Gothic Book" w:cs="Arial"/>
          <w:sz w:val="22"/>
          <w:szCs w:val="22"/>
        </w:rPr>
        <w:t xml:space="preserve"> a detailed list of the required supporting information and documentation will be sent to the academy to aid preparation. </w:t>
      </w:r>
    </w:p>
    <w:p w14:paraId="37E0F876" w14:textId="77777777" w:rsidR="00F65920" w:rsidRPr="0014575C" w:rsidRDefault="00F65920" w:rsidP="00F65920">
      <w:pPr>
        <w:rPr>
          <w:rFonts w:ascii="Franklin Gothic Book" w:hAnsi="Franklin Gothic Book" w:cs="Arial"/>
          <w:sz w:val="22"/>
          <w:szCs w:val="22"/>
        </w:rPr>
      </w:pPr>
    </w:p>
    <w:p w14:paraId="37E0F877" w14:textId="7777777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Our team of ICE Review Consultants include a number of professionally qualified accountants who have experience of working in both commercial and educational establishments. </w:t>
      </w:r>
    </w:p>
    <w:p w14:paraId="37E0F878" w14:textId="77777777" w:rsidR="00F65920" w:rsidRPr="0014575C" w:rsidRDefault="00F65920" w:rsidP="00F65920">
      <w:pPr>
        <w:rPr>
          <w:rFonts w:ascii="Franklin Gothic Book" w:hAnsi="Franklin Gothic Book" w:cs="Arial"/>
          <w:sz w:val="22"/>
          <w:szCs w:val="22"/>
        </w:rPr>
      </w:pPr>
    </w:p>
    <w:p w14:paraId="37E0F879" w14:textId="1618EF2F"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Standard Internal </w:t>
      </w:r>
      <w:r w:rsidR="001E0098">
        <w:rPr>
          <w:rFonts w:ascii="Franklin Gothic Book" w:hAnsi="Franklin Gothic Book" w:cs="Arial"/>
          <w:sz w:val="22"/>
          <w:szCs w:val="22"/>
        </w:rPr>
        <w:t xml:space="preserve">Scrutiny Review </w:t>
      </w:r>
      <w:r w:rsidRPr="0014575C">
        <w:rPr>
          <w:rFonts w:ascii="Franklin Gothic Book" w:hAnsi="Franklin Gothic Book" w:cs="Arial"/>
          <w:sz w:val="22"/>
          <w:szCs w:val="22"/>
        </w:rPr>
        <w:t>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w:t>
      </w:r>
      <w:r w:rsidR="00FD4AC8" w:rsidRPr="0014575C">
        <w:rPr>
          <w:rFonts w:ascii="Franklin Gothic Book" w:hAnsi="Franklin Gothic Book" w:cs="Arial"/>
          <w:sz w:val="22"/>
          <w:szCs w:val="22"/>
        </w:rPr>
        <w:t xml:space="preserve"> </w:t>
      </w:r>
      <w:r w:rsidRPr="0014575C">
        <w:rPr>
          <w:rFonts w:ascii="Franklin Gothic Book" w:hAnsi="Franklin Gothic Book" w:cs="Arial"/>
          <w:sz w:val="22"/>
          <w:szCs w:val="22"/>
        </w:rPr>
        <w:t xml:space="preserve">and include testing of adherence to the approved Schemes of Delegation of Financial Power and compliance with the Academies Financial Handbook. </w:t>
      </w:r>
    </w:p>
    <w:p w14:paraId="37E0F87A" w14:textId="77777777" w:rsidR="00F65920" w:rsidRPr="0014575C" w:rsidRDefault="00F65920" w:rsidP="00F65920">
      <w:pPr>
        <w:rPr>
          <w:rFonts w:ascii="Franklin Gothic Book" w:hAnsi="Franklin Gothic Book" w:cs="Arial"/>
          <w:sz w:val="22"/>
          <w:szCs w:val="22"/>
        </w:rPr>
      </w:pPr>
    </w:p>
    <w:p w14:paraId="37E0F87B" w14:textId="313BC7A4"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A flexible approach is offered to academies and multi academy trusts, and we will customise our programme of work to suit the requirements of an audit committee.  Additional work can be </w:t>
      </w:r>
      <w:r w:rsidRPr="00A87884">
        <w:rPr>
          <w:rFonts w:ascii="Franklin Gothic Book" w:hAnsi="Franklin Gothic Book" w:cs="Arial"/>
          <w:sz w:val="22"/>
          <w:szCs w:val="22"/>
        </w:rPr>
        <w:t xml:space="preserve">undertaken if agreed in advance, for which there will be an additional cost.  Any change to the standard programme must be discussed with </w:t>
      </w:r>
      <w:r w:rsidR="00A87884">
        <w:rPr>
          <w:rFonts w:ascii="Franklin Gothic Book" w:hAnsi="Franklin Gothic Book" w:cs="Arial"/>
          <w:sz w:val="22"/>
          <w:szCs w:val="22"/>
        </w:rPr>
        <w:t>Carly Quick-Croxford</w:t>
      </w:r>
      <w:r w:rsidRPr="00A87884">
        <w:rPr>
          <w:rFonts w:ascii="Franklin Gothic Book" w:hAnsi="Franklin Gothic Book" w:cs="Arial"/>
          <w:sz w:val="22"/>
          <w:szCs w:val="22"/>
        </w:rPr>
        <w:t xml:space="preserve">, </w:t>
      </w:r>
      <w:r w:rsidR="007827B3">
        <w:rPr>
          <w:rFonts w:ascii="Franklin Gothic Book" w:hAnsi="Franklin Gothic Book" w:cs="Arial"/>
          <w:sz w:val="22"/>
          <w:szCs w:val="22"/>
        </w:rPr>
        <w:t>Audit Manager</w:t>
      </w:r>
      <w:r w:rsidRPr="00A87884">
        <w:rPr>
          <w:rFonts w:ascii="Franklin Gothic Book" w:hAnsi="Franklin Gothic Book" w:cs="Arial"/>
          <w:sz w:val="22"/>
          <w:szCs w:val="22"/>
        </w:rPr>
        <w:t xml:space="preserve">, by email </w:t>
      </w:r>
      <w:hyperlink r:id="rId11" w:history="1">
        <w:r w:rsidR="00A87884" w:rsidRPr="00A87884">
          <w:rPr>
            <w:rFonts w:ascii="Arial" w:hAnsi="Arial" w:cs="Arial"/>
            <w:color w:val="0000FF" w:themeColor="hyperlink"/>
            <w:sz w:val="22"/>
            <w:szCs w:val="22"/>
            <w:u w:val="single"/>
          </w:rPr>
          <w:t>Carly.QuickCrockford@junipereducation.org</w:t>
        </w:r>
      </w:hyperlink>
      <w:r w:rsidRPr="0014575C">
        <w:rPr>
          <w:rFonts w:ascii="Franklin Gothic Book" w:hAnsi="Franklin Gothic Book" w:cs="Arial"/>
          <w:sz w:val="22"/>
          <w:szCs w:val="22"/>
        </w:rPr>
        <w:t xml:space="preserve"> or by phoning our </w:t>
      </w:r>
      <w:r w:rsidR="00BB289E" w:rsidRPr="0014575C">
        <w:rPr>
          <w:rFonts w:ascii="Franklin Gothic Book" w:hAnsi="Franklin Gothic Book" w:cs="Arial"/>
          <w:sz w:val="22"/>
          <w:szCs w:val="22"/>
        </w:rPr>
        <w:t xml:space="preserve">Governance Support </w:t>
      </w:r>
      <w:r w:rsidR="006277CE" w:rsidRPr="0014575C">
        <w:rPr>
          <w:rFonts w:ascii="Franklin Gothic Book" w:hAnsi="Franklin Gothic Book" w:cs="Arial"/>
          <w:sz w:val="22"/>
          <w:szCs w:val="22"/>
        </w:rPr>
        <w:t>H</w:t>
      </w:r>
      <w:r w:rsidRPr="0014575C">
        <w:rPr>
          <w:rFonts w:ascii="Franklin Gothic Book" w:hAnsi="Franklin Gothic Book" w:cs="Arial"/>
          <w:sz w:val="22"/>
          <w:szCs w:val="22"/>
        </w:rPr>
        <w:t xml:space="preserve">elpdesk on </w:t>
      </w:r>
      <w:r w:rsidR="006277CE" w:rsidRPr="0014575C">
        <w:rPr>
          <w:rFonts w:ascii="Franklin Gothic Book" w:hAnsi="Franklin Gothic Book" w:cs="Arial"/>
          <w:sz w:val="22"/>
          <w:szCs w:val="22"/>
        </w:rPr>
        <w:t>0345 646 0515</w:t>
      </w:r>
      <w:r w:rsidRPr="0014575C">
        <w:rPr>
          <w:rFonts w:ascii="Franklin Gothic Book" w:hAnsi="Franklin Gothic Book" w:cs="Arial"/>
          <w:sz w:val="22"/>
          <w:szCs w:val="22"/>
        </w:rPr>
        <w:t>.</w:t>
      </w:r>
    </w:p>
    <w:p w14:paraId="37E0F87C" w14:textId="77777777" w:rsidR="00F65920" w:rsidRPr="0014575C" w:rsidRDefault="00F65920" w:rsidP="00F65920">
      <w:pPr>
        <w:rPr>
          <w:rFonts w:ascii="Franklin Gothic Book" w:hAnsi="Franklin Gothic Book" w:cs="Arial"/>
          <w:sz w:val="22"/>
          <w:szCs w:val="22"/>
        </w:rPr>
      </w:pPr>
    </w:p>
    <w:p w14:paraId="37E0F87D" w14:textId="77777777" w:rsidR="00CE2A56" w:rsidRPr="0014575C" w:rsidRDefault="00CE2A56">
      <w:pPr>
        <w:spacing w:after="200" w:line="276" w:lineRule="auto"/>
        <w:rPr>
          <w:rFonts w:ascii="Franklin Gothic Book" w:hAnsi="Franklin Gothic Book" w:cs="Arial"/>
          <w:b/>
          <w:sz w:val="22"/>
          <w:szCs w:val="22"/>
          <w:u w:val="single"/>
        </w:rPr>
      </w:pPr>
      <w:r w:rsidRPr="0014575C">
        <w:rPr>
          <w:rFonts w:ascii="Franklin Gothic Book" w:hAnsi="Franklin Gothic Book" w:cs="Arial"/>
          <w:b/>
          <w:sz w:val="22"/>
          <w:szCs w:val="22"/>
          <w:u w:val="single"/>
        </w:rPr>
        <w:br w:type="page"/>
      </w:r>
    </w:p>
    <w:p w14:paraId="37E0F881" w14:textId="381A5CD5" w:rsidR="00F65920" w:rsidRPr="0014575C" w:rsidRDefault="00F65920" w:rsidP="00F65920">
      <w:pPr>
        <w:rPr>
          <w:rFonts w:ascii="Franklin Gothic Book" w:hAnsi="Franklin Gothic Book" w:cs="Arial"/>
          <w:szCs w:val="22"/>
        </w:rPr>
      </w:pPr>
      <w:r w:rsidRPr="0014575C">
        <w:rPr>
          <w:rFonts w:ascii="Franklin Gothic Book" w:hAnsi="Franklin Gothic Book" w:cs="Arial"/>
          <w:sz w:val="22"/>
          <w:szCs w:val="22"/>
        </w:rPr>
        <w:lastRenderedPageBreak/>
        <w:t xml:space="preserve">A brief outline of the standard programme of work for </w:t>
      </w:r>
      <w:r w:rsidR="00925B46">
        <w:rPr>
          <w:rFonts w:ascii="Franklin Gothic Book" w:hAnsi="Franklin Gothic Book" w:cs="Arial"/>
          <w:sz w:val="22"/>
          <w:szCs w:val="22"/>
        </w:rPr>
        <w:t>2021/22</w:t>
      </w:r>
      <w:r w:rsidRPr="0014575C">
        <w:rPr>
          <w:rFonts w:ascii="Franklin Gothic Book" w:hAnsi="Franklin Gothic Book" w:cs="Arial"/>
          <w:sz w:val="22"/>
          <w:szCs w:val="22"/>
        </w:rPr>
        <w:t xml:space="preserve"> is as follows:</w:t>
      </w:r>
    </w:p>
    <w:p w14:paraId="37E0F882" w14:textId="77777777" w:rsidR="00F65920" w:rsidRPr="0014575C" w:rsidRDefault="00F65920"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884" w14:textId="77777777" w:rsidTr="002B543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883" w14:textId="5E512A8A" w:rsidR="00F65920" w:rsidRPr="0014575C" w:rsidRDefault="00882EA7" w:rsidP="00524658">
            <w:pPr>
              <w:ind w:left="-674" w:firstLine="674"/>
              <w:rPr>
                <w:rFonts w:ascii="Franklin Gothic Book" w:eastAsia="Arial Unicode MS" w:hAnsi="Franklin Gothic Book" w:cs="Arial"/>
                <w:b/>
                <w:color w:val="00B973"/>
                <w:sz w:val="22"/>
                <w:szCs w:val="22"/>
              </w:rPr>
            </w:pPr>
            <w:r>
              <w:rPr>
                <w:rFonts w:ascii="Franklin Gothic Book" w:eastAsia="Calibri" w:hAnsi="Franklin Gothic Book" w:cs="Arial"/>
                <w:b/>
                <w:color w:val="FFFFFF" w:themeColor="background1"/>
                <w:sz w:val="22"/>
                <w:szCs w:val="22"/>
              </w:rPr>
              <w:t>Non-Financial</w:t>
            </w:r>
            <w:r w:rsidR="00E37888">
              <w:rPr>
                <w:rFonts w:ascii="Franklin Gothic Book" w:eastAsia="Calibri" w:hAnsi="Franklin Gothic Book" w:cs="Arial"/>
                <w:b/>
                <w:color w:val="FFFFFF" w:themeColor="background1"/>
                <w:sz w:val="22"/>
                <w:szCs w:val="22"/>
              </w:rPr>
              <w:t xml:space="preserve"> Governance</w:t>
            </w:r>
          </w:p>
        </w:tc>
      </w:tr>
      <w:tr w:rsidR="001404D5" w:rsidRPr="0014575C" w14:paraId="0BC5ED19" w14:textId="77777777" w:rsidTr="001404D5">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95CA5F4" w14:textId="77777777" w:rsidR="00D871CA" w:rsidRDefault="00D871CA" w:rsidP="001404D5">
            <w:pPr>
              <w:rPr>
                <w:rFonts w:ascii="Franklin Gothic Book" w:eastAsia="Calibri" w:hAnsi="Franklin Gothic Book" w:cs="Arial"/>
                <w:b/>
                <w:color w:val="FFFFFF" w:themeColor="background1"/>
                <w:sz w:val="22"/>
                <w:szCs w:val="22"/>
              </w:rPr>
            </w:pPr>
          </w:p>
          <w:p w14:paraId="133C9923" w14:textId="637120EA" w:rsidR="001404D5" w:rsidRDefault="00155C48" w:rsidP="001404D5">
            <w:pPr>
              <w:rPr>
                <w:rFonts w:ascii="Franklin Gothic Book" w:eastAsia="Calibri" w:hAnsi="Franklin Gothic Book" w:cs="Arial"/>
                <w:b/>
                <w:color w:val="FFFFFF" w:themeColor="background1"/>
                <w:sz w:val="22"/>
                <w:szCs w:val="22"/>
              </w:rPr>
            </w:pPr>
            <w:r>
              <w:rPr>
                <w:rFonts w:ascii="Franklin Gothic Book" w:eastAsia="Calibri" w:hAnsi="Franklin Gothic Book" w:cs="Arial"/>
                <w:bCs/>
                <w:sz w:val="22"/>
                <w:szCs w:val="22"/>
              </w:rPr>
              <w:t>Internal</w:t>
            </w:r>
            <w:r w:rsidR="001E0098">
              <w:rPr>
                <w:rFonts w:ascii="Franklin Gothic Book" w:eastAsia="Calibri" w:hAnsi="Franklin Gothic Book" w:cs="Arial"/>
                <w:bCs/>
                <w:sz w:val="22"/>
                <w:szCs w:val="22"/>
              </w:rPr>
              <w:t xml:space="preserve"> scrutiny of c</w:t>
            </w:r>
            <w:r>
              <w:rPr>
                <w:rFonts w:ascii="Franklin Gothic Book" w:eastAsia="Calibri" w:hAnsi="Franklin Gothic Book" w:cs="Arial"/>
                <w:bCs/>
                <w:sz w:val="22"/>
                <w:szCs w:val="22"/>
              </w:rPr>
              <w:t>ontrols and process</w:t>
            </w:r>
            <w:r w:rsidR="001E0098">
              <w:rPr>
                <w:rFonts w:ascii="Franklin Gothic Book" w:eastAsia="Calibri" w:hAnsi="Franklin Gothic Book" w:cs="Arial"/>
                <w:bCs/>
                <w:sz w:val="22"/>
                <w:szCs w:val="22"/>
              </w:rPr>
              <w:t>es</w:t>
            </w:r>
            <w:r>
              <w:rPr>
                <w:rFonts w:ascii="Franklin Gothic Book" w:eastAsia="Calibri" w:hAnsi="Franklin Gothic Book" w:cs="Arial"/>
                <w:bCs/>
                <w:sz w:val="22"/>
                <w:szCs w:val="22"/>
              </w:rPr>
              <w:t xml:space="preserve"> </w:t>
            </w:r>
            <w:r w:rsidR="001E0098">
              <w:rPr>
                <w:rFonts w:ascii="Franklin Gothic Book" w:eastAsia="Calibri" w:hAnsi="Franklin Gothic Book" w:cs="Arial"/>
                <w:bCs/>
                <w:sz w:val="22"/>
                <w:szCs w:val="22"/>
              </w:rPr>
              <w:t xml:space="preserve">relating to </w:t>
            </w:r>
            <w:r w:rsidR="007E1754">
              <w:rPr>
                <w:rFonts w:ascii="Franklin Gothic Book" w:eastAsia="Calibri" w:hAnsi="Franklin Gothic Book" w:cs="Arial"/>
                <w:bCs/>
                <w:sz w:val="22"/>
                <w:szCs w:val="22"/>
              </w:rPr>
              <w:t>P</w:t>
            </w:r>
            <w:r w:rsidR="001E0098">
              <w:rPr>
                <w:rFonts w:ascii="Franklin Gothic Book" w:eastAsia="Calibri" w:hAnsi="Franklin Gothic Book" w:cs="Arial"/>
                <w:bCs/>
                <w:sz w:val="22"/>
                <w:szCs w:val="22"/>
              </w:rPr>
              <w:t>olicies</w:t>
            </w:r>
            <w:r w:rsidR="0095787B">
              <w:rPr>
                <w:rFonts w:ascii="Franklin Gothic Book" w:eastAsia="Calibri" w:hAnsi="Franklin Gothic Book" w:cs="Arial"/>
                <w:bCs/>
                <w:sz w:val="22"/>
                <w:szCs w:val="22"/>
              </w:rPr>
              <w:t>, Transparency</w:t>
            </w:r>
            <w:r w:rsidR="00D871CA">
              <w:rPr>
                <w:rFonts w:ascii="Franklin Gothic Book" w:eastAsia="Calibri" w:hAnsi="Franklin Gothic Book" w:cs="Arial"/>
                <w:bCs/>
                <w:sz w:val="22"/>
                <w:szCs w:val="22"/>
              </w:rPr>
              <w:t>, Publication of information.</w:t>
            </w:r>
          </w:p>
          <w:p w14:paraId="680B1232" w14:textId="7079FF1B" w:rsidR="001404D5" w:rsidRPr="0014575C" w:rsidRDefault="001404D5" w:rsidP="001404D5">
            <w:pPr>
              <w:rPr>
                <w:rFonts w:ascii="Franklin Gothic Book" w:eastAsia="Calibri" w:hAnsi="Franklin Gothic Book" w:cs="Arial"/>
                <w:b/>
                <w:color w:val="FFFFFF" w:themeColor="background1"/>
                <w:sz w:val="22"/>
                <w:szCs w:val="22"/>
              </w:rPr>
            </w:pPr>
          </w:p>
        </w:tc>
      </w:tr>
    </w:tbl>
    <w:p w14:paraId="37E0F8D4" w14:textId="77777777" w:rsidR="00F65920" w:rsidRPr="0014575C" w:rsidRDefault="00F65920"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8D6" w14:textId="77777777" w:rsidTr="002B543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8D5" w14:textId="276B66BD" w:rsidR="00F65920" w:rsidRPr="0014575C" w:rsidRDefault="00062632" w:rsidP="00524658">
            <w:pPr>
              <w:rPr>
                <w:rFonts w:ascii="Franklin Gothic Book" w:eastAsia="Arial Unicode MS" w:hAnsi="Franklin Gothic Book" w:cs="Arial"/>
                <w:b/>
                <w:color w:val="00B973"/>
                <w:sz w:val="22"/>
                <w:szCs w:val="22"/>
              </w:rPr>
            </w:pPr>
            <w:r w:rsidRPr="0014575C">
              <w:rPr>
                <w:rFonts w:ascii="Franklin Gothic Book" w:eastAsia="Arial Unicode MS" w:hAnsi="Franklin Gothic Book" w:cs="Arial"/>
                <w:b/>
                <w:color w:val="FFFFFF" w:themeColor="background1"/>
                <w:sz w:val="22"/>
              </w:rPr>
              <w:t xml:space="preserve">Financial Governance </w:t>
            </w:r>
          </w:p>
        </w:tc>
      </w:tr>
      <w:tr w:rsidR="00D871CA" w:rsidRPr="0014575C" w14:paraId="2DED3C43" w14:textId="77777777" w:rsidTr="00D871CA">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C885787" w14:textId="0257679F" w:rsidR="00D871CA" w:rsidRDefault="00D871CA" w:rsidP="00524658">
            <w:pPr>
              <w:rPr>
                <w:rFonts w:ascii="Franklin Gothic Book" w:eastAsia="Arial Unicode MS" w:hAnsi="Franklin Gothic Book" w:cs="Arial"/>
                <w:b/>
                <w:color w:val="FFFFFF" w:themeColor="background1"/>
                <w:sz w:val="22"/>
                <w:szCs w:val="22"/>
              </w:rPr>
            </w:pPr>
          </w:p>
          <w:p w14:paraId="6E2EFA67" w14:textId="678B9786" w:rsidR="00D871CA" w:rsidRPr="00D871CA" w:rsidRDefault="00D871CA"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 xml:space="preserve">Internal </w:t>
            </w:r>
            <w:r w:rsidR="0009233B">
              <w:rPr>
                <w:rFonts w:ascii="Franklin Gothic Book" w:eastAsia="Arial Unicode MS" w:hAnsi="Franklin Gothic Book" w:cs="Arial"/>
                <w:bCs/>
                <w:sz w:val="22"/>
                <w:szCs w:val="22"/>
              </w:rPr>
              <w:t>c</w:t>
            </w:r>
            <w:r>
              <w:rPr>
                <w:rFonts w:ascii="Franklin Gothic Book" w:eastAsia="Arial Unicode MS" w:hAnsi="Franklin Gothic Book" w:cs="Arial"/>
                <w:bCs/>
                <w:sz w:val="22"/>
                <w:szCs w:val="22"/>
              </w:rPr>
              <w:t xml:space="preserve">ontrols and processes </w:t>
            </w:r>
            <w:r w:rsidR="0009233B">
              <w:rPr>
                <w:rFonts w:ascii="Franklin Gothic Book" w:eastAsia="Arial Unicode MS" w:hAnsi="Franklin Gothic Book" w:cs="Arial"/>
                <w:bCs/>
                <w:sz w:val="22"/>
                <w:szCs w:val="22"/>
              </w:rPr>
              <w:t>in place for Reporting, Scheme of Delegation and Financial Planning and Monitoring.</w:t>
            </w:r>
          </w:p>
          <w:p w14:paraId="113B6062" w14:textId="012D93B6" w:rsidR="00D871CA" w:rsidRPr="0014575C" w:rsidRDefault="00D871CA" w:rsidP="00524658">
            <w:pPr>
              <w:rPr>
                <w:rFonts w:ascii="Franklin Gothic Book" w:eastAsia="Arial Unicode MS" w:hAnsi="Franklin Gothic Book" w:cs="Arial"/>
                <w:b/>
                <w:color w:val="FFFFFF" w:themeColor="background1"/>
                <w:sz w:val="22"/>
                <w:szCs w:val="22"/>
              </w:rPr>
            </w:pPr>
          </w:p>
        </w:tc>
      </w:tr>
    </w:tbl>
    <w:p w14:paraId="37E0F8E9" w14:textId="77777777" w:rsidR="00F65920" w:rsidRPr="0014575C" w:rsidRDefault="00F65920"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8EB" w14:textId="77777777" w:rsidTr="0017754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8EA" w14:textId="1C78A4EA" w:rsidR="00F65920" w:rsidRPr="0014575C" w:rsidRDefault="00F65920" w:rsidP="00524658">
            <w:pPr>
              <w:rPr>
                <w:rFonts w:ascii="Franklin Gothic Book" w:eastAsia="Arial Unicode MS" w:hAnsi="Franklin Gothic Book" w:cs="Arial"/>
                <w:b/>
                <w:color w:val="FFFFFF"/>
              </w:rPr>
            </w:pPr>
            <w:r w:rsidRPr="0014575C">
              <w:rPr>
                <w:rFonts w:ascii="Franklin Gothic Book" w:hAnsi="Franklin Gothic Book"/>
                <w:sz w:val="22"/>
                <w:szCs w:val="22"/>
              </w:rPr>
              <w:br w:type="page"/>
            </w:r>
            <w:r w:rsidRPr="0014575C">
              <w:rPr>
                <w:rFonts w:ascii="Franklin Gothic Book" w:eastAsia="Arial Unicode MS" w:hAnsi="Franklin Gothic Book" w:cs="Arial"/>
                <w:b/>
                <w:color w:val="FFFFFF" w:themeColor="background1"/>
              </w:rPr>
              <w:t>Payroll</w:t>
            </w:r>
          </w:p>
        </w:tc>
      </w:tr>
      <w:tr w:rsidR="0009233B" w:rsidRPr="0014575C" w14:paraId="640BC969" w14:textId="77777777" w:rsidTr="0009233B">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C2E821C" w14:textId="026ACF3D" w:rsidR="0009233B" w:rsidRDefault="0009233B" w:rsidP="00524658">
            <w:pPr>
              <w:rPr>
                <w:rFonts w:ascii="Franklin Gothic Book" w:hAnsi="Franklin Gothic Book"/>
                <w:sz w:val="22"/>
                <w:szCs w:val="22"/>
              </w:rPr>
            </w:pPr>
          </w:p>
          <w:p w14:paraId="3F7B90B2" w14:textId="43720DAD" w:rsidR="0009233B" w:rsidRDefault="009C2317" w:rsidP="00524658">
            <w:pPr>
              <w:rPr>
                <w:rFonts w:ascii="Franklin Gothic Book" w:hAnsi="Franklin Gothic Book"/>
                <w:sz w:val="22"/>
                <w:szCs w:val="22"/>
              </w:rPr>
            </w:pPr>
            <w:r>
              <w:rPr>
                <w:rFonts w:ascii="Franklin Gothic Book" w:hAnsi="Franklin Gothic Book"/>
                <w:sz w:val="22"/>
                <w:szCs w:val="22"/>
              </w:rPr>
              <w:t>Review to determine the appropriateness and effectiveness of the controls and processes in place, around</w:t>
            </w:r>
            <w:r w:rsidR="00F92A01">
              <w:rPr>
                <w:rFonts w:ascii="Franklin Gothic Book" w:hAnsi="Franklin Gothic Book"/>
                <w:sz w:val="22"/>
                <w:szCs w:val="22"/>
              </w:rPr>
              <w:t xml:space="preserve"> </w:t>
            </w:r>
            <w:r>
              <w:rPr>
                <w:rFonts w:ascii="Franklin Gothic Book" w:hAnsi="Franklin Gothic Book"/>
                <w:sz w:val="22"/>
                <w:szCs w:val="22"/>
              </w:rPr>
              <w:t>a</w:t>
            </w:r>
            <w:r w:rsidR="00F92A01">
              <w:rPr>
                <w:rFonts w:ascii="Franklin Gothic Book" w:hAnsi="Franklin Gothic Book"/>
                <w:sz w:val="22"/>
                <w:szCs w:val="22"/>
              </w:rPr>
              <w:t xml:space="preserve">dministration, </w:t>
            </w:r>
            <w:r w:rsidR="007357EF">
              <w:rPr>
                <w:rFonts w:ascii="Franklin Gothic Book" w:hAnsi="Franklin Gothic Book"/>
                <w:sz w:val="22"/>
                <w:szCs w:val="22"/>
              </w:rPr>
              <w:t>approval,</w:t>
            </w:r>
            <w:r w:rsidR="00112865">
              <w:rPr>
                <w:rFonts w:ascii="Franklin Gothic Book" w:hAnsi="Franklin Gothic Book"/>
                <w:sz w:val="22"/>
                <w:szCs w:val="22"/>
              </w:rPr>
              <w:t xml:space="preserve"> and </w:t>
            </w:r>
            <w:r>
              <w:rPr>
                <w:rFonts w:ascii="Franklin Gothic Book" w:hAnsi="Franklin Gothic Book"/>
                <w:sz w:val="22"/>
                <w:szCs w:val="22"/>
              </w:rPr>
              <w:t>s</w:t>
            </w:r>
            <w:r w:rsidR="00112865">
              <w:rPr>
                <w:rFonts w:ascii="Franklin Gothic Book" w:hAnsi="Franklin Gothic Book"/>
                <w:sz w:val="22"/>
                <w:szCs w:val="22"/>
              </w:rPr>
              <w:t>egregation of duties in all areas of payroll processing.</w:t>
            </w:r>
          </w:p>
          <w:p w14:paraId="2E9D4FD1" w14:textId="4F4259CB" w:rsidR="0009233B" w:rsidRPr="0009233B" w:rsidRDefault="0009233B" w:rsidP="00524658">
            <w:pPr>
              <w:rPr>
                <w:rFonts w:ascii="Franklin Gothic Book" w:hAnsi="Franklin Gothic Book"/>
                <w:sz w:val="22"/>
                <w:szCs w:val="22"/>
              </w:rPr>
            </w:pPr>
          </w:p>
        </w:tc>
      </w:tr>
    </w:tbl>
    <w:p w14:paraId="37E0F919"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91B" w14:textId="77777777" w:rsidTr="0017754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91A" w14:textId="5D85DDD8" w:rsidR="00F65920" w:rsidRPr="0014575C" w:rsidRDefault="00F65920" w:rsidP="00524658">
            <w:pPr>
              <w:rPr>
                <w:rFonts w:ascii="Franklin Gothic Book" w:eastAsia="Arial Unicode MS" w:hAnsi="Franklin Gothic Book" w:cs="Arial"/>
                <w:b/>
                <w:color w:val="FFFFFF"/>
              </w:rPr>
            </w:pPr>
            <w:r w:rsidRPr="0014575C">
              <w:rPr>
                <w:rFonts w:ascii="Franklin Gothic Book" w:eastAsia="Arial Unicode MS" w:hAnsi="Franklin Gothic Book" w:cs="Arial"/>
                <w:b/>
                <w:color w:val="FFFFFF" w:themeColor="background1"/>
                <w:sz w:val="22"/>
              </w:rPr>
              <w:t xml:space="preserve">Income </w:t>
            </w:r>
          </w:p>
        </w:tc>
      </w:tr>
      <w:tr w:rsidR="00112865" w:rsidRPr="0014575C" w14:paraId="48C7B0B5" w14:textId="77777777" w:rsidTr="00112865">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84CE9EB" w14:textId="77777777" w:rsidR="00112865" w:rsidRDefault="00112865" w:rsidP="00524658">
            <w:pPr>
              <w:rPr>
                <w:rFonts w:ascii="Franklin Gothic Book" w:eastAsia="Arial Unicode MS" w:hAnsi="Franklin Gothic Book" w:cs="Arial"/>
                <w:b/>
                <w:color w:val="FFFFFF" w:themeColor="background1"/>
                <w:sz w:val="22"/>
              </w:rPr>
            </w:pPr>
          </w:p>
          <w:p w14:paraId="015968B7" w14:textId="409F5EF3" w:rsidR="00112865" w:rsidRDefault="009C2317" w:rsidP="00524658">
            <w:pPr>
              <w:rPr>
                <w:rFonts w:ascii="Franklin Gothic Book" w:eastAsia="Arial Unicode MS" w:hAnsi="Franklin Gothic Book" w:cs="Arial"/>
                <w:bCs/>
                <w:sz w:val="22"/>
              </w:rPr>
            </w:pPr>
            <w:r>
              <w:rPr>
                <w:rFonts w:ascii="Franklin Gothic Book" w:eastAsia="Arial Unicode MS" w:hAnsi="Franklin Gothic Book" w:cs="Arial"/>
                <w:bCs/>
                <w:sz w:val="22"/>
              </w:rPr>
              <w:t>Review to determine</w:t>
            </w:r>
            <w:r w:rsidR="00DB16C2">
              <w:rPr>
                <w:rFonts w:ascii="Franklin Gothic Book" w:eastAsia="Arial Unicode MS" w:hAnsi="Franklin Gothic Book" w:cs="Arial"/>
                <w:bCs/>
                <w:sz w:val="22"/>
              </w:rPr>
              <w:t xml:space="preserve"> the controls and process in place </w:t>
            </w:r>
            <w:r w:rsidR="00831481">
              <w:rPr>
                <w:rFonts w:ascii="Franklin Gothic Book" w:eastAsia="Arial Unicode MS" w:hAnsi="Franklin Gothic Book" w:cs="Arial"/>
                <w:bCs/>
                <w:sz w:val="22"/>
              </w:rPr>
              <w:t>for</w:t>
            </w:r>
            <w:r w:rsidR="00DB16C2">
              <w:rPr>
                <w:rFonts w:ascii="Franklin Gothic Book" w:eastAsia="Arial Unicode MS" w:hAnsi="Franklin Gothic Book" w:cs="Arial"/>
                <w:bCs/>
                <w:sz w:val="22"/>
              </w:rPr>
              <w:t xml:space="preserve"> income and</w:t>
            </w:r>
            <w:r w:rsidR="00831481">
              <w:rPr>
                <w:rFonts w:ascii="Franklin Gothic Book" w:eastAsia="Arial Unicode MS" w:hAnsi="Franklin Gothic Book" w:cs="Arial"/>
                <w:bCs/>
                <w:sz w:val="22"/>
              </w:rPr>
              <w:t>,</w:t>
            </w:r>
            <w:r w:rsidR="00DB16C2">
              <w:rPr>
                <w:rFonts w:ascii="Franklin Gothic Book" w:eastAsia="Arial Unicode MS" w:hAnsi="Franklin Gothic Book" w:cs="Arial"/>
                <w:bCs/>
                <w:sz w:val="22"/>
              </w:rPr>
              <w:t xml:space="preserve"> </w:t>
            </w:r>
            <w:r w:rsidR="00B63689">
              <w:rPr>
                <w:rFonts w:ascii="Franklin Gothic Book" w:eastAsia="Arial Unicode MS" w:hAnsi="Franklin Gothic Book" w:cs="Arial"/>
                <w:bCs/>
                <w:sz w:val="22"/>
              </w:rPr>
              <w:t>if applicable</w:t>
            </w:r>
            <w:r w:rsidR="00831481">
              <w:rPr>
                <w:rFonts w:ascii="Franklin Gothic Book" w:eastAsia="Arial Unicode MS" w:hAnsi="Franklin Gothic Book" w:cs="Arial"/>
                <w:bCs/>
                <w:sz w:val="22"/>
              </w:rPr>
              <w:t>,</w:t>
            </w:r>
            <w:r w:rsidR="00B63689">
              <w:rPr>
                <w:rFonts w:ascii="Franklin Gothic Book" w:eastAsia="Arial Unicode MS" w:hAnsi="Franklin Gothic Book" w:cs="Arial"/>
                <w:bCs/>
                <w:sz w:val="22"/>
              </w:rPr>
              <w:t xml:space="preserve"> testing to determine the effectiveness of the controls.</w:t>
            </w:r>
          </w:p>
          <w:p w14:paraId="150A5766" w14:textId="49B6B563" w:rsidR="00112865" w:rsidRPr="00112865" w:rsidRDefault="00112865" w:rsidP="00524658">
            <w:pPr>
              <w:rPr>
                <w:rFonts w:ascii="Franklin Gothic Book" w:eastAsia="Arial Unicode MS" w:hAnsi="Franklin Gothic Book" w:cs="Arial"/>
                <w:bCs/>
                <w:sz w:val="22"/>
              </w:rPr>
            </w:pPr>
          </w:p>
        </w:tc>
      </w:tr>
    </w:tbl>
    <w:p w14:paraId="37E0F932"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934" w14:textId="77777777" w:rsidTr="0017754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933" w14:textId="0422C411" w:rsidR="00F65920" w:rsidRPr="0014575C" w:rsidRDefault="00062632" w:rsidP="00524658">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Banking</w:t>
            </w:r>
          </w:p>
        </w:tc>
      </w:tr>
      <w:tr w:rsidR="00B63689" w:rsidRPr="0014575C" w14:paraId="789E48DE" w14:textId="77777777" w:rsidTr="00B63689">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0DEB4CE" w14:textId="77777777" w:rsidR="00B63689" w:rsidRDefault="00B63689" w:rsidP="00524658">
            <w:pPr>
              <w:rPr>
                <w:rFonts w:ascii="Franklin Gothic Book" w:eastAsia="Arial Unicode MS" w:hAnsi="Franklin Gothic Book" w:cs="Arial"/>
                <w:b/>
                <w:color w:val="FFFFFF" w:themeColor="background1"/>
                <w:sz w:val="22"/>
                <w:szCs w:val="22"/>
              </w:rPr>
            </w:pPr>
          </w:p>
          <w:p w14:paraId="7B90FC1B" w14:textId="31219AA3" w:rsidR="00B63689" w:rsidRPr="00B63689" w:rsidRDefault="002D08C5"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Review to establish the effectiv</w:t>
            </w:r>
            <w:r w:rsidR="00EE6FA0">
              <w:rPr>
                <w:rFonts w:ascii="Franklin Gothic Book" w:eastAsia="Arial Unicode MS" w:hAnsi="Franklin Gothic Book" w:cs="Arial"/>
                <w:bCs/>
                <w:sz w:val="22"/>
                <w:szCs w:val="22"/>
              </w:rPr>
              <w:t xml:space="preserve">eness of the controls and processes </w:t>
            </w:r>
            <w:r w:rsidR="00831481">
              <w:rPr>
                <w:rFonts w:ascii="Franklin Gothic Book" w:eastAsia="Arial Unicode MS" w:hAnsi="Franklin Gothic Book" w:cs="Arial"/>
                <w:bCs/>
                <w:sz w:val="22"/>
                <w:szCs w:val="22"/>
              </w:rPr>
              <w:t>for</w:t>
            </w:r>
            <w:r w:rsidR="00EE6FA0">
              <w:rPr>
                <w:rFonts w:ascii="Franklin Gothic Book" w:eastAsia="Arial Unicode MS" w:hAnsi="Franklin Gothic Book" w:cs="Arial"/>
                <w:bCs/>
                <w:sz w:val="22"/>
                <w:szCs w:val="22"/>
              </w:rPr>
              <w:t xml:space="preserve"> banking and BACS transactions.</w:t>
            </w:r>
          </w:p>
          <w:p w14:paraId="252ADE48" w14:textId="1ACB127D" w:rsidR="00B63689" w:rsidRDefault="00B63689" w:rsidP="00524658">
            <w:pPr>
              <w:rPr>
                <w:rFonts w:ascii="Franklin Gothic Book" w:eastAsia="Arial Unicode MS" w:hAnsi="Franklin Gothic Book" w:cs="Arial"/>
                <w:b/>
                <w:color w:val="FFFFFF" w:themeColor="background1"/>
                <w:sz w:val="22"/>
                <w:szCs w:val="22"/>
              </w:rPr>
            </w:pPr>
          </w:p>
        </w:tc>
      </w:tr>
    </w:tbl>
    <w:p w14:paraId="37E0F941"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5920" w:rsidRPr="0014575C" w14:paraId="37E0F968" w14:textId="77777777" w:rsidTr="0017754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7E0F967" w14:textId="5492D717" w:rsidR="00F65920" w:rsidRPr="0014575C" w:rsidRDefault="007E1754" w:rsidP="00524658">
            <w:pPr>
              <w:rPr>
                <w:rFonts w:ascii="Franklin Gothic Book" w:eastAsia="Arial Unicode MS" w:hAnsi="Franklin Gothic Book" w:cs="Arial"/>
                <w:b/>
                <w:color w:val="FFFFFF"/>
                <w:sz w:val="22"/>
                <w:szCs w:val="22"/>
              </w:rPr>
            </w:pPr>
            <w:r>
              <w:rPr>
                <w:rFonts w:ascii="Franklin Gothic Book" w:eastAsia="Arial Unicode MS" w:hAnsi="Franklin Gothic Book" w:cs="Arial"/>
                <w:b/>
                <w:color w:val="FFFFFF" w:themeColor="background1"/>
                <w:sz w:val="22"/>
                <w:szCs w:val="22"/>
              </w:rPr>
              <w:t>P</w:t>
            </w:r>
            <w:r w:rsidR="00062632">
              <w:rPr>
                <w:rFonts w:ascii="Franklin Gothic Book" w:eastAsia="Arial Unicode MS" w:hAnsi="Franklin Gothic Book" w:cs="Arial"/>
                <w:b/>
                <w:color w:val="FFFFFF" w:themeColor="background1"/>
                <w:sz w:val="22"/>
                <w:szCs w:val="22"/>
              </w:rPr>
              <w:t>rocurement</w:t>
            </w:r>
          </w:p>
        </w:tc>
      </w:tr>
      <w:tr w:rsidR="00EE6FA0" w:rsidRPr="0014575C" w14:paraId="42E19635" w14:textId="77777777" w:rsidTr="00EE6FA0">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3821DC6" w14:textId="642FC76D" w:rsidR="00EE6FA0" w:rsidRDefault="00EE6FA0" w:rsidP="00524658">
            <w:pPr>
              <w:rPr>
                <w:rFonts w:ascii="Franklin Gothic Book" w:eastAsia="Arial Unicode MS" w:hAnsi="Franklin Gothic Book" w:cs="Arial"/>
                <w:b/>
                <w:color w:val="FFFFFF" w:themeColor="background1"/>
                <w:sz w:val="22"/>
                <w:szCs w:val="22"/>
              </w:rPr>
            </w:pPr>
          </w:p>
          <w:p w14:paraId="18029257" w14:textId="3D278986" w:rsidR="00EE6FA0" w:rsidRPr="00EE6FA0" w:rsidRDefault="00EE6FA0"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 xml:space="preserve">Review to establish the </w:t>
            </w:r>
            <w:r w:rsidR="0061126C">
              <w:rPr>
                <w:rFonts w:ascii="Franklin Gothic Book" w:eastAsia="Arial Unicode MS" w:hAnsi="Franklin Gothic Book" w:cs="Arial"/>
                <w:bCs/>
                <w:sz w:val="22"/>
                <w:szCs w:val="22"/>
              </w:rPr>
              <w:t xml:space="preserve">effectiveness of controls and processes </w:t>
            </w:r>
            <w:r w:rsidR="00831481">
              <w:rPr>
                <w:rFonts w:ascii="Franklin Gothic Book" w:eastAsia="Arial Unicode MS" w:hAnsi="Franklin Gothic Book" w:cs="Arial"/>
                <w:bCs/>
                <w:sz w:val="22"/>
                <w:szCs w:val="22"/>
              </w:rPr>
              <w:t>for</w:t>
            </w:r>
            <w:r w:rsidR="0061126C">
              <w:rPr>
                <w:rFonts w:ascii="Franklin Gothic Book" w:eastAsia="Arial Unicode MS" w:hAnsi="Franklin Gothic Book" w:cs="Arial"/>
                <w:bCs/>
                <w:sz w:val="22"/>
                <w:szCs w:val="22"/>
              </w:rPr>
              <w:t xml:space="preserve"> all areas of procurement.</w:t>
            </w:r>
          </w:p>
          <w:p w14:paraId="23565AAE" w14:textId="176186EE" w:rsidR="00EE6FA0" w:rsidRDefault="00EE6FA0" w:rsidP="00524658">
            <w:pPr>
              <w:rPr>
                <w:rFonts w:ascii="Franklin Gothic Book" w:eastAsia="Arial Unicode MS" w:hAnsi="Franklin Gothic Book" w:cs="Arial"/>
                <w:b/>
                <w:color w:val="FFFFFF" w:themeColor="background1"/>
                <w:sz w:val="22"/>
                <w:szCs w:val="22"/>
              </w:rPr>
            </w:pPr>
          </w:p>
        </w:tc>
      </w:tr>
    </w:tbl>
    <w:p w14:paraId="37E0F987" w14:textId="77777777" w:rsidR="00F65920" w:rsidRPr="0014575C" w:rsidRDefault="00F65920" w:rsidP="00CF2306">
      <w:pPr>
        <w:rPr>
          <w:rFonts w:ascii="Franklin Gothic Book" w:hAnsi="Franklin Gothic Book" w:cs="Arial"/>
          <w:sz w:val="22"/>
          <w:szCs w:val="22"/>
        </w:rPr>
      </w:pPr>
    </w:p>
    <w:p w14:paraId="37E0F998" w14:textId="77777777" w:rsidR="00F65920" w:rsidRPr="0014575C" w:rsidRDefault="00F65920" w:rsidP="00F65920">
      <w:pPr>
        <w:rPr>
          <w:rFonts w:ascii="Franklin Gothic Book" w:hAnsi="Franklin Gothic Book"/>
          <w:b/>
          <w:sz w:val="22"/>
          <w:szCs w:val="22"/>
        </w:rPr>
      </w:pPr>
    </w:p>
    <w:p w14:paraId="37E0F999" w14:textId="33B7EEB8" w:rsidR="00F65920" w:rsidRPr="0014575C" w:rsidRDefault="00F65920" w:rsidP="00F65920">
      <w:pPr>
        <w:rPr>
          <w:rFonts w:ascii="Franklin Gothic Book" w:hAnsi="Franklin Gothic Book" w:cs="Arial"/>
          <w:b/>
          <w:sz w:val="22"/>
          <w:szCs w:val="22"/>
        </w:rPr>
      </w:pPr>
      <w:r w:rsidRPr="0014575C">
        <w:rPr>
          <w:rFonts w:ascii="Franklin Gothic Book" w:hAnsi="Franklin Gothic Book" w:cs="Arial"/>
          <w:b/>
          <w:sz w:val="22"/>
          <w:szCs w:val="22"/>
        </w:rPr>
        <w:t>Note: the</w:t>
      </w:r>
      <w:r w:rsidR="00745E24">
        <w:rPr>
          <w:rFonts w:ascii="Franklin Gothic Book" w:hAnsi="Franklin Gothic Book" w:cs="Arial"/>
          <w:b/>
          <w:sz w:val="22"/>
          <w:szCs w:val="22"/>
        </w:rPr>
        <w:t xml:space="preserve"> contents of</w:t>
      </w:r>
      <w:r w:rsidRPr="0014575C">
        <w:rPr>
          <w:rFonts w:ascii="Franklin Gothic Book" w:hAnsi="Franklin Gothic Book" w:cs="Arial"/>
          <w:b/>
          <w:sz w:val="22"/>
          <w:szCs w:val="22"/>
        </w:rPr>
        <w:t xml:space="preserve"> above </w:t>
      </w:r>
      <w:r w:rsidR="00745E24">
        <w:rPr>
          <w:rFonts w:ascii="Franklin Gothic Book" w:hAnsi="Franklin Gothic Book" w:cs="Arial"/>
          <w:b/>
          <w:sz w:val="22"/>
          <w:szCs w:val="22"/>
        </w:rPr>
        <w:t>se</w:t>
      </w:r>
      <w:r w:rsidR="00690DAC">
        <w:rPr>
          <w:rFonts w:ascii="Franklin Gothic Book" w:hAnsi="Franklin Gothic Book" w:cs="Arial"/>
          <w:b/>
          <w:sz w:val="22"/>
          <w:szCs w:val="22"/>
        </w:rPr>
        <w:t>ctions</w:t>
      </w:r>
      <w:r w:rsidRPr="0014575C">
        <w:rPr>
          <w:rFonts w:ascii="Franklin Gothic Book" w:hAnsi="Franklin Gothic Book" w:cs="Arial"/>
          <w:b/>
          <w:sz w:val="22"/>
          <w:szCs w:val="22"/>
        </w:rPr>
        <w:t xml:space="preserve"> </w:t>
      </w:r>
      <w:r w:rsidR="00882EA7" w:rsidRPr="0014575C">
        <w:rPr>
          <w:rFonts w:ascii="Franklin Gothic Book" w:hAnsi="Franklin Gothic Book" w:cs="Arial"/>
          <w:b/>
          <w:sz w:val="22"/>
          <w:szCs w:val="22"/>
        </w:rPr>
        <w:t>are</w:t>
      </w:r>
      <w:r w:rsidRPr="0014575C">
        <w:rPr>
          <w:rFonts w:ascii="Franklin Gothic Book" w:hAnsi="Franklin Gothic Book" w:cs="Arial"/>
          <w:b/>
          <w:sz w:val="22"/>
          <w:szCs w:val="22"/>
        </w:rPr>
        <w:t xml:space="preserve"> subject to constant review and change based on updated guidance.  Other areas of internal control may be reviewed at the discretion of the ICE Review Consultant.  </w:t>
      </w:r>
    </w:p>
    <w:p w14:paraId="37E0F99A" w14:textId="77777777" w:rsidR="00F65920" w:rsidRPr="0014575C" w:rsidRDefault="00F65920" w:rsidP="00F65920">
      <w:pPr>
        <w:rPr>
          <w:rFonts w:ascii="Franklin Gothic Book" w:hAnsi="Franklin Gothic Book" w:cs="Arial"/>
          <w:sz w:val="22"/>
          <w:szCs w:val="22"/>
        </w:rPr>
      </w:pPr>
    </w:p>
    <w:p w14:paraId="37E0F99C" w14:textId="3E72CF00" w:rsidR="00F65920" w:rsidRPr="0068404A" w:rsidRDefault="0068404A" w:rsidP="00CF2306">
      <w:pPr>
        <w:rPr>
          <w:rFonts w:ascii="Franklin Gothic Book" w:hAnsi="Franklin Gothic Book" w:cs="Arial"/>
          <w:sz w:val="22"/>
          <w:szCs w:val="22"/>
        </w:rPr>
      </w:pPr>
      <w:r w:rsidRPr="0068404A">
        <w:rPr>
          <w:rFonts w:ascii="Franklin Gothic Book" w:hAnsi="Franklin Gothic Book"/>
          <w:sz w:val="22"/>
          <w:szCs w:val="22"/>
        </w:rPr>
        <w:t>D</w:t>
      </w:r>
      <w:r w:rsidRPr="0068404A">
        <w:rPr>
          <w:rFonts w:ascii="Franklin Gothic Book" w:hAnsi="Franklin Gothic Book"/>
          <w:sz w:val="22"/>
          <w:szCs w:val="22"/>
        </w:rPr>
        <w:t>elivery dates of reports are agreed between the consultant and finance lead at the academy and are conditional on dates agreed for submission of information being met.</w:t>
      </w:r>
    </w:p>
    <w:sectPr w:rsidR="00F65920" w:rsidRPr="0068404A" w:rsidSect="008B3DAF">
      <w:headerReference w:type="default" r:id="rId12"/>
      <w:footerReference w:type="default" r:id="rId13"/>
      <w:pgSz w:w="11906" w:h="16838"/>
      <w:pgMar w:top="1985" w:right="1440" w:bottom="1440" w:left="144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8349" w14:textId="77777777" w:rsidR="00510F95" w:rsidRDefault="00510F95" w:rsidP="00A16D21">
      <w:r>
        <w:separator/>
      </w:r>
    </w:p>
  </w:endnote>
  <w:endnote w:type="continuationSeparator" w:id="0">
    <w:p w14:paraId="3891F407" w14:textId="77777777" w:rsidR="00510F95" w:rsidRDefault="00510F95" w:rsidP="00A16D21">
      <w:r>
        <w:continuationSeparator/>
      </w:r>
    </w:p>
  </w:endnote>
  <w:endnote w:type="continuationNotice" w:id="1">
    <w:p w14:paraId="3822569A" w14:textId="77777777" w:rsidR="00510F95" w:rsidRDefault="00510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ona Pro">
    <w:altName w:val="Calibri"/>
    <w:panose1 w:val="02010503040002020004"/>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2" w14:textId="77777777" w:rsidR="00A16D21" w:rsidRDefault="00A16D21">
    <w:pPr>
      <w:pStyle w:val="Footer"/>
    </w:pPr>
    <w:r>
      <w:rPr>
        <w:rFonts w:ascii="Zona Pro" w:hAnsi="Zona Pro" w:cs="Arial"/>
        <w:noProof/>
        <w:color w:val="000000"/>
        <w:sz w:val="18"/>
        <w:szCs w:val="20"/>
        <w:lang w:eastAsia="en-GB"/>
      </w:rPr>
      <mc:AlternateContent>
        <mc:Choice Requires="wpg">
          <w:drawing>
            <wp:anchor distT="0" distB="0" distL="114300" distR="114300" simplePos="0" relativeHeight="251658240" behindDoc="0" locked="0" layoutInCell="1" allowOverlap="1" wp14:anchorId="37E0F9A5" wp14:editId="37E0F9A6">
              <wp:simplePos x="0" y="0"/>
              <wp:positionH relativeFrom="column">
                <wp:posOffset>-935542</wp:posOffset>
              </wp:positionH>
              <wp:positionV relativeFrom="paragraph">
                <wp:posOffset>66980</wp:posOffset>
              </wp:positionV>
              <wp:extent cx="7594600" cy="965200"/>
              <wp:effectExtent l="0" t="0" r="6350" b="6350"/>
              <wp:wrapNone/>
              <wp:docPr id="54" name="Group 54"/>
              <wp:cNvGraphicFramePr/>
              <a:graphic xmlns:a="http://schemas.openxmlformats.org/drawingml/2006/main">
                <a:graphicData uri="http://schemas.microsoft.com/office/word/2010/wordprocessingGroup">
                  <wpg:wgp>
                    <wpg:cNvGrpSpPr/>
                    <wpg:grpSpPr>
                      <a:xfrm>
                        <a:off x="0" y="0"/>
                        <a:ext cx="7594600" cy="965200"/>
                        <a:chOff x="0" y="0"/>
                        <a:chExt cx="7594600" cy="965200"/>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622300" y="342900"/>
                          <a:ext cx="6388100" cy="622300"/>
                        </a:xfrm>
                        <a:prstGeom prst="rect">
                          <a:avLst/>
                        </a:prstGeom>
                        <a:noFill/>
                        <a:ln w="6350">
                          <a:noFill/>
                        </a:ln>
                      </wps:spPr>
                      <wps:txb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1"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2" w:history="1">
                              <w:r w:rsidRPr="00C83899">
                                <w:rPr>
                                  <w:rStyle w:val="Hyperlink"/>
                                  <w:rFonts w:ascii="Zona Pro" w:hAnsi="Zona Pro"/>
                                  <w:color w:val="FFFFFF" w:themeColor="background1"/>
                                  <w:sz w:val="18"/>
                                  <w:szCs w:val="18"/>
                                  <w:u w:val="none"/>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37E0F9A8" w14:textId="4A3BC8D7" w:rsidR="00A16D21" w:rsidRPr="00560196" w:rsidRDefault="00A16D21" w:rsidP="00A16D21">
                            <w:pPr>
                              <w:jc w:val="right"/>
                              <w:rPr>
                                <w:rFonts w:ascii="Zona Pro" w:hAnsi="Zona Pro"/>
                                <w:color w:val="00B97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E0F9A5" id="Group 54" o:spid="_x0000_s1026" style="position:absolute;margin-left:-73.65pt;margin-top:5.25pt;width:598pt;height:76pt;z-index:251658240;mso-height-relative:margin" coordsize="7594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">
              <v:rect id="Rectangle 55" o:spid="_x0000_s1027"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" fillcolor="#3c3060" stroked="f"/>
              <v:shapetype id="_x0000_t202" coordsize="21600,21600" o:spt="202" path="m,l,21600r21600,l21600,xe">
                <v:stroke joinstyle="miter"/>
                <v:path gradientshapeok="t" o:connecttype="rect"/>
              </v:shapetype>
              <v:shape id="Text Box 57" o:spid="_x0000_s1028"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3"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4" w:history="1">
                        <w:r w:rsidRPr="00C83899">
                          <w:rPr>
                            <w:rStyle w:val="Hyperlink"/>
                            <w:rFonts w:ascii="Zona Pro" w:hAnsi="Zona Pro"/>
                            <w:color w:val="FFFFFF" w:themeColor="background1"/>
                            <w:sz w:val="18"/>
                            <w:szCs w:val="18"/>
                            <w:u w:val="none"/>
                          </w:rPr>
                          <w:t>junipereducation.org</w:t>
                        </w:r>
                      </w:hyperlink>
                    </w:p>
                  </w:txbxContent>
                </v:textbox>
              </v:shape>
              <v:shape id="Text Box 58" o:spid="_x0000_s1029"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7E0F9A8" w14:textId="4A3BC8D7" w:rsidR="00A16D21" w:rsidRPr="00560196" w:rsidRDefault="00A16D21" w:rsidP="00A16D21">
                      <w:pPr>
                        <w:jc w:val="right"/>
                        <w:rPr>
                          <w:rFonts w:ascii="Zona Pro" w:hAnsi="Zona Pro"/>
                          <w:color w:val="00B973"/>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80A1" w14:textId="77777777" w:rsidR="00510F95" w:rsidRDefault="00510F95" w:rsidP="00A16D21">
      <w:r>
        <w:separator/>
      </w:r>
    </w:p>
  </w:footnote>
  <w:footnote w:type="continuationSeparator" w:id="0">
    <w:p w14:paraId="306151A3" w14:textId="77777777" w:rsidR="00510F95" w:rsidRDefault="00510F95" w:rsidP="00A16D21">
      <w:r>
        <w:continuationSeparator/>
      </w:r>
    </w:p>
  </w:footnote>
  <w:footnote w:type="continuationNotice" w:id="1">
    <w:p w14:paraId="42C400FE" w14:textId="77777777" w:rsidR="00510F95" w:rsidRDefault="00510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1" w14:textId="499D0BB1" w:rsidR="00A16D21" w:rsidRPr="0014575C" w:rsidRDefault="0014575C" w:rsidP="0014575C">
    <w:pPr>
      <w:tabs>
        <w:tab w:val="center" w:pos="4320"/>
        <w:tab w:val="right" w:pos="8640"/>
      </w:tabs>
      <w:ind w:left="-709"/>
      <w:rPr>
        <w:rFonts w:ascii="Cambria" w:eastAsia="MS Mincho" w:hAnsi="Cambria" w:cs="Times New Roman"/>
        <w:lang w:val="en-US"/>
      </w:rPr>
    </w:pPr>
    <w:r w:rsidRPr="0014575C">
      <w:rPr>
        <w:rFonts w:ascii="Cambria" w:eastAsia="MS Mincho" w:hAnsi="Cambria" w:cs="Times New Roman"/>
        <w:noProof/>
        <w:lang w:val="en-US"/>
      </w:rPr>
      <w:drawing>
        <wp:inline distT="0" distB="0" distL="0" distR="0" wp14:anchorId="44DA3408" wp14:editId="020AE25D">
          <wp:extent cx="6210300" cy="733425"/>
          <wp:effectExtent l="0" t="0" r="0"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52"/>
    <w:multiLevelType w:val="hybridMultilevel"/>
    <w:tmpl w:val="A8E4D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862"/>
    <w:multiLevelType w:val="hybridMultilevel"/>
    <w:tmpl w:val="8190D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447E9"/>
    <w:multiLevelType w:val="hybridMultilevel"/>
    <w:tmpl w:val="E922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747A8"/>
    <w:multiLevelType w:val="hybridMultilevel"/>
    <w:tmpl w:val="55D41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4E30"/>
    <w:multiLevelType w:val="hybridMultilevel"/>
    <w:tmpl w:val="FE28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A4F48"/>
    <w:multiLevelType w:val="hybridMultilevel"/>
    <w:tmpl w:val="76C8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05102"/>
    <w:multiLevelType w:val="hybridMultilevel"/>
    <w:tmpl w:val="E3F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50047"/>
    <w:multiLevelType w:val="hybridMultilevel"/>
    <w:tmpl w:val="B2E69E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FE337E"/>
    <w:multiLevelType w:val="hybridMultilevel"/>
    <w:tmpl w:val="70C22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A33339"/>
    <w:multiLevelType w:val="hybridMultilevel"/>
    <w:tmpl w:val="B68C9792"/>
    <w:lvl w:ilvl="0" w:tplc="DC041F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2C3362"/>
    <w:multiLevelType w:val="hybridMultilevel"/>
    <w:tmpl w:val="019E6D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9C5F05"/>
    <w:multiLevelType w:val="hybridMultilevel"/>
    <w:tmpl w:val="01C07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E92692"/>
    <w:multiLevelType w:val="hybridMultilevel"/>
    <w:tmpl w:val="DA36F3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4A2C88"/>
    <w:multiLevelType w:val="hybridMultilevel"/>
    <w:tmpl w:val="12F6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3"/>
  </w:num>
  <w:num w:numId="7">
    <w:abstractNumId w:val="0"/>
  </w:num>
  <w:num w:numId="8">
    <w:abstractNumId w:val="1"/>
  </w:num>
  <w:num w:numId="9">
    <w:abstractNumId w:val="2"/>
  </w:num>
  <w:num w:numId="10">
    <w:abstractNumId w:val="11"/>
  </w:num>
  <w:num w:numId="11">
    <w:abstractNumId w:val="13"/>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1"/>
    <w:rsid w:val="00022881"/>
    <w:rsid w:val="00046E11"/>
    <w:rsid w:val="00060886"/>
    <w:rsid w:val="00062632"/>
    <w:rsid w:val="0009233B"/>
    <w:rsid w:val="00112865"/>
    <w:rsid w:val="0013408A"/>
    <w:rsid w:val="001404D5"/>
    <w:rsid w:val="0014575C"/>
    <w:rsid w:val="00155C48"/>
    <w:rsid w:val="00177540"/>
    <w:rsid w:val="001979C7"/>
    <w:rsid w:val="001B79B8"/>
    <w:rsid w:val="001E0098"/>
    <w:rsid w:val="001F7654"/>
    <w:rsid w:val="00201C68"/>
    <w:rsid w:val="002B5430"/>
    <w:rsid w:val="002C536E"/>
    <w:rsid w:val="002D08C5"/>
    <w:rsid w:val="00321DDA"/>
    <w:rsid w:val="00322E2D"/>
    <w:rsid w:val="00361067"/>
    <w:rsid w:val="003948ED"/>
    <w:rsid w:val="003E0363"/>
    <w:rsid w:val="00461C63"/>
    <w:rsid w:val="004A44C7"/>
    <w:rsid w:val="004D5884"/>
    <w:rsid w:val="004D6BD1"/>
    <w:rsid w:val="004F442E"/>
    <w:rsid w:val="0050645A"/>
    <w:rsid w:val="00510F95"/>
    <w:rsid w:val="00524658"/>
    <w:rsid w:val="00595981"/>
    <w:rsid w:val="005C15EA"/>
    <w:rsid w:val="005F4225"/>
    <w:rsid w:val="006079A3"/>
    <w:rsid w:val="0061126C"/>
    <w:rsid w:val="006277CE"/>
    <w:rsid w:val="00643103"/>
    <w:rsid w:val="00652725"/>
    <w:rsid w:val="0068404A"/>
    <w:rsid w:val="00690DAC"/>
    <w:rsid w:val="0069392E"/>
    <w:rsid w:val="006B06A4"/>
    <w:rsid w:val="006C2E70"/>
    <w:rsid w:val="007357EF"/>
    <w:rsid w:val="00745E24"/>
    <w:rsid w:val="007827B3"/>
    <w:rsid w:val="00796189"/>
    <w:rsid w:val="007E1754"/>
    <w:rsid w:val="007E4A6D"/>
    <w:rsid w:val="00813E51"/>
    <w:rsid w:val="00831481"/>
    <w:rsid w:val="00882EA7"/>
    <w:rsid w:val="008B3DAF"/>
    <w:rsid w:val="008D5322"/>
    <w:rsid w:val="00925B46"/>
    <w:rsid w:val="0095787B"/>
    <w:rsid w:val="00961BCB"/>
    <w:rsid w:val="009C2317"/>
    <w:rsid w:val="00A07850"/>
    <w:rsid w:val="00A13B57"/>
    <w:rsid w:val="00A16D21"/>
    <w:rsid w:val="00A87884"/>
    <w:rsid w:val="00A94018"/>
    <w:rsid w:val="00AB6FEB"/>
    <w:rsid w:val="00AE285C"/>
    <w:rsid w:val="00B562EE"/>
    <w:rsid w:val="00B63689"/>
    <w:rsid w:val="00BB289E"/>
    <w:rsid w:val="00BE34F4"/>
    <w:rsid w:val="00C1767B"/>
    <w:rsid w:val="00C208A1"/>
    <w:rsid w:val="00C50775"/>
    <w:rsid w:val="00C83899"/>
    <w:rsid w:val="00CA5A69"/>
    <w:rsid w:val="00CD3EF2"/>
    <w:rsid w:val="00CE2A56"/>
    <w:rsid w:val="00CF2306"/>
    <w:rsid w:val="00D20A58"/>
    <w:rsid w:val="00D466EA"/>
    <w:rsid w:val="00D73231"/>
    <w:rsid w:val="00D86ADF"/>
    <w:rsid w:val="00D871CA"/>
    <w:rsid w:val="00DA0EE7"/>
    <w:rsid w:val="00DB16C2"/>
    <w:rsid w:val="00E051B6"/>
    <w:rsid w:val="00E108A5"/>
    <w:rsid w:val="00E24DF0"/>
    <w:rsid w:val="00E37888"/>
    <w:rsid w:val="00EA152F"/>
    <w:rsid w:val="00EA7074"/>
    <w:rsid w:val="00ED145C"/>
    <w:rsid w:val="00EE6FA0"/>
    <w:rsid w:val="00F65920"/>
    <w:rsid w:val="00F76D06"/>
    <w:rsid w:val="00F92A01"/>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0F86D"/>
  <w15:docId w15:val="{3F6A2073-E71B-40A6-954B-D8D4AA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0000FF" w:themeColor="hyperlink"/>
      <w:u w:val="single"/>
    </w:rPr>
  </w:style>
  <w:style w:type="paragraph" w:styleId="ListParagraph">
    <w:name w:val="List Paragraph"/>
    <w:basedOn w:val="Normal"/>
    <w:uiPriority w:val="34"/>
    <w:qFormat/>
    <w:rsid w:val="005C15EA"/>
    <w:pPr>
      <w:ind w:left="720"/>
      <w:contextualSpacing/>
    </w:pPr>
  </w:style>
  <w:style w:type="character" w:styleId="CommentReference">
    <w:name w:val="annotation reference"/>
    <w:basedOn w:val="DefaultParagraphFont"/>
    <w:uiPriority w:val="99"/>
    <w:semiHidden/>
    <w:unhideWhenUsed/>
    <w:rsid w:val="00831481"/>
    <w:rPr>
      <w:sz w:val="16"/>
      <w:szCs w:val="16"/>
    </w:rPr>
  </w:style>
  <w:style w:type="paragraph" w:styleId="CommentText">
    <w:name w:val="annotation text"/>
    <w:basedOn w:val="Normal"/>
    <w:link w:val="CommentTextChar"/>
    <w:uiPriority w:val="99"/>
    <w:semiHidden/>
    <w:unhideWhenUsed/>
    <w:rsid w:val="00831481"/>
    <w:rPr>
      <w:sz w:val="20"/>
      <w:szCs w:val="20"/>
    </w:rPr>
  </w:style>
  <w:style w:type="character" w:customStyle="1" w:styleId="CommentTextChar">
    <w:name w:val="Comment Text Char"/>
    <w:basedOn w:val="DefaultParagraphFont"/>
    <w:link w:val="CommentText"/>
    <w:uiPriority w:val="99"/>
    <w:semiHidden/>
    <w:rsid w:val="008314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1481"/>
    <w:rPr>
      <w:b/>
      <w:bCs/>
    </w:rPr>
  </w:style>
  <w:style w:type="character" w:customStyle="1" w:styleId="CommentSubjectChar">
    <w:name w:val="Comment Subject Char"/>
    <w:basedOn w:val="CommentTextChar"/>
    <w:link w:val="CommentSubject"/>
    <w:uiPriority w:val="99"/>
    <w:semiHidden/>
    <w:rsid w:val="0083148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QuickCrockford@junipereduc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49d536fa2a69154144005290afc5f73a">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abcbec2f64f00d5b631bd36a125fbafb"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5DBA7-303C-4CE6-8758-A4AE4B86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FDE77-209F-4AE9-8B3B-E920FE8CF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0891F-9152-4DD9-9F8D-23A4EE62F084}">
  <ds:schemaRefs>
    <ds:schemaRef ds:uri="http://schemas.openxmlformats.org/officeDocument/2006/bibliography"/>
  </ds:schemaRefs>
</ds:datastoreItem>
</file>

<file path=customXml/itemProps4.xml><?xml version="1.0" encoding="utf-8"?>
<ds:datastoreItem xmlns:ds="http://schemas.openxmlformats.org/officeDocument/2006/customXml" ds:itemID="{F1C0944B-52A6-44BE-A625-F1C34247F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rebecca.james</dc:creator>
  <cp:keywords/>
  <cp:lastModifiedBy>Carly Quick Crockford</cp:lastModifiedBy>
  <cp:revision>2</cp:revision>
  <dcterms:created xsi:type="dcterms:W3CDTF">2021-09-02T15:54:00Z</dcterms:created>
  <dcterms:modified xsi:type="dcterms:W3CDTF">2021-09-02T15:54:00Z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3485400</vt:r8>
  </property>
</Properties>
</file>