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proofErr w:type="gramStart"/>
      <w:r w:rsidR="00062F9C">
        <w:rPr>
          <w:b/>
          <w:sz w:val="32"/>
          <w:szCs w:val="32"/>
          <w:u w:val="single"/>
        </w:rPr>
        <w:t>5</w:t>
      </w:r>
      <w:r w:rsidR="008F7E80">
        <w:rPr>
          <w:b/>
          <w:sz w:val="32"/>
          <w:szCs w:val="32"/>
          <w:u w:val="single"/>
        </w:rPr>
        <w:t xml:space="preserve"> year</w:t>
      </w:r>
      <w:proofErr w:type="gramEnd"/>
      <w:r w:rsidR="008F7E80">
        <w:rPr>
          <w:b/>
          <w:sz w:val="32"/>
          <w:szCs w:val="32"/>
          <w:u w:val="single"/>
        </w:rPr>
        <w:t xml:space="preserve">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7D044B" w:rsidRPr="00C611A6" w:rsidRDefault="007A7156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8C2179">
        <w:rPr>
          <w:b/>
          <w:sz w:val="32"/>
          <w:szCs w:val="32"/>
          <w:u w:val="single"/>
        </w:rPr>
        <w:t>November</w:t>
      </w:r>
      <w:r w:rsidR="00080628">
        <w:rPr>
          <w:b/>
          <w:sz w:val="32"/>
          <w:szCs w:val="32"/>
          <w:u w:val="single"/>
        </w:rPr>
        <w:t xml:space="preserve"> 2018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596B3F" w:rsidRDefault="00596B3F" w:rsidP="00596B3F"/>
    <w:p w:rsidR="00596B3F" w:rsidRDefault="00FA2BC7" w:rsidP="00596B3F">
      <w:r>
        <w:t xml:space="preserve">The report includes all pages of the working </w:t>
      </w:r>
      <w:proofErr w:type="gramStart"/>
      <w:r>
        <w:t>document which</w:t>
      </w:r>
      <w:proofErr w:type="gramEnd"/>
      <w:r>
        <w:t xml:space="preserve"> include:</w:t>
      </w:r>
    </w:p>
    <w:p w:rsidR="00FA2BC7" w:rsidRDefault="00FA2BC7" w:rsidP="00596B3F"/>
    <w:p w:rsidR="00FA2BC7" w:rsidRDefault="00FA2BC7" w:rsidP="00FA2BC7">
      <w:pPr>
        <w:pStyle w:val="ListParagraph"/>
        <w:numPr>
          <w:ilvl w:val="0"/>
          <w:numId w:val="8"/>
        </w:numPr>
      </w:pPr>
      <w:r>
        <w:t xml:space="preserve">Summary – Headline figures 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Income –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Expenditure - B</w:t>
      </w:r>
      <w:r>
        <w:t>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Pupil Numbers – covers expected pupil numbers for the next 5 years</w:t>
      </w:r>
    </w:p>
    <w:p w:rsidR="000A757B" w:rsidRDefault="000A757B" w:rsidP="00596B3F"/>
    <w:p w:rsidR="00596B3F" w:rsidRDefault="00596B3F" w:rsidP="00596B3F">
      <w:r>
        <w:t xml:space="preserve">The following general conditions and assumptions </w:t>
      </w:r>
      <w:proofErr w:type="gramStart"/>
      <w:r>
        <w:t>have been used</w:t>
      </w:r>
      <w:proofErr w:type="gramEnd"/>
      <w:r>
        <w:t xml:space="preserve"> for this forecast:</w:t>
      </w:r>
    </w:p>
    <w:p w:rsidR="00596B3F" w:rsidRDefault="00596B3F" w:rsidP="00596B3F"/>
    <w:p w:rsidR="00596B3F" w:rsidRDefault="00596B3F" w:rsidP="00596B3F">
      <w:pPr>
        <w:pStyle w:val="ListParagraph"/>
        <w:numPr>
          <w:ilvl w:val="0"/>
          <w:numId w:val="4"/>
        </w:numPr>
      </w:pPr>
      <w:r>
        <w:t>Pup</w:t>
      </w:r>
      <w:r w:rsidR="00684633">
        <w:t>il numbers in Year 7 will be 248</w:t>
      </w:r>
      <w:r>
        <w:t xml:space="preserve"> each year from 2018/19 onwards</w:t>
      </w:r>
    </w:p>
    <w:p w:rsidR="00240C26" w:rsidRDefault="008C2179" w:rsidP="00596B3F">
      <w:pPr>
        <w:pStyle w:val="ListParagraph"/>
        <w:numPr>
          <w:ilvl w:val="0"/>
          <w:numId w:val="4"/>
        </w:numPr>
      </w:pPr>
      <w:r>
        <w:t>I</w:t>
      </w:r>
      <w:r w:rsidR="00240C26">
        <w:t>nclude</w:t>
      </w:r>
      <w:r>
        <w:t>s</w:t>
      </w:r>
      <w:r w:rsidR="00240C26">
        <w:t xml:space="preserve"> the expected 19-20 Falling Rolls income of £75,970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684633" w:rsidP="00596B3F">
      <w:pPr>
        <w:pStyle w:val="ListParagraph"/>
        <w:numPr>
          <w:ilvl w:val="0"/>
          <w:numId w:val="5"/>
        </w:numPr>
      </w:pPr>
      <w:r>
        <w:t xml:space="preserve">Year 7 intake </w:t>
      </w:r>
      <w:r w:rsidR="0028373D">
        <w:t>248</w:t>
      </w:r>
      <w:r w:rsidR="00062F9C">
        <w:t xml:space="preserve"> </w:t>
      </w:r>
    </w:p>
    <w:p w:rsidR="0028373D" w:rsidRDefault="00240C26" w:rsidP="0028373D">
      <w:pPr>
        <w:pStyle w:val="ListParagraph"/>
        <w:numPr>
          <w:ilvl w:val="0"/>
          <w:numId w:val="5"/>
        </w:numPr>
      </w:pPr>
      <w:r>
        <w:t>19-20 GAG income is based on the lik</w:t>
      </w:r>
      <w:r w:rsidR="0028373D">
        <w:t xml:space="preserve">ely AWPU agreed by schools forum and revised based on actual October 18 census numbers </w:t>
      </w:r>
    </w:p>
    <w:p w:rsidR="00240C26" w:rsidRDefault="00240C26" w:rsidP="00596B3F">
      <w:pPr>
        <w:pStyle w:val="ListParagraph"/>
        <w:numPr>
          <w:ilvl w:val="0"/>
          <w:numId w:val="5"/>
        </w:numPr>
      </w:pPr>
      <w:r>
        <w:t>18-19 PP reduced in line with funding and future estimates reduced as a pre-caution</w:t>
      </w:r>
    </w:p>
    <w:p w:rsidR="00240C26" w:rsidRDefault="0028373D" w:rsidP="00596B3F">
      <w:pPr>
        <w:pStyle w:val="ListParagraph"/>
        <w:numPr>
          <w:ilvl w:val="0"/>
          <w:numId w:val="5"/>
        </w:numPr>
      </w:pPr>
      <w:r>
        <w:t>Teachers pay grant is included</w:t>
      </w:r>
    </w:p>
    <w:p w:rsidR="00CE0700" w:rsidRDefault="00CE0700" w:rsidP="00596B3F">
      <w:pPr>
        <w:pStyle w:val="ListParagraph"/>
        <w:numPr>
          <w:ilvl w:val="0"/>
          <w:numId w:val="5"/>
        </w:numPr>
      </w:pPr>
      <w:r>
        <w:t>Government “little extras” grant is included</w:t>
      </w:r>
      <w:bookmarkStart w:id="0" w:name="_GoBack"/>
      <w:bookmarkEnd w:id="0"/>
    </w:p>
    <w:p w:rsidR="0028373D" w:rsidRDefault="0028373D" w:rsidP="00596B3F">
      <w:pPr>
        <w:pStyle w:val="ListParagraph"/>
        <w:numPr>
          <w:ilvl w:val="0"/>
          <w:numId w:val="5"/>
        </w:numPr>
      </w:pPr>
      <w:r>
        <w:t>Apprenticeship levy and MEITT training grant (minus fee) are included in income</w:t>
      </w:r>
    </w:p>
    <w:p w:rsidR="00E92B32" w:rsidRDefault="00E92B32" w:rsidP="009B7A94">
      <w:pPr>
        <w:pStyle w:val="ListParagraph"/>
      </w:pPr>
    </w:p>
    <w:p w:rsidR="006375A5" w:rsidRDefault="006375A5" w:rsidP="009B7A94">
      <w:pPr>
        <w:rPr>
          <w:b/>
          <w:u w:val="single"/>
        </w:rPr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CD6F2F" w:rsidP="00596B3F">
      <w:pPr>
        <w:pStyle w:val="ListParagraph"/>
        <w:numPr>
          <w:ilvl w:val="0"/>
          <w:numId w:val="6"/>
        </w:numPr>
      </w:pPr>
      <w:r>
        <w:t>Latest predicted staffing model for 2018-19 has been used to calculate staffing costs</w:t>
      </w:r>
    </w:p>
    <w:p w:rsidR="00CD6F2F" w:rsidRDefault="001305A5" w:rsidP="00596B3F">
      <w:pPr>
        <w:pStyle w:val="ListParagraph"/>
        <w:numPr>
          <w:ilvl w:val="0"/>
          <w:numId w:val="6"/>
        </w:numPr>
      </w:pPr>
      <w:r>
        <w:t>The agreed support staff pay increases</w:t>
      </w:r>
      <w:r w:rsidR="007E7C83">
        <w:t xml:space="preserve"> and LGPS contributions </w:t>
      </w:r>
      <w:proofErr w:type="gramStart"/>
      <w:r w:rsidR="007E7C83">
        <w:t xml:space="preserve">are </w:t>
      </w:r>
      <w:r>
        <w:t>built</w:t>
      </w:r>
      <w:proofErr w:type="gramEnd"/>
      <w:r>
        <w:t xml:space="preserve"> into the latest staff calculators.</w:t>
      </w:r>
    </w:p>
    <w:p w:rsidR="00596B3F" w:rsidRDefault="007E7C83" w:rsidP="00596B3F">
      <w:pPr>
        <w:pStyle w:val="ListParagraph"/>
        <w:numPr>
          <w:ilvl w:val="0"/>
          <w:numId w:val="6"/>
        </w:numPr>
      </w:pPr>
      <w:r>
        <w:t>19-20 onwards, support staff pay rises forecast at 2%</w:t>
      </w:r>
    </w:p>
    <w:p w:rsidR="007E7C83" w:rsidRDefault="007E7C83" w:rsidP="0028373D">
      <w:pPr>
        <w:pStyle w:val="ListParagraph"/>
        <w:numPr>
          <w:ilvl w:val="0"/>
          <w:numId w:val="6"/>
        </w:numPr>
      </w:pPr>
      <w:r>
        <w:t xml:space="preserve">2018-19 </w:t>
      </w:r>
      <w:r w:rsidR="0028373D">
        <w:t xml:space="preserve">Teachers pay increases </w:t>
      </w:r>
      <w:proofErr w:type="gramStart"/>
      <w:r w:rsidR="0028373D">
        <w:t>are now built</w:t>
      </w:r>
      <w:proofErr w:type="gramEnd"/>
      <w:r w:rsidR="0028373D">
        <w:t xml:space="preserve"> into the latest calculators.</w:t>
      </w:r>
    </w:p>
    <w:p w:rsidR="0028373D" w:rsidRDefault="0028373D" w:rsidP="0028373D">
      <w:pPr>
        <w:pStyle w:val="ListParagraph"/>
        <w:numPr>
          <w:ilvl w:val="0"/>
          <w:numId w:val="6"/>
        </w:numPr>
      </w:pPr>
      <w:r>
        <w:t>19-20 onwards, Teachers</w:t>
      </w:r>
      <w:r>
        <w:t xml:space="preserve"> pay rises forecast at 2%</w:t>
      </w:r>
      <w:r>
        <w:t xml:space="preserve"> </w:t>
      </w:r>
      <w:r w:rsidR="00765411">
        <w:t>and re-calculated based on new pay scale values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t>Most budgets frozen for 2019-20 to get through difficult year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lastRenderedPageBreak/>
        <w:t>Astro sinking fund contributions re-distributed to allow total to be reached in an affordable way</w:t>
      </w:r>
    </w:p>
    <w:p w:rsidR="00CD6F2F" w:rsidRDefault="00CD6F2F" w:rsidP="009B7A94">
      <w:pPr>
        <w:pStyle w:val="ListParagraph"/>
        <w:ind w:left="0"/>
      </w:pPr>
    </w:p>
    <w:p w:rsidR="009B7A94" w:rsidRPr="009B7A94" w:rsidRDefault="009B7A94" w:rsidP="009B7A94">
      <w:pPr>
        <w:pStyle w:val="ListParagraph"/>
        <w:ind w:left="0"/>
        <w:rPr>
          <w:b/>
          <w:u w:val="single"/>
        </w:rPr>
      </w:pPr>
      <w:r w:rsidRPr="009B7A94">
        <w:rPr>
          <w:b/>
          <w:u w:val="single"/>
        </w:rPr>
        <w:t>Other Factors</w:t>
      </w:r>
    </w:p>
    <w:p w:rsidR="009B7A94" w:rsidRDefault="009B7A94" w:rsidP="009B7A94">
      <w:pPr>
        <w:pStyle w:val="ListParagraph"/>
        <w:ind w:left="0"/>
      </w:pPr>
    </w:p>
    <w:p w:rsidR="001305A5" w:rsidRDefault="001305A5" w:rsidP="009B7A94">
      <w:pPr>
        <w:pStyle w:val="ListParagraph"/>
        <w:numPr>
          <w:ilvl w:val="0"/>
          <w:numId w:val="7"/>
        </w:numPr>
      </w:pPr>
      <w:r>
        <w:t>We must report to the schools forum each year to receive the falling rolls allocation. 2018-19 allocation evidence has been submitted</w:t>
      </w:r>
      <w:r w:rsidR="007E7C83">
        <w:t>,</w:t>
      </w:r>
      <w:r>
        <w:t xml:space="preserve"> but the £75,000 for 2019-20 will need to be evidenced and agreed.</w:t>
      </w:r>
    </w:p>
    <w:p w:rsidR="009B7A94" w:rsidRDefault="007E7C83" w:rsidP="009B7A94">
      <w:pPr>
        <w:pStyle w:val="ListParagraph"/>
        <w:numPr>
          <w:ilvl w:val="0"/>
          <w:numId w:val="7"/>
        </w:numPr>
      </w:pPr>
      <w:r>
        <w:t>Teachers pension costs are supposed to be funded for 2019-20 but will be reviewed as part of the next spending review for 2020 onwards</w:t>
      </w:r>
    </w:p>
    <w:p w:rsidR="000A757B" w:rsidRPr="002F4FDE" w:rsidRDefault="000A757B" w:rsidP="000A757B">
      <w:pPr>
        <w:pStyle w:val="ListParagraph"/>
      </w:pPr>
    </w:p>
    <w:sectPr w:rsidR="000A757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03"/>
    <w:multiLevelType w:val="hybridMultilevel"/>
    <w:tmpl w:val="428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413E"/>
    <w:multiLevelType w:val="hybridMultilevel"/>
    <w:tmpl w:val="3EC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23093"/>
    <w:rsid w:val="00062F9C"/>
    <w:rsid w:val="00080628"/>
    <w:rsid w:val="000A757B"/>
    <w:rsid w:val="000B2DFD"/>
    <w:rsid w:val="000B4892"/>
    <w:rsid w:val="000C6A65"/>
    <w:rsid w:val="00115756"/>
    <w:rsid w:val="001305A5"/>
    <w:rsid w:val="00181F82"/>
    <w:rsid w:val="001852BA"/>
    <w:rsid w:val="001E088D"/>
    <w:rsid w:val="00222FCC"/>
    <w:rsid w:val="00240C26"/>
    <w:rsid w:val="0024766F"/>
    <w:rsid w:val="0028373D"/>
    <w:rsid w:val="002D0A41"/>
    <w:rsid w:val="002D77A0"/>
    <w:rsid w:val="002F181A"/>
    <w:rsid w:val="002F4FDE"/>
    <w:rsid w:val="003210EA"/>
    <w:rsid w:val="00327B8D"/>
    <w:rsid w:val="003C6ADB"/>
    <w:rsid w:val="003E7850"/>
    <w:rsid w:val="004473B3"/>
    <w:rsid w:val="004D733F"/>
    <w:rsid w:val="004E0544"/>
    <w:rsid w:val="005535AD"/>
    <w:rsid w:val="00596B3F"/>
    <w:rsid w:val="005B4B9F"/>
    <w:rsid w:val="005E511E"/>
    <w:rsid w:val="00601449"/>
    <w:rsid w:val="00614FE2"/>
    <w:rsid w:val="006375A5"/>
    <w:rsid w:val="0064735A"/>
    <w:rsid w:val="00661902"/>
    <w:rsid w:val="00676181"/>
    <w:rsid w:val="00684633"/>
    <w:rsid w:val="0069048D"/>
    <w:rsid w:val="00697747"/>
    <w:rsid w:val="006B34B1"/>
    <w:rsid w:val="006E00BA"/>
    <w:rsid w:val="0072043F"/>
    <w:rsid w:val="00747AF6"/>
    <w:rsid w:val="00765411"/>
    <w:rsid w:val="007A7156"/>
    <w:rsid w:val="007B4D57"/>
    <w:rsid w:val="007C5D33"/>
    <w:rsid w:val="007D044B"/>
    <w:rsid w:val="007E7C83"/>
    <w:rsid w:val="007F639D"/>
    <w:rsid w:val="00834BCD"/>
    <w:rsid w:val="008516BB"/>
    <w:rsid w:val="0086541D"/>
    <w:rsid w:val="00893CA2"/>
    <w:rsid w:val="008B494A"/>
    <w:rsid w:val="008C2179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02B65"/>
    <w:rsid w:val="00A3097E"/>
    <w:rsid w:val="00A6079D"/>
    <w:rsid w:val="00A9234F"/>
    <w:rsid w:val="00AA255A"/>
    <w:rsid w:val="00AF1940"/>
    <w:rsid w:val="00B206E9"/>
    <w:rsid w:val="00B325D7"/>
    <w:rsid w:val="00B85491"/>
    <w:rsid w:val="00C611A6"/>
    <w:rsid w:val="00C67465"/>
    <w:rsid w:val="00C878E4"/>
    <w:rsid w:val="00CC3AD7"/>
    <w:rsid w:val="00CD6F2F"/>
    <w:rsid w:val="00CE0700"/>
    <w:rsid w:val="00D02342"/>
    <w:rsid w:val="00D1033B"/>
    <w:rsid w:val="00D42202"/>
    <w:rsid w:val="00D46EDF"/>
    <w:rsid w:val="00DC713B"/>
    <w:rsid w:val="00DF0B83"/>
    <w:rsid w:val="00E43795"/>
    <w:rsid w:val="00E73B6D"/>
    <w:rsid w:val="00E92B32"/>
    <w:rsid w:val="00F14240"/>
    <w:rsid w:val="00F2600B"/>
    <w:rsid w:val="00F43C79"/>
    <w:rsid w:val="00FA2BC7"/>
    <w:rsid w:val="00FA2CE6"/>
    <w:rsid w:val="00FB61F0"/>
    <w:rsid w:val="00FC2A97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6BC7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9</cp:revision>
  <cp:lastPrinted>2018-10-03T12:56:00Z</cp:lastPrinted>
  <dcterms:created xsi:type="dcterms:W3CDTF">2018-11-27T16:09:00Z</dcterms:created>
  <dcterms:modified xsi:type="dcterms:W3CDTF">2018-11-27T16:34:00Z</dcterms:modified>
</cp:coreProperties>
</file>