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97" w:rsidRDefault="00DF0B83" w:rsidP="00FC2A97">
      <w:pPr>
        <w:jc w:val="center"/>
        <w:rPr>
          <w:b/>
          <w:sz w:val="32"/>
          <w:szCs w:val="32"/>
          <w:u w:val="single"/>
        </w:rPr>
      </w:pPr>
      <w:r w:rsidRPr="00C611A6">
        <w:rPr>
          <w:b/>
          <w:sz w:val="32"/>
          <w:szCs w:val="32"/>
          <w:u w:val="single"/>
        </w:rPr>
        <w:t xml:space="preserve">Narrative for </w:t>
      </w:r>
      <w:proofErr w:type="gramStart"/>
      <w:r w:rsidR="00446C64">
        <w:rPr>
          <w:b/>
          <w:sz w:val="32"/>
          <w:szCs w:val="32"/>
          <w:u w:val="single"/>
        </w:rPr>
        <w:t>3</w:t>
      </w:r>
      <w:r w:rsidR="008F7E80">
        <w:rPr>
          <w:b/>
          <w:sz w:val="32"/>
          <w:szCs w:val="32"/>
          <w:u w:val="single"/>
        </w:rPr>
        <w:t xml:space="preserve"> year</w:t>
      </w:r>
      <w:proofErr w:type="gramEnd"/>
      <w:r w:rsidR="008F7E80">
        <w:rPr>
          <w:b/>
          <w:sz w:val="32"/>
          <w:szCs w:val="32"/>
          <w:u w:val="single"/>
        </w:rPr>
        <w:t xml:space="preserve"> budget forecast r</w:t>
      </w:r>
      <w:r w:rsidRPr="00C611A6">
        <w:rPr>
          <w:b/>
          <w:sz w:val="32"/>
          <w:szCs w:val="32"/>
          <w:u w:val="single"/>
        </w:rPr>
        <w:t xml:space="preserve">eport </w:t>
      </w:r>
    </w:p>
    <w:p w:rsidR="002B7AE1" w:rsidRPr="00C611A6" w:rsidRDefault="00446C64" w:rsidP="002B7AE1">
      <w:pPr>
        <w:jc w:val="center"/>
        <w:rPr>
          <w:b/>
          <w:sz w:val="32"/>
          <w:szCs w:val="32"/>
          <w:u w:val="single"/>
        </w:rPr>
      </w:pPr>
      <w:r>
        <w:rPr>
          <w:b/>
          <w:sz w:val="32"/>
          <w:szCs w:val="32"/>
          <w:u w:val="single"/>
        </w:rPr>
        <w:t>Feb 2022</w:t>
      </w:r>
    </w:p>
    <w:p w:rsidR="008F7E80" w:rsidRDefault="008F7E80"/>
    <w:p w:rsidR="004444EC" w:rsidRDefault="004444EC"/>
    <w:p w:rsidR="00E16F3F" w:rsidRDefault="00E16F3F">
      <w:r>
        <w:t>The 2021-22 Budget column shows figures as per the original budget.</w:t>
      </w:r>
    </w:p>
    <w:p w:rsidR="00E16F3F" w:rsidRDefault="00E16F3F"/>
    <w:p w:rsidR="004444EC" w:rsidRDefault="00E16F3F">
      <w:r>
        <w:t xml:space="preserve">The 2021-22 Updated column includes </w:t>
      </w:r>
      <w:proofErr w:type="spellStart"/>
      <w:r>
        <w:t>virements</w:t>
      </w:r>
      <w:proofErr w:type="spellEnd"/>
      <w:r>
        <w:t xml:space="preserve"> and variations that are included in the</w:t>
      </w:r>
      <w:r w:rsidR="005B1A7C">
        <w:t xml:space="preserve"> Budget position report for </w:t>
      </w:r>
      <w:r w:rsidR="00446C64">
        <w:t>Feb 22.</w:t>
      </w:r>
      <w:r>
        <w:t xml:space="preserve"> </w:t>
      </w:r>
    </w:p>
    <w:p w:rsidR="00195329" w:rsidRPr="007F5B78" w:rsidRDefault="00195329">
      <w:pPr>
        <w:rPr>
          <w:b/>
          <w:highlight w:val="yellow"/>
          <w:u w:val="single"/>
        </w:rPr>
      </w:pPr>
    </w:p>
    <w:p w:rsidR="00596B3F" w:rsidRPr="007C52F4" w:rsidRDefault="00CC3AD7" w:rsidP="00596B3F">
      <w:pPr>
        <w:rPr>
          <w:b/>
          <w:u w:val="single"/>
        </w:rPr>
      </w:pPr>
      <w:r w:rsidRPr="007C52F4">
        <w:rPr>
          <w:b/>
          <w:u w:val="single"/>
        </w:rPr>
        <w:t>General Comments</w:t>
      </w:r>
      <w:r w:rsidR="00A6079D" w:rsidRPr="007C52F4">
        <w:rPr>
          <w:b/>
          <w:u w:val="single"/>
        </w:rPr>
        <w:t xml:space="preserve"> </w:t>
      </w:r>
    </w:p>
    <w:p w:rsidR="000A757B" w:rsidRPr="007F5B78" w:rsidRDefault="000A757B" w:rsidP="00596B3F">
      <w:pPr>
        <w:rPr>
          <w:highlight w:val="yellow"/>
        </w:rPr>
      </w:pPr>
    </w:p>
    <w:p w:rsidR="00596B3F" w:rsidRPr="00D95449" w:rsidRDefault="00596B3F" w:rsidP="00596B3F">
      <w:r w:rsidRPr="00D95449">
        <w:t>The following general conditions and assumptions have been used for this forecast:</w:t>
      </w:r>
    </w:p>
    <w:p w:rsidR="00596B3F" w:rsidRPr="00D95449" w:rsidRDefault="00596B3F" w:rsidP="00596B3F"/>
    <w:p w:rsidR="00422194" w:rsidRDefault="00A96390" w:rsidP="00935165">
      <w:pPr>
        <w:pStyle w:val="ListParagraph"/>
        <w:numPr>
          <w:ilvl w:val="0"/>
          <w:numId w:val="4"/>
        </w:numPr>
      </w:pPr>
      <w:proofErr w:type="spellStart"/>
      <w:r w:rsidRPr="00D95449">
        <w:t>Teachers</w:t>
      </w:r>
      <w:proofErr w:type="spellEnd"/>
      <w:r w:rsidRPr="00D95449">
        <w:t xml:space="preserve"> pension </w:t>
      </w:r>
      <w:r w:rsidR="00422194">
        <w:t>grant for 6</w:t>
      </w:r>
      <w:r w:rsidR="00422194" w:rsidRPr="00422194">
        <w:rPr>
          <w:vertAlign w:val="superscript"/>
        </w:rPr>
        <w:t>th</w:t>
      </w:r>
      <w:r w:rsidR="00422194">
        <w:t xml:space="preserve"> form will continue to be paid separately but the pay grant has now been rolled into basic funding</w:t>
      </w:r>
    </w:p>
    <w:p w:rsidR="0000030D" w:rsidRPr="00D95449" w:rsidRDefault="00D95449" w:rsidP="00935165">
      <w:pPr>
        <w:pStyle w:val="ListParagraph"/>
        <w:numPr>
          <w:ilvl w:val="0"/>
          <w:numId w:val="4"/>
        </w:numPr>
      </w:pPr>
      <w:r w:rsidRPr="00D95449">
        <w:t xml:space="preserve">Pupil numbers </w:t>
      </w:r>
      <w:r w:rsidR="00A14F74">
        <w:t>have been updated to reflect current on roll as at Sept 2021 and intakes of 240 in year 7 and 180 in year 12 each year.</w:t>
      </w:r>
    </w:p>
    <w:p w:rsidR="003B203D" w:rsidRDefault="003B203D" w:rsidP="003B203D">
      <w:pPr>
        <w:pStyle w:val="ListParagraph"/>
        <w:numPr>
          <w:ilvl w:val="0"/>
          <w:numId w:val="4"/>
        </w:numPr>
      </w:pPr>
      <w:r w:rsidRPr="00D95449">
        <w:t>Assumed a loss of 15% of students between Yr12 and Yr13 each year</w:t>
      </w:r>
    </w:p>
    <w:p w:rsidR="00A14F74" w:rsidRPr="00D95449" w:rsidRDefault="00A14F74" w:rsidP="003B203D">
      <w:pPr>
        <w:pStyle w:val="ListParagraph"/>
        <w:numPr>
          <w:ilvl w:val="0"/>
          <w:numId w:val="4"/>
        </w:numPr>
      </w:pPr>
      <w:r>
        <w:t>Total pupil numbers should track as close to our Net Capacity of 1499 as possible</w:t>
      </w:r>
    </w:p>
    <w:p w:rsidR="000F28D8" w:rsidRPr="007F5B78" w:rsidRDefault="000F28D8">
      <w:pPr>
        <w:rPr>
          <w:b/>
          <w:highlight w:val="yellow"/>
          <w:u w:val="single"/>
        </w:rPr>
      </w:pPr>
    </w:p>
    <w:p w:rsidR="00697747" w:rsidRPr="00D95449" w:rsidRDefault="00697747">
      <w:pPr>
        <w:rPr>
          <w:b/>
          <w:u w:val="single"/>
        </w:rPr>
      </w:pPr>
      <w:r w:rsidRPr="00D95449">
        <w:rPr>
          <w:b/>
          <w:u w:val="single"/>
        </w:rPr>
        <w:t>Income</w:t>
      </w:r>
    </w:p>
    <w:p w:rsidR="00697747" w:rsidRPr="00D95449" w:rsidRDefault="00697747"/>
    <w:p w:rsidR="009B7A94" w:rsidRPr="00D95449" w:rsidRDefault="00893CA2" w:rsidP="00E92B32">
      <w:r w:rsidRPr="00D95449">
        <w:t>The following</w:t>
      </w:r>
      <w:r w:rsidR="00FF29B1" w:rsidRPr="00D95449">
        <w:t xml:space="preserve"> key conditions and assumptions </w:t>
      </w:r>
      <w:r w:rsidR="00676181" w:rsidRPr="00D95449">
        <w:t xml:space="preserve">have been </w:t>
      </w:r>
      <w:r w:rsidR="00FF29B1" w:rsidRPr="00D95449">
        <w:t>used for forecasting income</w:t>
      </w:r>
      <w:r w:rsidR="00E92B32" w:rsidRPr="00D95449">
        <w:t>.</w:t>
      </w:r>
    </w:p>
    <w:p w:rsidR="00596B3F" w:rsidRPr="00D95449" w:rsidRDefault="00596B3F" w:rsidP="009B7A94">
      <w:pPr>
        <w:pStyle w:val="ListParagraph"/>
      </w:pPr>
    </w:p>
    <w:p w:rsidR="00EC2A57" w:rsidRDefault="00422194" w:rsidP="00422194">
      <w:pPr>
        <w:pStyle w:val="ListParagraph"/>
        <w:numPr>
          <w:ilvl w:val="0"/>
          <w:numId w:val="5"/>
        </w:numPr>
      </w:pPr>
      <w:r>
        <w:t>2022-23 funding statements have been received and are with £7k of the estimate used for the last report.</w:t>
      </w:r>
    </w:p>
    <w:p w:rsidR="00422194" w:rsidRDefault="00422194" w:rsidP="00422194">
      <w:pPr>
        <w:pStyle w:val="ListParagraph"/>
        <w:numPr>
          <w:ilvl w:val="0"/>
          <w:numId w:val="5"/>
        </w:numPr>
      </w:pPr>
      <w:r>
        <w:t>16-19 funding for next year based on new funding criteria is significantly higher than the last forecast.</w:t>
      </w:r>
    </w:p>
    <w:p w:rsidR="00422194" w:rsidRDefault="00422194" w:rsidP="00422194">
      <w:pPr>
        <w:pStyle w:val="ListParagraph"/>
        <w:numPr>
          <w:ilvl w:val="0"/>
          <w:numId w:val="5"/>
        </w:numPr>
      </w:pPr>
      <w:r>
        <w:t>Recovery Grant has been forecast the same as the cost of the NI costs as we have assurances these will be covered. The grant is likely to be higher and with the latest information released, can be calculated more accurately for the next report.</w:t>
      </w:r>
    </w:p>
    <w:p w:rsidR="001E088D" w:rsidRPr="00D95449" w:rsidRDefault="001E088D" w:rsidP="009B7A94">
      <w:r w:rsidRPr="00D95449">
        <w:rPr>
          <w:b/>
          <w:u w:val="single"/>
        </w:rPr>
        <w:t>Expenditure</w:t>
      </w:r>
    </w:p>
    <w:p w:rsidR="001E088D" w:rsidRPr="00D95449" w:rsidRDefault="001E088D"/>
    <w:p w:rsidR="001852BA" w:rsidRPr="00D95449" w:rsidRDefault="00893CA2" w:rsidP="001852BA">
      <w:r w:rsidRPr="00D95449">
        <w:t xml:space="preserve">The following </w:t>
      </w:r>
      <w:r w:rsidR="001852BA" w:rsidRPr="00D95449">
        <w:t xml:space="preserve">key conditions and assumptions </w:t>
      </w:r>
      <w:r w:rsidR="00676181" w:rsidRPr="00D95449">
        <w:t xml:space="preserve">have been </w:t>
      </w:r>
      <w:r w:rsidR="001852BA" w:rsidRPr="00D95449">
        <w:t>u</w:t>
      </w:r>
      <w:r w:rsidR="00E92B32" w:rsidRPr="00D95449">
        <w:t>sed for forecasting expenditure.</w:t>
      </w:r>
    </w:p>
    <w:p w:rsidR="008516BB" w:rsidRPr="00D95449" w:rsidRDefault="008516BB" w:rsidP="001852BA"/>
    <w:p w:rsidR="00CD6F2F" w:rsidRDefault="008A1017" w:rsidP="00596B3F">
      <w:pPr>
        <w:pStyle w:val="ListParagraph"/>
        <w:numPr>
          <w:ilvl w:val="0"/>
          <w:numId w:val="6"/>
        </w:numPr>
      </w:pPr>
      <w:r>
        <w:t xml:space="preserve">Latest staff calculators including required staffing for September have been used. </w:t>
      </w:r>
    </w:p>
    <w:p w:rsidR="00D6217B" w:rsidRDefault="008A1017" w:rsidP="00596B3F">
      <w:pPr>
        <w:pStyle w:val="ListParagraph"/>
        <w:numPr>
          <w:ilvl w:val="0"/>
          <w:numId w:val="6"/>
        </w:numPr>
      </w:pPr>
      <w:r>
        <w:t>All NI cost increases are now included within the staffing costs on the calculators.</w:t>
      </w:r>
    </w:p>
    <w:p w:rsidR="008A1017" w:rsidRDefault="008A1017" w:rsidP="00596B3F">
      <w:pPr>
        <w:pStyle w:val="ListParagraph"/>
        <w:numPr>
          <w:ilvl w:val="0"/>
          <w:numId w:val="6"/>
        </w:numPr>
      </w:pPr>
      <w:r>
        <w:t>Teachers pay award for Sept 22 has now been calculated at 3% not 2% as this is more likely to be representative of the agreement being discussed</w:t>
      </w:r>
    </w:p>
    <w:p w:rsidR="00D6217B" w:rsidRDefault="008A1017" w:rsidP="00596B3F">
      <w:pPr>
        <w:pStyle w:val="ListParagraph"/>
        <w:numPr>
          <w:ilvl w:val="0"/>
          <w:numId w:val="6"/>
        </w:numPr>
      </w:pPr>
      <w:r>
        <w:t>Support staff pay award for April 2021 has only just been agreed and applied to the staff calculators. An award of 2% for April 2022 has been used for forecasting as this is the figure being discussed although may not be confirmed for some time.</w:t>
      </w:r>
    </w:p>
    <w:p w:rsidR="00D6217B" w:rsidRDefault="00D6217B" w:rsidP="00596B3F">
      <w:pPr>
        <w:pStyle w:val="ListParagraph"/>
        <w:numPr>
          <w:ilvl w:val="0"/>
          <w:numId w:val="6"/>
        </w:numPr>
      </w:pPr>
      <w:r>
        <w:t xml:space="preserve">Energy costs for 2022-23 </w:t>
      </w:r>
      <w:r w:rsidR="004530F7">
        <w:t>have been forecast higher than previous expectations as it is now unlikely they will drop to previous levels by September</w:t>
      </w:r>
      <w:r w:rsidR="003D6480">
        <w:t xml:space="preserve">  </w:t>
      </w:r>
      <w:r>
        <w:t xml:space="preserve"> </w:t>
      </w:r>
    </w:p>
    <w:p w:rsidR="0067424F" w:rsidRDefault="0067424F" w:rsidP="0067424F"/>
    <w:p w:rsidR="00EC2A57" w:rsidRDefault="00EC2A57" w:rsidP="0067424F">
      <w:pPr>
        <w:rPr>
          <w:b/>
          <w:u w:val="single"/>
        </w:rPr>
      </w:pPr>
      <w:r>
        <w:rPr>
          <w:b/>
          <w:u w:val="single"/>
        </w:rPr>
        <w:lastRenderedPageBreak/>
        <w:t>Comparison to previous forecast</w:t>
      </w:r>
    </w:p>
    <w:p w:rsidR="00EC2A57" w:rsidRDefault="00EC2A57" w:rsidP="0067424F">
      <w:pPr>
        <w:rPr>
          <w:b/>
          <w:u w:val="single"/>
        </w:rPr>
      </w:pPr>
    </w:p>
    <w:p w:rsidR="00461AF1" w:rsidRDefault="004530F7" w:rsidP="004530F7">
      <w:r>
        <w:t>The biggest income variations are from the increased actual and expected funding for 6</w:t>
      </w:r>
      <w:r w:rsidRPr="004530F7">
        <w:rPr>
          <w:vertAlign w:val="superscript"/>
        </w:rPr>
        <w:t>th</w:t>
      </w:r>
      <w:r>
        <w:t xml:space="preserve"> form in years 2 and 3. </w:t>
      </w:r>
    </w:p>
    <w:p w:rsidR="004530F7" w:rsidRDefault="004530F7" w:rsidP="004530F7">
      <w:r>
        <w:t>Expenditure variation are almost all down to staffing as these now include the NI increase, Support Staff Pay award for 2021, and the higher than expected likely pay awards for teachers in years 2 and 3.</w:t>
      </w:r>
    </w:p>
    <w:p w:rsidR="004530F7" w:rsidRPr="008B17B8" w:rsidRDefault="004530F7" w:rsidP="004530F7">
      <w:r>
        <w:t xml:space="preserve">The Rates income and expenditure (which cancel each other out), have been removed as these will now be paid directly by the ESFA, not us and then reclaimed. </w:t>
      </w:r>
    </w:p>
    <w:p w:rsidR="00EC2A57" w:rsidRDefault="00EC2A57" w:rsidP="0067424F">
      <w:pPr>
        <w:rPr>
          <w:b/>
          <w:u w:val="single"/>
        </w:rPr>
      </w:pPr>
    </w:p>
    <w:p w:rsidR="0067424F" w:rsidRPr="0067424F" w:rsidRDefault="0067424F" w:rsidP="0067424F">
      <w:pPr>
        <w:rPr>
          <w:b/>
          <w:u w:val="single"/>
        </w:rPr>
      </w:pPr>
      <w:r w:rsidRPr="0067424F">
        <w:rPr>
          <w:b/>
          <w:u w:val="single"/>
        </w:rPr>
        <w:t>Summary</w:t>
      </w:r>
    </w:p>
    <w:p w:rsidR="005C00FC" w:rsidRDefault="005C00FC" w:rsidP="0067424F"/>
    <w:p w:rsidR="005C00FC" w:rsidRPr="00D95449" w:rsidRDefault="00461AF1" w:rsidP="0067424F">
      <w:r>
        <w:t>The</w:t>
      </w:r>
      <w:r w:rsidR="005C00FC">
        <w:t xml:space="preserve"> in-year positi</w:t>
      </w:r>
      <w:r w:rsidR="004530F7">
        <w:t xml:space="preserve">on is significantly improved this year and is showing a surplus in year 2 and 3 as well. </w:t>
      </w:r>
    </w:p>
    <w:p w:rsidR="00F836A7" w:rsidRDefault="00F836A7" w:rsidP="009B7A94">
      <w:pPr>
        <w:pStyle w:val="ListParagraph"/>
        <w:ind w:left="0"/>
        <w:rPr>
          <w:b/>
          <w:highlight w:val="yellow"/>
          <w:u w:val="single"/>
        </w:rPr>
      </w:pPr>
    </w:p>
    <w:p w:rsidR="009B7A94" w:rsidRPr="00DC2BC7" w:rsidRDefault="008B12D7" w:rsidP="009B7A94">
      <w:pPr>
        <w:pStyle w:val="ListParagraph"/>
        <w:ind w:left="0"/>
        <w:rPr>
          <w:b/>
          <w:u w:val="single"/>
        </w:rPr>
      </w:pPr>
      <w:r w:rsidRPr="00DC2BC7">
        <w:rPr>
          <w:b/>
          <w:u w:val="single"/>
        </w:rPr>
        <w:t>Risks &amp; Opportunities</w:t>
      </w:r>
    </w:p>
    <w:p w:rsidR="009B7A94" w:rsidRPr="00DC2BC7" w:rsidRDefault="009B7A94" w:rsidP="009B7A94">
      <w:pPr>
        <w:pStyle w:val="ListParagraph"/>
        <w:ind w:left="0"/>
      </w:pPr>
    </w:p>
    <w:p w:rsidR="00FA6D89" w:rsidRDefault="004530F7" w:rsidP="00015FCB">
      <w:pPr>
        <w:pStyle w:val="ListParagraph"/>
        <w:numPr>
          <w:ilvl w:val="0"/>
          <w:numId w:val="7"/>
        </w:numPr>
      </w:pPr>
      <w:r>
        <w:t>Energy and water costs remain high on the risk list for next year onwards</w:t>
      </w:r>
    </w:p>
    <w:p w:rsidR="004530F7" w:rsidRDefault="004530F7" w:rsidP="00015FCB">
      <w:pPr>
        <w:pStyle w:val="ListParagraph"/>
        <w:numPr>
          <w:ilvl w:val="0"/>
          <w:numId w:val="7"/>
        </w:numPr>
      </w:pPr>
      <w:r>
        <w:t xml:space="preserve">The exact breakdown of Teachers and Support Staff pay awards </w:t>
      </w:r>
      <w:r w:rsidR="00132CC3">
        <w:t>must be monitored and forecast as accurately as possible.</w:t>
      </w:r>
    </w:p>
    <w:p w:rsidR="00132CC3" w:rsidRDefault="00132CC3" w:rsidP="00015FCB">
      <w:pPr>
        <w:pStyle w:val="ListParagraph"/>
        <w:numPr>
          <w:ilvl w:val="0"/>
          <w:numId w:val="7"/>
        </w:numPr>
      </w:pPr>
      <w:r>
        <w:t>Pupil premium funding is likely to be significantly higher next year.</w:t>
      </w:r>
    </w:p>
    <w:p w:rsidR="00132CC3" w:rsidRPr="00DC2BC7" w:rsidRDefault="00132CC3" w:rsidP="00015FCB">
      <w:pPr>
        <w:pStyle w:val="ListParagraph"/>
        <w:numPr>
          <w:ilvl w:val="0"/>
          <w:numId w:val="7"/>
        </w:numPr>
      </w:pPr>
      <w:r>
        <w:t>The Recovery Grant is likely to be significantly more than just covering the NI increase. This should benefit next year and the year after but is not guaranteed beyond that.</w:t>
      </w:r>
      <w:bookmarkStart w:id="0" w:name="_GoBack"/>
      <w:bookmarkEnd w:id="0"/>
    </w:p>
    <w:p w:rsidR="00DC2BC7" w:rsidRPr="00DC2BC7" w:rsidRDefault="00DC2BC7" w:rsidP="00DC2BC7">
      <w:pPr>
        <w:ind w:left="360"/>
        <w:rPr>
          <w:highlight w:val="yellow"/>
        </w:rPr>
      </w:pPr>
    </w:p>
    <w:p w:rsidR="007C52F4" w:rsidRDefault="007C52F4" w:rsidP="007C52F4">
      <w:pPr>
        <w:ind w:left="360"/>
      </w:pPr>
    </w:p>
    <w:p w:rsidR="007C52F4" w:rsidRPr="007C52F4" w:rsidRDefault="007C52F4" w:rsidP="007C52F4">
      <w:pPr>
        <w:rPr>
          <w:b/>
          <w:u w:val="single"/>
        </w:rPr>
      </w:pPr>
      <w:r w:rsidRPr="007C52F4">
        <w:rPr>
          <w:b/>
          <w:u w:val="single"/>
        </w:rPr>
        <w:t>Report Guide</w:t>
      </w:r>
    </w:p>
    <w:p w:rsidR="007C52F4" w:rsidRDefault="007C52F4" w:rsidP="007C52F4">
      <w:pPr>
        <w:ind w:left="360"/>
      </w:pPr>
    </w:p>
    <w:p w:rsidR="007C52F4" w:rsidRPr="007C52F4" w:rsidRDefault="007C52F4" w:rsidP="007C52F4">
      <w:r w:rsidRPr="007C52F4">
        <w:t>The Summary page includes the in-year surplus\deficit position for Revenue, Capital, and overall total. The reserves brought forward from previous year for Revenue, Capital, and overall total, and the expected carry forward for each, and overall total.</w:t>
      </w:r>
    </w:p>
    <w:p w:rsidR="007C52F4" w:rsidRPr="007C52F4" w:rsidRDefault="007C52F4" w:rsidP="007C52F4">
      <w:r w:rsidRPr="007C52F4">
        <w:t>The report includes all pages of the working document:</w:t>
      </w:r>
    </w:p>
    <w:p w:rsidR="007C52F4" w:rsidRPr="007C52F4" w:rsidRDefault="007C52F4" w:rsidP="007C52F4"/>
    <w:p w:rsidR="007C52F4" w:rsidRPr="007C52F4" w:rsidRDefault="007C52F4" w:rsidP="007C52F4">
      <w:pPr>
        <w:pStyle w:val="ListParagraph"/>
        <w:numPr>
          <w:ilvl w:val="0"/>
          <w:numId w:val="8"/>
        </w:numPr>
      </w:pPr>
      <w:r w:rsidRPr="007C52F4">
        <w:t xml:space="preserve">Summary – Headline figures </w:t>
      </w:r>
    </w:p>
    <w:p w:rsidR="007C52F4" w:rsidRPr="007C52F4" w:rsidRDefault="007C52F4" w:rsidP="007C52F4">
      <w:pPr>
        <w:pStyle w:val="ListParagraph"/>
        <w:numPr>
          <w:ilvl w:val="0"/>
          <w:numId w:val="8"/>
        </w:numPr>
      </w:pPr>
      <w:r w:rsidRPr="007C52F4">
        <w:t>Income – Breakdown of all actual and forecast income</w:t>
      </w:r>
    </w:p>
    <w:p w:rsidR="007C52F4" w:rsidRPr="007C52F4" w:rsidRDefault="007C52F4" w:rsidP="007C52F4">
      <w:pPr>
        <w:pStyle w:val="ListParagraph"/>
        <w:numPr>
          <w:ilvl w:val="0"/>
          <w:numId w:val="8"/>
        </w:numPr>
      </w:pPr>
      <w:r w:rsidRPr="007C52F4">
        <w:t>Expenditure - Breakdown of all actual and forecast expenditure</w:t>
      </w:r>
    </w:p>
    <w:p w:rsidR="007C52F4" w:rsidRPr="007C52F4" w:rsidRDefault="007C52F4" w:rsidP="007C52F4">
      <w:pPr>
        <w:pStyle w:val="ListParagraph"/>
        <w:numPr>
          <w:ilvl w:val="0"/>
          <w:numId w:val="8"/>
        </w:numPr>
      </w:pPr>
      <w:r w:rsidRPr="007C52F4">
        <w:t>Pupil Numbers – covers expected pupil numbers for the next 5 years</w:t>
      </w:r>
    </w:p>
    <w:p w:rsidR="007C52F4" w:rsidRPr="007C52F4" w:rsidRDefault="007C52F4" w:rsidP="007C52F4">
      <w:pPr>
        <w:pStyle w:val="ListParagraph"/>
        <w:numPr>
          <w:ilvl w:val="0"/>
          <w:numId w:val="8"/>
        </w:numPr>
      </w:pPr>
      <w:r w:rsidRPr="007C52F4">
        <w:t>Notes – for reference</w:t>
      </w:r>
    </w:p>
    <w:p w:rsidR="007C52F4" w:rsidRPr="002F4FDE" w:rsidRDefault="007C52F4" w:rsidP="007C52F4">
      <w:pPr>
        <w:ind w:left="360"/>
      </w:pPr>
    </w:p>
    <w:sectPr w:rsidR="007C52F4"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CB" w:rsidRDefault="00015FCB" w:rsidP="002F4FDE">
      <w:r>
        <w:separator/>
      </w:r>
    </w:p>
  </w:endnote>
  <w:endnote w:type="continuationSeparator" w:id="0">
    <w:p w:rsidR="00015FCB" w:rsidRDefault="00015FCB"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D8" w:rsidRPr="002F4FDE" w:rsidRDefault="000F28D8">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CB" w:rsidRDefault="00015FCB" w:rsidP="002F4FDE">
      <w:r>
        <w:separator/>
      </w:r>
    </w:p>
  </w:footnote>
  <w:footnote w:type="continuationSeparator" w:id="0">
    <w:p w:rsidR="00015FCB" w:rsidRDefault="00015FCB" w:rsidP="002F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E03"/>
    <w:multiLevelType w:val="hybridMultilevel"/>
    <w:tmpl w:val="428C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A10F7"/>
    <w:multiLevelType w:val="hybridMultilevel"/>
    <w:tmpl w:val="FEB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34F8"/>
    <w:multiLevelType w:val="hybridMultilevel"/>
    <w:tmpl w:val="A988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D7F0F"/>
    <w:multiLevelType w:val="hybridMultilevel"/>
    <w:tmpl w:val="7B08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80414"/>
    <w:multiLevelType w:val="hybridMultilevel"/>
    <w:tmpl w:val="647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A3520"/>
    <w:multiLevelType w:val="hybridMultilevel"/>
    <w:tmpl w:val="9A88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27A36"/>
    <w:multiLevelType w:val="hybridMultilevel"/>
    <w:tmpl w:val="92F6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754C"/>
    <w:multiLevelType w:val="hybridMultilevel"/>
    <w:tmpl w:val="82BA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86190"/>
    <w:multiLevelType w:val="hybridMultilevel"/>
    <w:tmpl w:val="1D1C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5413E"/>
    <w:multiLevelType w:val="hybridMultilevel"/>
    <w:tmpl w:val="4F70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658"/>
    <w:multiLevelType w:val="hybridMultilevel"/>
    <w:tmpl w:val="1C90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64C81"/>
    <w:multiLevelType w:val="hybridMultilevel"/>
    <w:tmpl w:val="69C0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043A7"/>
    <w:multiLevelType w:val="hybridMultilevel"/>
    <w:tmpl w:val="4ABA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D0488"/>
    <w:multiLevelType w:val="hybridMultilevel"/>
    <w:tmpl w:val="2D3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42061"/>
    <w:multiLevelType w:val="hybridMultilevel"/>
    <w:tmpl w:val="BF582B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D614132"/>
    <w:multiLevelType w:val="hybridMultilevel"/>
    <w:tmpl w:val="9D9CE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81722"/>
    <w:multiLevelType w:val="hybridMultilevel"/>
    <w:tmpl w:val="2E4C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D33B6"/>
    <w:multiLevelType w:val="hybridMultilevel"/>
    <w:tmpl w:val="242C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B2A8E"/>
    <w:multiLevelType w:val="hybridMultilevel"/>
    <w:tmpl w:val="A30C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01C19"/>
    <w:multiLevelType w:val="hybridMultilevel"/>
    <w:tmpl w:val="2708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E5891"/>
    <w:multiLevelType w:val="hybridMultilevel"/>
    <w:tmpl w:val="D732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B036F3"/>
    <w:multiLevelType w:val="hybridMultilevel"/>
    <w:tmpl w:val="812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C79E7"/>
    <w:multiLevelType w:val="hybridMultilevel"/>
    <w:tmpl w:val="B42C80E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2"/>
  </w:num>
  <w:num w:numId="2">
    <w:abstractNumId w:val="11"/>
  </w:num>
  <w:num w:numId="3">
    <w:abstractNumId w:val="14"/>
  </w:num>
  <w:num w:numId="4">
    <w:abstractNumId w:val="2"/>
  </w:num>
  <w:num w:numId="5">
    <w:abstractNumId w:val="15"/>
  </w:num>
  <w:num w:numId="6">
    <w:abstractNumId w:val="4"/>
  </w:num>
  <w:num w:numId="7">
    <w:abstractNumId w:val="9"/>
  </w:num>
  <w:num w:numId="8">
    <w:abstractNumId w:val="0"/>
  </w:num>
  <w:num w:numId="9">
    <w:abstractNumId w:val="21"/>
  </w:num>
  <w:num w:numId="10">
    <w:abstractNumId w:val="22"/>
  </w:num>
  <w:num w:numId="11">
    <w:abstractNumId w:val="13"/>
  </w:num>
  <w:num w:numId="12">
    <w:abstractNumId w:val="10"/>
  </w:num>
  <w:num w:numId="13">
    <w:abstractNumId w:val="18"/>
  </w:num>
  <w:num w:numId="14">
    <w:abstractNumId w:val="1"/>
  </w:num>
  <w:num w:numId="15">
    <w:abstractNumId w:val="8"/>
  </w:num>
  <w:num w:numId="16">
    <w:abstractNumId w:val="20"/>
  </w:num>
  <w:num w:numId="17">
    <w:abstractNumId w:val="16"/>
  </w:num>
  <w:num w:numId="18">
    <w:abstractNumId w:val="5"/>
  </w:num>
  <w:num w:numId="19">
    <w:abstractNumId w:val="6"/>
  </w:num>
  <w:num w:numId="20">
    <w:abstractNumId w:val="19"/>
  </w:num>
  <w:num w:numId="21">
    <w:abstractNumId w:val="7"/>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0030D"/>
    <w:rsid w:val="00015E76"/>
    <w:rsid w:val="00015FCB"/>
    <w:rsid w:val="00023093"/>
    <w:rsid w:val="00036544"/>
    <w:rsid w:val="00062F9C"/>
    <w:rsid w:val="000717F3"/>
    <w:rsid w:val="00080628"/>
    <w:rsid w:val="000A757B"/>
    <w:rsid w:val="000B22A6"/>
    <w:rsid w:val="000B2DFD"/>
    <w:rsid w:val="000B4892"/>
    <w:rsid w:val="000B74FE"/>
    <w:rsid w:val="000C4B8F"/>
    <w:rsid w:val="000C6A65"/>
    <w:rsid w:val="000F28D8"/>
    <w:rsid w:val="001141E0"/>
    <w:rsid w:val="00115756"/>
    <w:rsid w:val="001305A5"/>
    <w:rsid w:val="00132CC3"/>
    <w:rsid w:val="00134EC2"/>
    <w:rsid w:val="00153349"/>
    <w:rsid w:val="0016538F"/>
    <w:rsid w:val="00181F82"/>
    <w:rsid w:val="001852BA"/>
    <w:rsid w:val="00191CF0"/>
    <w:rsid w:val="00195329"/>
    <w:rsid w:val="001B3ED1"/>
    <w:rsid w:val="001E088D"/>
    <w:rsid w:val="00222FCC"/>
    <w:rsid w:val="00240C26"/>
    <w:rsid w:val="0024766F"/>
    <w:rsid w:val="0028373D"/>
    <w:rsid w:val="002A4087"/>
    <w:rsid w:val="002B7AE1"/>
    <w:rsid w:val="002D0A41"/>
    <w:rsid w:val="002D77A0"/>
    <w:rsid w:val="002F181A"/>
    <w:rsid w:val="002F4FDE"/>
    <w:rsid w:val="003210EA"/>
    <w:rsid w:val="00327B8D"/>
    <w:rsid w:val="00337293"/>
    <w:rsid w:val="00352EF6"/>
    <w:rsid w:val="003741B0"/>
    <w:rsid w:val="00387E32"/>
    <w:rsid w:val="00390F15"/>
    <w:rsid w:val="003951C5"/>
    <w:rsid w:val="003974C7"/>
    <w:rsid w:val="003B0E9A"/>
    <w:rsid w:val="003B203D"/>
    <w:rsid w:val="003C6ADB"/>
    <w:rsid w:val="003D6480"/>
    <w:rsid w:val="003E7850"/>
    <w:rsid w:val="00421CA7"/>
    <w:rsid w:val="00422194"/>
    <w:rsid w:val="00435B19"/>
    <w:rsid w:val="004444EC"/>
    <w:rsid w:val="00446C64"/>
    <w:rsid w:val="004473B3"/>
    <w:rsid w:val="004530F7"/>
    <w:rsid w:val="00461AF1"/>
    <w:rsid w:val="004B65BE"/>
    <w:rsid w:val="004C6D2D"/>
    <w:rsid w:val="004D29F6"/>
    <w:rsid w:val="004D733F"/>
    <w:rsid w:val="004E0544"/>
    <w:rsid w:val="004F341A"/>
    <w:rsid w:val="004F5E87"/>
    <w:rsid w:val="00545539"/>
    <w:rsid w:val="0055124A"/>
    <w:rsid w:val="005535AD"/>
    <w:rsid w:val="00596B3F"/>
    <w:rsid w:val="005A2111"/>
    <w:rsid w:val="005B1A7C"/>
    <w:rsid w:val="005B4B9F"/>
    <w:rsid w:val="005C00FC"/>
    <w:rsid w:val="005D3FD4"/>
    <w:rsid w:val="005E511E"/>
    <w:rsid w:val="00601449"/>
    <w:rsid w:val="00614FE2"/>
    <w:rsid w:val="00621535"/>
    <w:rsid w:val="006308D4"/>
    <w:rsid w:val="006334F6"/>
    <w:rsid w:val="006375A5"/>
    <w:rsid w:val="0064170B"/>
    <w:rsid w:val="0064735A"/>
    <w:rsid w:val="00652777"/>
    <w:rsid w:val="00661902"/>
    <w:rsid w:val="0067424F"/>
    <w:rsid w:val="00676181"/>
    <w:rsid w:val="00684633"/>
    <w:rsid w:val="0069048D"/>
    <w:rsid w:val="0069273F"/>
    <w:rsid w:val="00697747"/>
    <w:rsid w:val="006A5402"/>
    <w:rsid w:val="006A5521"/>
    <w:rsid w:val="006B34B1"/>
    <w:rsid w:val="006C0C05"/>
    <w:rsid w:val="006C5D6B"/>
    <w:rsid w:val="006E00BA"/>
    <w:rsid w:val="0072043F"/>
    <w:rsid w:val="00747AF6"/>
    <w:rsid w:val="00765411"/>
    <w:rsid w:val="0077721C"/>
    <w:rsid w:val="0078196D"/>
    <w:rsid w:val="007A2723"/>
    <w:rsid w:val="007A7156"/>
    <w:rsid w:val="007B4D57"/>
    <w:rsid w:val="007C47DF"/>
    <w:rsid w:val="007C52CB"/>
    <w:rsid w:val="007C52F4"/>
    <w:rsid w:val="007C5D33"/>
    <w:rsid w:val="007C6893"/>
    <w:rsid w:val="007D044B"/>
    <w:rsid w:val="007E757E"/>
    <w:rsid w:val="007E7C83"/>
    <w:rsid w:val="007F5B78"/>
    <w:rsid w:val="007F639D"/>
    <w:rsid w:val="00813540"/>
    <w:rsid w:val="00815992"/>
    <w:rsid w:val="00834BCD"/>
    <w:rsid w:val="008516BB"/>
    <w:rsid w:val="00851FAC"/>
    <w:rsid w:val="0086541D"/>
    <w:rsid w:val="00884343"/>
    <w:rsid w:val="00893CA2"/>
    <w:rsid w:val="008A1017"/>
    <w:rsid w:val="008B12D7"/>
    <w:rsid w:val="008B17B8"/>
    <w:rsid w:val="008B494A"/>
    <w:rsid w:val="008C2179"/>
    <w:rsid w:val="008F7E80"/>
    <w:rsid w:val="00906287"/>
    <w:rsid w:val="009304A0"/>
    <w:rsid w:val="00970DB7"/>
    <w:rsid w:val="00971E0B"/>
    <w:rsid w:val="00974433"/>
    <w:rsid w:val="00976E78"/>
    <w:rsid w:val="00983DC8"/>
    <w:rsid w:val="00993CD7"/>
    <w:rsid w:val="00993DB1"/>
    <w:rsid w:val="009A3B85"/>
    <w:rsid w:val="009B7A94"/>
    <w:rsid w:val="009E5A83"/>
    <w:rsid w:val="00A01218"/>
    <w:rsid w:val="00A02B65"/>
    <w:rsid w:val="00A14F74"/>
    <w:rsid w:val="00A23350"/>
    <w:rsid w:val="00A268F5"/>
    <w:rsid w:val="00A3097E"/>
    <w:rsid w:val="00A55051"/>
    <w:rsid w:val="00A6079D"/>
    <w:rsid w:val="00A9234F"/>
    <w:rsid w:val="00A96390"/>
    <w:rsid w:val="00AA255A"/>
    <w:rsid w:val="00AB3236"/>
    <w:rsid w:val="00AD650C"/>
    <w:rsid w:val="00AF15BD"/>
    <w:rsid w:val="00AF1940"/>
    <w:rsid w:val="00B02956"/>
    <w:rsid w:val="00B206E9"/>
    <w:rsid w:val="00B325D7"/>
    <w:rsid w:val="00B81091"/>
    <w:rsid w:val="00B85491"/>
    <w:rsid w:val="00BA4E3C"/>
    <w:rsid w:val="00BB78C7"/>
    <w:rsid w:val="00BF7E4A"/>
    <w:rsid w:val="00C44BDC"/>
    <w:rsid w:val="00C47454"/>
    <w:rsid w:val="00C611A6"/>
    <w:rsid w:val="00C62589"/>
    <w:rsid w:val="00C6284F"/>
    <w:rsid w:val="00C67465"/>
    <w:rsid w:val="00C842E6"/>
    <w:rsid w:val="00C878E4"/>
    <w:rsid w:val="00CC3AD7"/>
    <w:rsid w:val="00CD6F2F"/>
    <w:rsid w:val="00CE0700"/>
    <w:rsid w:val="00CE368A"/>
    <w:rsid w:val="00D02342"/>
    <w:rsid w:val="00D1033B"/>
    <w:rsid w:val="00D17D7F"/>
    <w:rsid w:val="00D42202"/>
    <w:rsid w:val="00D43E3E"/>
    <w:rsid w:val="00D46EDF"/>
    <w:rsid w:val="00D6217B"/>
    <w:rsid w:val="00D855BA"/>
    <w:rsid w:val="00D904F6"/>
    <w:rsid w:val="00D91AA4"/>
    <w:rsid w:val="00D95449"/>
    <w:rsid w:val="00D95A6C"/>
    <w:rsid w:val="00D97A68"/>
    <w:rsid w:val="00DB20D8"/>
    <w:rsid w:val="00DC2BC7"/>
    <w:rsid w:val="00DC713B"/>
    <w:rsid w:val="00DF0B83"/>
    <w:rsid w:val="00E16F3F"/>
    <w:rsid w:val="00E31995"/>
    <w:rsid w:val="00E373F6"/>
    <w:rsid w:val="00E43795"/>
    <w:rsid w:val="00E72835"/>
    <w:rsid w:val="00E73B6D"/>
    <w:rsid w:val="00E92B32"/>
    <w:rsid w:val="00EC2A57"/>
    <w:rsid w:val="00EE1E7A"/>
    <w:rsid w:val="00EE539F"/>
    <w:rsid w:val="00F14240"/>
    <w:rsid w:val="00F2600B"/>
    <w:rsid w:val="00F32E0A"/>
    <w:rsid w:val="00F43C79"/>
    <w:rsid w:val="00F55735"/>
    <w:rsid w:val="00F70EB6"/>
    <w:rsid w:val="00F836A7"/>
    <w:rsid w:val="00FA2BC7"/>
    <w:rsid w:val="00FA2CE6"/>
    <w:rsid w:val="00FA6D89"/>
    <w:rsid w:val="00FB61F0"/>
    <w:rsid w:val="00FC2A97"/>
    <w:rsid w:val="00FE0D23"/>
    <w:rsid w:val="00FE3919"/>
    <w:rsid w:val="00FF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6413"/>
  <w15:chartTrackingRefBased/>
  <w15:docId w15:val="{E874C472-10D9-43B9-8664-51358C11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D46EDF"/>
    <w:pPr>
      <w:ind w:left="720"/>
      <w:contextualSpacing/>
    </w:pPr>
  </w:style>
  <w:style w:type="table" w:styleId="TableGrid">
    <w:name w:val="Table Grid"/>
    <w:basedOn w:val="TableNormal"/>
    <w:uiPriority w:val="39"/>
    <w:rsid w:val="004D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4</cp:revision>
  <cp:lastPrinted>2021-10-12T10:42:00Z</cp:lastPrinted>
  <dcterms:created xsi:type="dcterms:W3CDTF">2021-11-26T11:14:00Z</dcterms:created>
  <dcterms:modified xsi:type="dcterms:W3CDTF">2022-03-09T12:22:00Z</dcterms:modified>
</cp:coreProperties>
</file>