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14" w:rsidRPr="00330952" w:rsidRDefault="00330952">
      <w:pPr>
        <w:rPr>
          <w:b/>
        </w:rPr>
      </w:pPr>
      <w:r>
        <w:rPr>
          <w:b/>
        </w:rPr>
        <w:t>April 2022 Report of Impact for PP strategies co-ordinated by MHO</w:t>
      </w:r>
    </w:p>
    <w:p w:rsidR="009D2E9C" w:rsidRDefault="009D2E9C"/>
    <w:p w:rsidR="009D2E9C" w:rsidRPr="00330952" w:rsidRDefault="009D2E9C">
      <w:pPr>
        <w:rPr>
          <w:b/>
        </w:rPr>
      </w:pPr>
      <w:r w:rsidRPr="00330952">
        <w:rPr>
          <w:b/>
        </w:rPr>
        <w:t>1:1 English Sarah Fraser</w:t>
      </w:r>
    </w:p>
    <w:p w:rsidR="009D2E9C" w:rsidRDefault="009D2E9C"/>
    <w:p w:rsidR="009D2E9C" w:rsidRDefault="009D2E9C">
      <w:r>
        <w:t xml:space="preserve">This tutoring program has been running for the last few years. </w:t>
      </w:r>
      <w:r w:rsidR="003D098E">
        <w:t xml:space="preserve">MHO </w:t>
      </w:r>
      <w:r w:rsidR="00C568F4">
        <w:t xml:space="preserve">has </w:t>
      </w:r>
      <w:r w:rsidR="00251C37">
        <w:t>responsibility</w:t>
      </w:r>
      <w:r w:rsidR="00C568F4">
        <w:t xml:space="preserve"> </w:t>
      </w:r>
      <w:r w:rsidR="003D098E">
        <w:t xml:space="preserve">of formulating the timetable and selects students in consultation with </w:t>
      </w:r>
      <w:r w:rsidR="00C568F4">
        <w:t>BCL.</w:t>
      </w:r>
    </w:p>
    <w:p w:rsidR="009D2E9C" w:rsidRDefault="009D2E9C">
      <w:r>
        <w:t>This year with Covid we have increased S</w:t>
      </w:r>
      <w:r w:rsidR="003D098E">
        <w:t>F</w:t>
      </w:r>
      <w:r>
        <w:t xml:space="preserve">’s </w:t>
      </w:r>
      <w:r w:rsidR="006F6623">
        <w:t>students at year 11 to 7 students per week.</w:t>
      </w:r>
    </w:p>
    <w:p w:rsidR="006F6623" w:rsidRDefault="006F6623">
      <w:r>
        <w:t>Students were picked by MHO and BCL based on need, results and how they would work with S</w:t>
      </w:r>
      <w:r w:rsidR="003D098E">
        <w:t>F in order to have maximum impact</w:t>
      </w:r>
      <w:r>
        <w:t>.</w:t>
      </w:r>
      <w:r w:rsidR="003D098E">
        <w:t xml:space="preserve">  SF has commented on the ability profile of the students this year being different to previous years.  This was outline at the previous S&amp;P.</w:t>
      </w:r>
    </w:p>
    <w:p w:rsidR="003D098E" w:rsidRDefault="003D098E" w:rsidP="003D098E"/>
    <w:p w:rsidR="003D098E" w:rsidRDefault="003D098E" w:rsidP="003D098E">
      <w:r>
        <w:t xml:space="preserve">Total PP: 24 2021-22 </w:t>
      </w:r>
      <w:r>
        <w:tab/>
      </w:r>
      <w:r>
        <w:tab/>
      </w:r>
      <w:r>
        <w:tab/>
        <w:t>Total PP 33 2020-21</w:t>
      </w:r>
    </w:p>
    <w:p w:rsidR="003D098E" w:rsidRDefault="003D098E" w:rsidP="003D098E">
      <w:r>
        <w:t>Higher:   7</w:t>
      </w:r>
      <w:r>
        <w:tab/>
      </w:r>
      <w:r>
        <w:tab/>
      </w:r>
      <w:r>
        <w:tab/>
      </w:r>
      <w:r>
        <w:tab/>
        <w:t>Higher</w:t>
      </w:r>
      <w:r>
        <w:tab/>
        <w:t>2</w:t>
      </w:r>
    </w:p>
    <w:p w:rsidR="003D098E" w:rsidRDefault="003D098E" w:rsidP="003D098E">
      <w:r>
        <w:t>Middle:   11</w:t>
      </w:r>
      <w:r>
        <w:tab/>
      </w:r>
      <w:r>
        <w:tab/>
      </w:r>
      <w:r>
        <w:tab/>
      </w:r>
      <w:r>
        <w:tab/>
        <w:t>Middle</w:t>
      </w:r>
      <w:r>
        <w:tab/>
        <w:t>15</w:t>
      </w:r>
    </w:p>
    <w:p w:rsidR="003D098E" w:rsidRDefault="003D098E" w:rsidP="003D098E">
      <w:r>
        <w:t>Low:       4</w:t>
      </w:r>
      <w:r>
        <w:tab/>
      </w:r>
      <w:r>
        <w:tab/>
      </w:r>
      <w:r>
        <w:tab/>
      </w:r>
      <w:r>
        <w:tab/>
        <w:t>Lower</w:t>
      </w:r>
      <w:r>
        <w:tab/>
        <w:t>15</w:t>
      </w:r>
    </w:p>
    <w:p w:rsidR="003D098E" w:rsidRDefault="003D098E" w:rsidP="003D098E">
      <w:r>
        <w:t>None:     2</w:t>
      </w:r>
      <w:r>
        <w:tab/>
      </w:r>
      <w:r>
        <w:tab/>
      </w:r>
      <w:r>
        <w:tab/>
      </w:r>
      <w:r>
        <w:tab/>
        <w:t>None</w:t>
      </w:r>
      <w:r>
        <w:tab/>
        <w:t>1</w:t>
      </w:r>
    </w:p>
    <w:p w:rsidR="006F6623" w:rsidRDefault="006F6623"/>
    <w:p w:rsidR="006F6623" w:rsidRDefault="006F6623"/>
    <w:p w:rsidR="006F6623" w:rsidRDefault="008F4087">
      <w:r>
        <w:t xml:space="preserve">The Mock results </w:t>
      </w:r>
    </w:p>
    <w:p w:rsidR="008F4087" w:rsidRPr="00C568F4" w:rsidRDefault="00251C37" w:rsidP="008F4087">
      <w:r>
        <w:t>The paper</w:t>
      </w:r>
      <w:r w:rsidR="008F4087">
        <w:t xml:space="preserve"> for the </w:t>
      </w:r>
      <w:r w:rsidR="00C568F4">
        <w:t>language</w:t>
      </w:r>
      <w:r w:rsidR="00053EB9">
        <w:t xml:space="preserve"> </w:t>
      </w:r>
      <w:r w:rsidR="008F4087">
        <w:t>mocks were very different between Nov and March</w:t>
      </w:r>
      <w:r w:rsidR="00C568F4">
        <w:t>, t</w:t>
      </w:r>
      <w:r w:rsidR="008F4087" w:rsidRPr="00C568F4">
        <w:t xml:space="preserve">he language paper for English was for </w:t>
      </w:r>
      <w:r w:rsidR="008F4087" w:rsidRPr="006F6623">
        <w:t>Nov: Section B Lang P2</w:t>
      </w:r>
      <w:r w:rsidR="008F4087" w:rsidRPr="00C568F4">
        <w:t xml:space="preserve"> and for </w:t>
      </w:r>
      <w:r w:rsidR="008F4087" w:rsidRPr="006F6623">
        <w:t>March: Whole Paper 2- A and B</w:t>
      </w:r>
      <w:r w:rsidR="008F4087" w:rsidRPr="00C568F4">
        <w:t xml:space="preserve"> that would itself affect the results</w:t>
      </w:r>
      <w:r w:rsidR="00053EB9" w:rsidRPr="00C568F4">
        <w:t>. Three students have maintained their grade and one student improving their grade.</w:t>
      </w:r>
      <w:r w:rsidR="006A054B">
        <w:t xml:space="preserve"> There has been a drop in grade for some with three dropping by one grade and 3 dropping by more than two.</w:t>
      </w:r>
    </w:p>
    <w:p w:rsidR="00053EB9" w:rsidRPr="00C568F4" w:rsidRDefault="00053EB9" w:rsidP="008F4087"/>
    <w:p w:rsidR="00053EB9" w:rsidRPr="00C568F4" w:rsidRDefault="00053EB9" w:rsidP="008F4087">
      <w:r w:rsidRPr="00C568F4">
        <w:t>Three students have dropped on</w:t>
      </w:r>
      <w:r w:rsidRPr="00251C37">
        <w:t>e grade but the papers</w:t>
      </w:r>
      <w:r w:rsidR="00C568F4" w:rsidRPr="00251C37">
        <w:t xml:space="preserve"> but</w:t>
      </w:r>
      <w:r w:rsidRPr="00251C37">
        <w:t xml:space="preserve"> </w:t>
      </w:r>
      <w:proofErr w:type="spellStart"/>
      <w:r w:rsidR="006A054B">
        <w:t>as</w:t>
      </w:r>
      <w:proofErr w:type="spellEnd"/>
      <w:r w:rsidRPr="00251C37">
        <w:t xml:space="preserve"> said previously were very different, the March Paper being a full Paper.  </w:t>
      </w:r>
    </w:p>
    <w:p w:rsidR="008F4087" w:rsidRPr="00251C37" w:rsidRDefault="008F4087" w:rsidP="008F4087"/>
    <w:p w:rsidR="008F4087" w:rsidRPr="00251C37" w:rsidRDefault="008F4087" w:rsidP="008F4087"/>
    <w:p w:rsidR="008F4087" w:rsidRPr="00251C37" w:rsidRDefault="00562D09" w:rsidP="008F4087">
      <w:r>
        <w:rPr>
          <w:noProof/>
          <w:lang w:eastAsia="en-GB"/>
        </w:rPr>
        <w:drawing>
          <wp:inline distT="0" distB="0" distL="0" distR="0" wp14:anchorId="64AF3854" wp14:editId="6D2ACDFC">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F6623" w:rsidRDefault="006F6623"/>
    <w:p w:rsidR="008F4087" w:rsidRPr="00251C37" w:rsidRDefault="008F4087" w:rsidP="008F4087">
      <w:r>
        <w:t xml:space="preserve">The Mock for </w:t>
      </w:r>
      <w:r w:rsidR="00251C37">
        <w:t>literature, was</w:t>
      </w:r>
      <w:r w:rsidRPr="00251C37">
        <w:t xml:space="preserve"> in Nov</w:t>
      </w:r>
      <w:r w:rsidR="00251C37" w:rsidRPr="00251C37">
        <w:t xml:space="preserve"> was</w:t>
      </w:r>
      <w:r w:rsidRPr="00251C37">
        <w:t xml:space="preserve"> Macbeth which they had just completed and the March: Unseen Poetry which students find more difficult</w:t>
      </w:r>
      <w:r w:rsidR="00053EB9" w:rsidRPr="00251C37">
        <w:t>.</w:t>
      </w:r>
    </w:p>
    <w:p w:rsidR="00053EB9" w:rsidRPr="00251C37" w:rsidRDefault="00053EB9" w:rsidP="008F4087"/>
    <w:p w:rsidR="00053EB9" w:rsidRPr="00251C37" w:rsidRDefault="00053EB9" w:rsidP="008F4087">
      <w:r w:rsidRPr="00251C37">
        <w:t xml:space="preserve">The results show that most students maintained or improved their grade, 4 out of the 12 </w:t>
      </w:r>
      <w:r w:rsidR="00C568F4" w:rsidRPr="00251C37">
        <w:t>students</w:t>
      </w:r>
      <w:r w:rsidRPr="00251C37">
        <w:t xml:space="preserve"> have improved their grade</w:t>
      </w:r>
      <w:r w:rsidR="00C568F4" w:rsidRPr="00251C37">
        <w:t>.</w:t>
      </w:r>
      <w:r w:rsidR="006A054B">
        <w:t xml:space="preserve"> This paper is often the one students found more difficult and you can see that the results are very positive. </w:t>
      </w:r>
    </w:p>
    <w:p w:rsidR="00053EB9" w:rsidRPr="00251C37" w:rsidRDefault="00053EB9" w:rsidP="008F4087"/>
    <w:p w:rsidR="00053EB9" w:rsidRPr="00251C37" w:rsidRDefault="00053EB9" w:rsidP="008F4087"/>
    <w:p w:rsidR="00053EB9" w:rsidRDefault="00562D09" w:rsidP="008F4087">
      <w:pPr>
        <w:rPr>
          <w:rFonts w:ascii="Tahoma" w:eastAsia="Times New Roman" w:hAnsi="Tahoma" w:cs="Tahoma"/>
          <w:color w:val="000000"/>
          <w:sz w:val="20"/>
          <w:szCs w:val="20"/>
          <w:lang w:eastAsia="en-GB"/>
        </w:rPr>
      </w:pPr>
      <w:r>
        <w:rPr>
          <w:noProof/>
          <w:lang w:eastAsia="en-GB"/>
        </w:rPr>
        <w:drawing>
          <wp:inline distT="0" distB="0" distL="0" distR="0" wp14:anchorId="4BE95D4D" wp14:editId="5912D3EE">
            <wp:extent cx="4572000" cy="3124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3EB9" w:rsidRPr="008F4087" w:rsidRDefault="00053EB9" w:rsidP="008F4087">
      <w:pPr>
        <w:rPr>
          <w:rFonts w:ascii="Times New Roman" w:eastAsia="Times New Roman" w:hAnsi="Times New Roman" w:cs="Times New Roman"/>
          <w:lang w:eastAsia="en-GB"/>
        </w:rPr>
      </w:pPr>
    </w:p>
    <w:p w:rsidR="008F4087" w:rsidRDefault="008F4087" w:rsidP="008F4087">
      <w:pPr>
        <w:tabs>
          <w:tab w:val="left" w:pos="3064"/>
        </w:tabs>
        <w:rPr>
          <w:rFonts w:ascii="Tahoma" w:eastAsia="Times New Roman" w:hAnsi="Tahoma" w:cs="Tahoma"/>
          <w:color w:val="000000"/>
          <w:sz w:val="20"/>
          <w:szCs w:val="20"/>
          <w:lang w:eastAsia="en-GB"/>
        </w:rPr>
      </w:pPr>
    </w:p>
    <w:p w:rsidR="00C568F4" w:rsidRPr="00330952" w:rsidRDefault="00C568F4" w:rsidP="00C568F4">
      <w:pPr>
        <w:tabs>
          <w:tab w:val="left" w:pos="1892"/>
        </w:tabs>
        <w:rPr>
          <w:rFonts w:ascii="Tahoma" w:eastAsia="Times New Roman" w:hAnsi="Tahoma" w:cs="Tahoma"/>
          <w:b/>
          <w:color w:val="000000"/>
          <w:sz w:val="20"/>
          <w:szCs w:val="20"/>
          <w:lang w:eastAsia="en-GB"/>
        </w:rPr>
      </w:pPr>
      <w:r w:rsidRPr="00330952">
        <w:rPr>
          <w:rFonts w:ascii="Tahoma" w:eastAsia="Times New Roman" w:hAnsi="Tahoma" w:cs="Tahoma"/>
          <w:b/>
          <w:color w:val="000000"/>
          <w:sz w:val="20"/>
          <w:szCs w:val="20"/>
          <w:lang w:eastAsia="en-GB"/>
        </w:rPr>
        <w:t>Prep Club</w:t>
      </w:r>
    </w:p>
    <w:p w:rsidR="00C568F4" w:rsidRDefault="00C568F4" w:rsidP="00C568F4">
      <w:pPr>
        <w:tabs>
          <w:tab w:val="left" w:pos="1892"/>
        </w:tabs>
        <w:rPr>
          <w:rFonts w:ascii="Tahoma" w:eastAsia="Times New Roman" w:hAnsi="Tahoma" w:cs="Tahoma"/>
          <w:color w:val="000000"/>
          <w:sz w:val="20"/>
          <w:szCs w:val="20"/>
          <w:lang w:eastAsia="en-GB"/>
        </w:rPr>
      </w:pPr>
    </w:p>
    <w:p w:rsidR="00C568F4" w:rsidRPr="00251C37" w:rsidRDefault="00C568F4" w:rsidP="00251C37">
      <w:r w:rsidRPr="00251C37">
        <w:t>It was decided that Prep Club would be started with year 8 PP students. We would collect data every week and send out to the tutors. MHO and MBO along with help from the year team would attend and snacks would be provided.</w:t>
      </w:r>
    </w:p>
    <w:p w:rsidR="00C568F4" w:rsidRPr="00251C37" w:rsidRDefault="00C568F4" w:rsidP="00251C37"/>
    <w:p w:rsidR="006A174A" w:rsidRDefault="006A174A" w:rsidP="00251C37">
      <w:r w:rsidRPr="00251C37">
        <w:t>The Prep club is very positive space with students feeling like they have achieved something in the time.</w:t>
      </w:r>
      <w:r w:rsidR="003D098E">
        <w:t xml:space="preserve">  Attendance has been affected by MHO absence and now the nice weather.</w:t>
      </w:r>
      <w:r w:rsidRPr="00251C37">
        <w:t xml:space="preserve"> </w:t>
      </w:r>
    </w:p>
    <w:p w:rsidR="00330952" w:rsidRPr="00251C37" w:rsidRDefault="00330952" w:rsidP="00251C37"/>
    <w:p w:rsidR="009C37C2" w:rsidRDefault="00412FDD" w:rsidP="00C568F4">
      <w:pPr>
        <w:tabs>
          <w:tab w:val="left" w:pos="1892"/>
        </w:tabs>
      </w:pPr>
      <w:r>
        <w:rPr>
          <w:noProof/>
          <w:lang w:eastAsia="en-GB"/>
        </w:rPr>
        <w:drawing>
          <wp:inline distT="0" distB="0" distL="0" distR="0" wp14:anchorId="7948BA6D" wp14:editId="777BC130">
            <wp:extent cx="4286992" cy="2511631"/>
            <wp:effectExtent l="0" t="0" r="18415"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37C2" w:rsidRDefault="009C37C2" w:rsidP="00C568F4">
      <w:pPr>
        <w:tabs>
          <w:tab w:val="left" w:pos="1892"/>
        </w:tabs>
      </w:pPr>
    </w:p>
    <w:p w:rsidR="009C37C2" w:rsidRDefault="00412FDD" w:rsidP="00C568F4">
      <w:pPr>
        <w:tabs>
          <w:tab w:val="left" w:pos="1892"/>
        </w:tabs>
      </w:pPr>
      <w:r>
        <w:t>A sample of students GP, HN and BPM</w:t>
      </w:r>
      <w:r w:rsidR="009C37C2">
        <w:t xml:space="preserve"> has been a very good attendee of the club and you can see that his incomplete Prep has come down by attending the Prep club.</w:t>
      </w:r>
    </w:p>
    <w:p w:rsidR="009C37C2" w:rsidRDefault="009C37C2" w:rsidP="00C568F4">
      <w:pPr>
        <w:tabs>
          <w:tab w:val="left" w:pos="1892"/>
        </w:tabs>
      </w:pPr>
    </w:p>
    <w:p w:rsidR="009C37C2" w:rsidRPr="00330952" w:rsidRDefault="009C37C2" w:rsidP="009C37C2">
      <w:pPr>
        <w:tabs>
          <w:tab w:val="left" w:pos="6198"/>
        </w:tabs>
        <w:rPr>
          <w:b/>
        </w:rPr>
      </w:pPr>
      <w:r w:rsidRPr="00330952">
        <w:rPr>
          <w:b/>
        </w:rPr>
        <w:t>Year 9 Prep Club</w:t>
      </w:r>
    </w:p>
    <w:p w:rsidR="009C37C2" w:rsidRDefault="009C37C2" w:rsidP="009C37C2">
      <w:pPr>
        <w:tabs>
          <w:tab w:val="left" w:pos="6198"/>
        </w:tabs>
      </w:pPr>
      <w:r>
        <w:t>This began after Christmas, it is not solely for PP students and the list is for the entire year group, number needing to attend remain</w:t>
      </w:r>
      <w:r w:rsidR="00330952">
        <w:t>s</w:t>
      </w:r>
      <w:r>
        <w:t xml:space="preserve"> high and </w:t>
      </w:r>
      <w:r w:rsidR="006A174A">
        <w:t>attendance</w:t>
      </w:r>
      <w:r>
        <w:t xml:space="preserve"> is </w:t>
      </w:r>
      <w:r w:rsidR="00330952">
        <w:t xml:space="preserve">low </w:t>
      </w:r>
      <w:r w:rsidR="006A054B">
        <w:t>with the</w:t>
      </w:r>
      <w:r w:rsidR="006A174A">
        <w:t xml:space="preserve"> </w:t>
      </w:r>
      <w:r>
        <w:t>last week</w:t>
      </w:r>
      <w:r w:rsidR="006A054B">
        <w:t xml:space="preserve"> only</w:t>
      </w:r>
      <w:r>
        <w:t xml:space="preserve"> 7 </w:t>
      </w:r>
      <w:r w:rsidR="006A174A">
        <w:t>attendees</w:t>
      </w:r>
      <w:r w:rsidR="006A054B">
        <w:t xml:space="preserve"> of which 2 were PP, if</w:t>
      </w:r>
      <w:r>
        <w:t xml:space="preserve"> is to continue needs</w:t>
      </w:r>
      <w:r w:rsidR="006A054B">
        <w:t xml:space="preserve"> to more focussed. Students have </w:t>
      </w:r>
      <w:r>
        <w:t xml:space="preserve">also made their options choices which would also affect </w:t>
      </w:r>
      <w:r w:rsidR="006A174A">
        <w:t xml:space="preserve">Prep completion. </w:t>
      </w:r>
    </w:p>
    <w:p w:rsidR="00330952" w:rsidRDefault="00330952" w:rsidP="009C37C2">
      <w:pPr>
        <w:tabs>
          <w:tab w:val="left" w:pos="6198"/>
        </w:tabs>
      </w:pPr>
    </w:p>
    <w:p w:rsidR="00330952" w:rsidRDefault="00330952" w:rsidP="009C37C2">
      <w:pPr>
        <w:tabs>
          <w:tab w:val="left" w:pos="6198"/>
        </w:tabs>
      </w:pPr>
    </w:p>
    <w:p w:rsidR="006A174A" w:rsidRPr="00330952" w:rsidRDefault="006A174A" w:rsidP="009C37C2">
      <w:pPr>
        <w:tabs>
          <w:tab w:val="left" w:pos="6198"/>
        </w:tabs>
        <w:rPr>
          <w:b/>
        </w:rPr>
      </w:pPr>
      <w:r w:rsidRPr="00330952">
        <w:rPr>
          <w:b/>
        </w:rPr>
        <w:t>PP Passports</w:t>
      </w:r>
    </w:p>
    <w:p w:rsidR="006A174A" w:rsidRDefault="006A174A" w:rsidP="009C37C2">
      <w:pPr>
        <w:tabs>
          <w:tab w:val="left" w:pos="6198"/>
        </w:tabs>
      </w:pPr>
    </w:p>
    <w:p w:rsidR="006A174A" w:rsidRDefault="006A174A" w:rsidP="009C37C2">
      <w:pPr>
        <w:tabs>
          <w:tab w:val="left" w:pos="6198"/>
        </w:tabs>
      </w:pPr>
      <w:r>
        <w:t>These have used at Year 10 and all PP student have been met by MHO. PP passport attached</w:t>
      </w:r>
    </w:p>
    <w:p w:rsidR="006A174A" w:rsidRDefault="006A174A" w:rsidP="009C37C2">
      <w:pPr>
        <w:tabs>
          <w:tab w:val="left" w:pos="6198"/>
        </w:tabs>
      </w:pPr>
      <w:r>
        <w:t>When complete attached to SIMs and added to notices to let staff know where they are. I also</w:t>
      </w:r>
      <w:r w:rsidR="00251C37">
        <w:t xml:space="preserve"> meet with Year 10 form tutors t</w:t>
      </w:r>
      <w:r>
        <w:t>o speak to them about my role and the PP passports.</w:t>
      </w:r>
    </w:p>
    <w:p w:rsidR="006A174A" w:rsidRDefault="006A174A" w:rsidP="009C37C2">
      <w:pPr>
        <w:tabs>
          <w:tab w:val="left" w:pos="6198"/>
        </w:tabs>
      </w:pPr>
    </w:p>
    <w:p w:rsidR="006A174A" w:rsidRDefault="006A174A" w:rsidP="009C37C2">
      <w:pPr>
        <w:tabs>
          <w:tab w:val="left" w:pos="6198"/>
        </w:tabs>
      </w:pPr>
      <w:r>
        <w:t>As a working document needs more tweaking.</w:t>
      </w:r>
    </w:p>
    <w:p w:rsidR="006A174A" w:rsidRDefault="006A174A" w:rsidP="009C37C2">
      <w:pPr>
        <w:tabs>
          <w:tab w:val="left" w:pos="6198"/>
        </w:tabs>
      </w:pPr>
    </w:p>
    <w:p w:rsidR="006A174A" w:rsidRDefault="006A174A" w:rsidP="009C37C2">
      <w:pPr>
        <w:tabs>
          <w:tab w:val="left" w:pos="6198"/>
        </w:tabs>
      </w:pPr>
      <w:r>
        <w:t>MHO felt that raised the profile of PP in year 10 and that the PP students’ teachers would now know who the students were and email MHO more frequently asking for help.</w:t>
      </w:r>
    </w:p>
    <w:p w:rsidR="006A174A" w:rsidRDefault="006A174A" w:rsidP="009C37C2">
      <w:pPr>
        <w:tabs>
          <w:tab w:val="left" w:pos="6198"/>
        </w:tabs>
      </w:pPr>
    </w:p>
    <w:p w:rsidR="006A174A" w:rsidRDefault="006A174A" w:rsidP="009C37C2">
      <w:pPr>
        <w:tabs>
          <w:tab w:val="left" w:pos="6198"/>
        </w:tabs>
      </w:pPr>
      <w:r>
        <w:t>Year 10 student</w:t>
      </w:r>
      <w:r w:rsidR="006A054B">
        <w:t>s</w:t>
      </w:r>
      <w:r>
        <w:t xml:space="preserve"> also know they are on a ‘Mentoring Program’ with me and have asked for help with curriculum and equipment.</w:t>
      </w:r>
    </w:p>
    <w:p w:rsidR="006A174A" w:rsidRDefault="006A174A" w:rsidP="009C37C2">
      <w:pPr>
        <w:tabs>
          <w:tab w:val="left" w:pos="6198"/>
        </w:tabs>
      </w:pPr>
    </w:p>
    <w:p w:rsidR="006A174A" w:rsidRDefault="006A174A" w:rsidP="009C37C2">
      <w:pPr>
        <w:tabs>
          <w:tab w:val="left" w:pos="6198"/>
        </w:tabs>
      </w:pPr>
      <w:r>
        <w:t xml:space="preserve">Year 8 all students have been met and </w:t>
      </w:r>
      <w:r w:rsidR="00251C37">
        <w:t xml:space="preserve">the same roll out that will begin in the </w:t>
      </w:r>
      <w:r w:rsidR="006A054B">
        <w:t>next</w:t>
      </w:r>
      <w:r w:rsidR="00251C37">
        <w:t xml:space="preserve"> few weeks.</w:t>
      </w:r>
    </w:p>
    <w:p w:rsidR="00251C37" w:rsidRDefault="00251C37" w:rsidP="009C37C2">
      <w:pPr>
        <w:tabs>
          <w:tab w:val="left" w:pos="6198"/>
        </w:tabs>
      </w:pPr>
    </w:p>
    <w:p w:rsidR="00251C37" w:rsidRDefault="00251C37" w:rsidP="009C37C2">
      <w:pPr>
        <w:tabs>
          <w:tab w:val="left" w:pos="6198"/>
        </w:tabs>
      </w:pPr>
    </w:p>
    <w:tbl>
      <w:tblPr>
        <w:tblStyle w:val="TableGrid"/>
        <w:tblpPr w:leftFromText="180" w:rightFromText="180" w:vertAnchor="page" w:horzAnchor="margin" w:tblpY="5219"/>
        <w:tblW w:w="9416" w:type="dxa"/>
        <w:tblLook w:val="04A0" w:firstRow="1" w:lastRow="0" w:firstColumn="1" w:lastColumn="0" w:noHBand="0" w:noVBand="1"/>
      </w:tblPr>
      <w:tblGrid>
        <w:gridCol w:w="1934"/>
        <w:gridCol w:w="2057"/>
        <w:gridCol w:w="1628"/>
        <w:gridCol w:w="1588"/>
        <w:gridCol w:w="2209"/>
      </w:tblGrid>
      <w:tr w:rsidR="00251C37" w:rsidTr="00330952">
        <w:trPr>
          <w:trHeight w:val="410"/>
        </w:trPr>
        <w:tc>
          <w:tcPr>
            <w:tcW w:w="1934" w:type="dxa"/>
            <w:vMerge w:val="restart"/>
            <w:tcBorders>
              <w:top w:val="single" w:sz="4" w:space="0" w:color="auto"/>
              <w:left w:val="single" w:sz="4" w:space="0" w:color="auto"/>
              <w:right w:val="single" w:sz="4" w:space="0" w:color="auto"/>
            </w:tcBorders>
          </w:tcPr>
          <w:p w:rsidR="00251C37" w:rsidRDefault="00251C37" w:rsidP="00330952">
            <w:pPr>
              <w:jc w:val="center"/>
              <w:rPr>
                <w:rFonts w:ascii="Tahoma" w:hAnsi="Tahoma" w:cs="Tahoma"/>
                <w:b/>
                <w:sz w:val="20"/>
                <w:szCs w:val="20"/>
              </w:rPr>
            </w:pPr>
            <w:r>
              <w:rPr>
                <w:rFonts w:ascii="Tahoma" w:hAnsi="Tahoma" w:cs="Tahoma"/>
                <w:b/>
                <w:noProof/>
                <w:sz w:val="20"/>
                <w:szCs w:val="20"/>
                <w:lang w:eastAsia="en-GB"/>
              </w:rPr>
              <w:drawing>
                <wp:anchor distT="0" distB="0" distL="114300" distR="114300" simplePos="0" relativeHeight="251661312" behindDoc="1" locked="0" layoutInCell="1" allowOverlap="1" wp14:anchorId="03379F82" wp14:editId="476720C3">
                  <wp:simplePos x="0" y="0"/>
                  <wp:positionH relativeFrom="column">
                    <wp:posOffset>105410</wp:posOffset>
                  </wp:positionH>
                  <wp:positionV relativeFrom="paragraph">
                    <wp:posOffset>48260</wp:posOffset>
                  </wp:positionV>
                  <wp:extent cx="860425" cy="895350"/>
                  <wp:effectExtent l="38100" t="38100" r="34925" b="38100"/>
                  <wp:wrapThrough wrapText="bothSides">
                    <wp:wrapPolygon edited="0">
                      <wp:start x="12664" y="-835"/>
                      <wp:lineTo x="-254" y="-1098"/>
                      <wp:lineTo x="-923" y="9913"/>
                      <wp:lineTo x="-386" y="16848"/>
                      <wp:lineTo x="2706" y="21165"/>
                      <wp:lineTo x="5065" y="21757"/>
                      <wp:lineTo x="9362" y="21998"/>
                      <wp:lineTo x="13209" y="21753"/>
                      <wp:lineTo x="21154" y="17135"/>
                      <wp:lineTo x="22411" y="4315"/>
                      <wp:lineTo x="20641" y="1914"/>
                      <wp:lineTo x="16483" y="-620"/>
                      <wp:lineTo x="12664" y="-835"/>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297763[1].WMF"/>
                          <pic:cNvPicPr/>
                        </pic:nvPicPr>
                        <pic:blipFill>
                          <a:blip r:embed="rId8" cstate="print">
                            <a:extLst>
                              <a:ext uri="{28A0092B-C50C-407E-A947-70E740481C1C}">
                                <a14:useLocalDpi xmlns:a14="http://schemas.microsoft.com/office/drawing/2010/main" val="0"/>
                              </a:ext>
                            </a:extLst>
                          </a:blip>
                          <a:stretch>
                            <a:fillRect/>
                          </a:stretch>
                        </pic:blipFill>
                        <pic:spPr>
                          <a:xfrm rot="21399678">
                            <a:off x="0" y="0"/>
                            <a:ext cx="860425" cy="895350"/>
                          </a:xfrm>
                          <a:prstGeom prst="rect">
                            <a:avLst/>
                          </a:prstGeom>
                        </pic:spPr>
                      </pic:pic>
                    </a:graphicData>
                  </a:graphic>
                  <wp14:sizeRelH relativeFrom="page">
                    <wp14:pctWidth>0</wp14:pctWidth>
                  </wp14:sizeRelH>
                  <wp14:sizeRelV relativeFrom="page">
                    <wp14:pctHeight>0</wp14:pctHeight>
                  </wp14:sizeRelV>
                </wp:anchor>
              </w:drawing>
            </w:r>
          </w:p>
        </w:tc>
        <w:tc>
          <w:tcPr>
            <w:tcW w:w="5273" w:type="dxa"/>
            <w:gridSpan w:val="3"/>
            <w:tcBorders>
              <w:top w:val="single" w:sz="4" w:space="0" w:color="auto"/>
              <w:left w:val="single" w:sz="4" w:space="0" w:color="auto"/>
              <w:right w:val="single" w:sz="4" w:space="0" w:color="auto"/>
            </w:tcBorders>
            <w:shd w:val="clear" w:color="auto" w:fill="BDD6EE" w:themeFill="accent5" w:themeFillTint="66"/>
          </w:tcPr>
          <w:p w:rsidR="00251C37" w:rsidRDefault="00251C37" w:rsidP="00330952">
            <w:pPr>
              <w:jc w:val="center"/>
              <w:rPr>
                <w:rFonts w:ascii="Tahoma" w:hAnsi="Tahoma" w:cs="Tahoma"/>
                <w:b/>
                <w:sz w:val="20"/>
                <w:szCs w:val="20"/>
              </w:rPr>
            </w:pPr>
            <w:r>
              <w:rPr>
                <w:rFonts w:ascii="Tahoma" w:hAnsi="Tahoma" w:cs="Tahoma"/>
                <w:b/>
                <w:sz w:val="20"/>
                <w:szCs w:val="20"/>
              </w:rPr>
              <w:t>Shenfield High School</w:t>
            </w:r>
          </w:p>
          <w:p w:rsidR="00251C37" w:rsidRDefault="00251C37" w:rsidP="00330952">
            <w:pPr>
              <w:jc w:val="center"/>
              <w:rPr>
                <w:rFonts w:ascii="Tahoma" w:hAnsi="Tahoma" w:cs="Tahoma"/>
                <w:b/>
                <w:sz w:val="20"/>
                <w:szCs w:val="20"/>
              </w:rPr>
            </w:pPr>
            <w:r>
              <w:rPr>
                <w:rFonts w:ascii="Tahoma" w:hAnsi="Tahoma" w:cs="Tahoma"/>
                <w:b/>
                <w:noProof/>
                <w:sz w:val="20"/>
                <w:szCs w:val="20"/>
                <w:lang w:eastAsia="en-GB"/>
              </w:rPr>
              <w:t>Pupil Premium</w:t>
            </w:r>
            <w:r>
              <w:rPr>
                <w:rFonts w:ascii="Tahoma" w:hAnsi="Tahoma" w:cs="Tahoma"/>
                <w:b/>
                <w:sz w:val="20"/>
                <w:szCs w:val="20"/>
              </w:rPr>
              <w:t xml:space="preserve"> Passport – 2020/2021</w:t>
            </w:r>
          </w:p>
        </w:tc>
        <w:tc>
          <w:tcPr>
            <w:tcW w:w="2209" w:type="dxa"/>
            <w:vMerge w:val="restart"/>
            <w:tcBorders>
              <w:top w:val="single" w:sz="4" w:space="0" w:color="auto"/>
              <w:left w:val="single" w:sz="4" w:space="0" w:color="auto"/>
              <w:right w:val="single" w:sz="4" w:space="0" w:color="auto"/>
            </w:tcBorders>
          </w:tcPr>
          <w:p w:rsidR="00251C37" w:rsidRDefault="00251C37" w:rsidP="00330952">
            <w:pPr>
              <w:rPr>
                <w:rFonts w:ascii="Tahoma" w:hAnsi="Tahoma" w:cs="Tahoma"/>
                <w:b/>
                <w:sz w:val="20"/>
                <w:szCs w:val="20"/>
              </w:rPr>
            </w:pPr>
            <w:r>
              <w:rPr>
                <w:rFonts w:ascii="Tahoma" w:hAnsi="Tahoma" w:cs="Tahoma"/>
                <w:noProof/>
                <w:sz w:val="40"/>
                <w:lang w:eastAsia="en-GB"/>
              </w:rPr>
              <w:drawing>
                <wp:anchor distT="0" distB="0" distL="114300" distR="114300" simplePos="0" relativeHeight="251662336" behindDoc="0" locked="0" layoutInCell="1" allowOverlap="1" wp14:anchorId="7692C2DA" wp14:editId="774A2443">
                  <wp:simplePos x="0" y="0"/>
                  <wp:positionH relativeFrom="margin">
                    <wp:posOffset>285735</wp:posOffset>
                  </wp:positionH>
                  <wp:positionV relativeFrom="margin">
                    <wp:posOffset>167950</wp:posOffset>
                  </wp:positionV>
                  <wp:extent cx="714375" cy="790915"/>
                  <wp:effectExtent l="0" t="0" r="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field Shield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90915"/>
                          </a:xfrm>
                          <a:prstGeom prst="rect">
                            <a:avLst/>
                          </a:prstGeom>
                        </pic:spPr>
                      </pic:pic>
                    </a:graphicData>
                  </a:graphic>
                </wp:anchor>
              </w:drawing>
            </w:r>
          </w:p>
        </w:tc>
      </w:tr>
      <w:tr w:rsidR="00251C37" w:rsidTr="00330952">
        <w:trPr>
          <w:trHeight w:val="407"/>
        </w:trPr>
        <w:tc>
          <w:tcPr>
            <w:tcW w:w="1934" w:type="dxa"/>
            <w:vMerge/>
            <w:tcBorders>
              <w:left w:val="single" w:sz="4" w:space="0" w:color="auto"/>
              <w:right w:val="single" w:sz="4" w:space="0" w:color="auto"/>
            </w:tcBorders>
          </w:tcPr>
          <w:p w:rsidR="00251C37" w:rsidRDefault="00251C37" w:rsidP="00330952">
            <w:pPr>
              <w:jc w:val="center"/>
              <w:rPr>
                <w:rFonts w:ascii="Tahoma" w:hAnsi="Tahoma" w:cs="Tahoma"/>
                <w:b/>
                <w:noProof/>
                <w:sz w:val="20"/>
                <w:szCs w:val="20"/>
                <w:lang w:eastAsia="en-GB"/>
              </w:rPr>
            </w:pPr>
          </w:p>
        </w:tc>
        <w:tc>
          <w:tcPr>
            <w:tcW w:w="2057"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Student Name:</w:t>
            </w:r>
          </w:p>
        </w:tc>
        <w:tc>
          <w:tcPr>
            <w:tcW w:w="3216" w:type="dxa"/>
            <w:gridSpan w:val="2"/>
            <w:tcBorders>
              <w:top w:val="single" w:sz="4" w:space="0" w:color="auto"/>
              <w:left w:val="single" w:sz="4" w:space="0" w:color="auto"/>
              <w:right w:val="single" w:sz="4" w:space="0" w:color="auto"/>
            </w:tcBorders>
            <w:shd w:val="clear" w:color="auto" w:fill="FFFFFF" w:themeFill="background1"/>
            <w:vAlign w:val="center"/>
          </w:tcPr>
          <w:p w:rsidR="00251C37" w:rsidRDefault="00251C37" w:rsidP="00330952">
            <w:pPr>
              <w:rPr>
                <w:rFonts w:ascii="Tahoma" w:hAnsi="Tahoma" w:cs="Tahoma"/>
                <w:noProof/>
                <w:sz w:val="20"/>
                <w:szCs w:val="20"/>
                <w:lang w:eastAsia="en-GB"/>
              </w:rPr>
            </w:pPr>
          </w:p>
        </w:tc>
        <w:tc>
          <w:tcPr>
            <w:tcW w:w="2209" w:type="dxa"/>
            <w:vMerge/>
            <w:tcBorders>
              <w:left w:val="single" w:sz="4" w:space="0" w:color="auto"/>
              <w:right w:val="single" w:sz="4" w:space="0" w:color="auto"/>
            </w:tcBorders>
          </w:tcPr>
          <w:p w:rsidR="00251C37" w:rsidRDefault="00251C37" w:rsidP="00330952">
            <w:pPr>
              <w:rPr>
                <w:rFonts w:ascii="Tahoma" w:hAnsi="Tahoma" w:cs="Tahoma"/>
                <w:b/>
                <w:sz w:val="20"/>
                <w:szCs w:val="20"/>
              </w:rPr>
            </w:pPr>
          </w:p>
        </w:tc>
      </w:tr>
      <w:tr w:rsidR="00251C37" w:rsidTr="00330952">
        <w:trPr>
          <w:trHeight w:val="407"/>
        </w:trPr>
        <w:tc>
          <w:tcPr>
            <w:tcW w:w="1934" w:type="dxa"/>
            <w:vMerge/>
            <w:tcBorders>
              <w:left w:val="single" w:sz="4" w:space="0" w:color="auto"/>
              <w:right w:val="single" w:sz="4" w:space="0" w:color="auto"/>
            </w:tcBorders>
          </w:tcPr>
          <w:p w:rsidR="00251C37" w:rsidRDefault="00251C37" w:rsidP="00330952">
            <w:pPr>
              <w:jc w:val="center"/>
              <w:rPr>
                <w:rFonts w:ascii="Tahoma" w:hAnsi="Tahoma" w:cs="Tahoma"/>
                <w:b/>
                <w:noProof/>
                <w:sz w:val="20"/>
                <w:szCs w:val="20"/>
                <w:lang w:eastAsia="en-GB"/>
              </w:rPr>
            </w:pPr>
          </w:p>
        </w:tc>
        <w:tc>
          <w:tcPr>
            <w:tcW w:w="2057"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Form</w:t>
            </w:r>
          </w:p>
        </w:tc>
        <w:tc>
          <w:tcPr>
            <w:tcW w:w="3216" w:type="dxa"/>
            <w:gridSpan w:val="2"/>
            <w:tcBorders>
              <w:top w:val="single" w:sz="4" w:space="0" w:color="auto"/>
              <w:left w:val="single" w:sz="4" w:space="0" w:color="auto"/>
              <w:right w:val="single" w:sz="4" w:space="0" w:color="auto"/>
            </w:tcBorders>
            <w:shd w:val="clear" w:color="auto" w:fill="FFFFFF" w:themeFill="background1"/>
            <w:vAlign w:val="center"/>
          </w:tcPr>
          <w:p w:rsidR="00251C37" w:rsidRDefault="00251C37" w:rsidP="00330952">
            <w:pPr>
              <w:rPr>
                <w:rFonts w:ascii="Tahoma" w:hAnsi="Tahoma" w:cs="Tahoma"/>
                <w:noProof/>
                <w:sz w:val="20"/>
                <w:szCs w:val="20"/>
                <w:lang w:eastAsia="en-GB"/>
              </w:rPr>
            </w:pPr>
            <w:r>
              <w:rPr>
                <w:rFonts w:ascii="Tahoma" w:hAnsi="Tahoma" w:cs="Tahoma"/>
                <w:noProof/>
                <w:sz w:val="20"/>
                <w:szCs w:val="20"/>
                <w:lang w:eastAsia="en-GB"/>
              </w:rPr>
              <w:t>10</w:t>
            </w:r>
          </w:p>
        </w:tc>
        <w:tc>
          <w:tcPr>
            <w:tcW w:w="2209" w:type="dxa"/>
            <w:vMerge/>
            <w:tcBorders>
              <w:left w:val="single" w:sz="4" w:space="0" w:color="auto"/>
              <w:right w:val="single" w:sz="4" w:space="0" w:color="auto"/>
            </w:tcBorders>
          </w:tcPr>
          <w:p w:rsidR="00251C37" w:rsidRDefault="00251C37" w:rsidP="00330952">
            <w:pPr>
              <w:rPr>
                <w:rFonts w:ascii="Tahoma" w:hAnsi="Tahoma" w:cs="Tahoma"/>
                <w:b/>
                <w:sz w:val="20"/>
                <w:szCs w:val="20"/>
              </w:rPr>
            </w:pPr>
          </w:p>
        </w:tc>
      </w:tr>
      <w:tr w:rsidR="00251C37" w:rsidTr="00330952">
        <w:trPr>
          <w:trHeight w:val="407"/>
        </w:trPr>
        <w:tc>
          <w:tcPr>
            <w:tcW w:w="1934" w:type="dxa"/>
            <w:vMerge/>
            <w:tcBorders>
              <w:left w:val="single" w:sz="4" w:space="0" w:color="auto"/>
              <w:right w:val="single" w:sz="4" w:space="0" w:color="auto"/>
            </w:tcBorders>
          </w:tcPr>
          <w:p w:rsidR="00251C37" w:rsidRDefault="00251C37" w:rsidP="00330952">
            <w:pPr>
              <w:jc w:val="center"/>
              <w:rPr>
                <w:rFonts w:ascii="Tahoma" w:hAnsi="Tahoma" w:cs="Tahoma"/>
                <w:b/>
                <w:noProof/>
                <w:sz w:val="20"/>
                <w:szCs w:val="20"/>
                <w:lang w:eastAsia="en-GB"/>
              </w:rPr>
            </w:pPr>
          </w:p>
        </w:tc>
        <w:tc>
          <w:tcPr>
            <w:tcW w:w="2057" w:type="dxa"/>
            <w:tcBorders>
              <w:top w:val="single" w:sz="4" w:space="0" w:color="auto"/>
              <w:left w:val="single" w:sz="4" w:space="0" w:color="auto"/>
              <w:right w:val="single" w:sz="4" w:space="0" w:color="auto"/>
            </w:tcBorders>
            <w:shd w:val="clear" w:color="auto" w:fill="FFFFFF" w:themeFill="background1"/>
            <w:vAlign w:val="center"/>
          </w:tcPr>
          <w:p w:rsidR="00251C37" w:rsidRDefault="00251C37" w:rsidP="00330952">
            <w:pPr>
              <w:rPr>
                <w:rFonts w:ascii="Tahoma" w:hAnsi="Tahoma" w:cs="Tahoma"/>
                <w:noProof/>
                <w:sz w:val="16"/>
                <w:szCs w:val="16"/>
                <w:lang w:eastAsia="en-GB"/>
              </w:rPr>
            </w:pPr>
            <w:r>
              <w:rPr>
                <w:rFonts w:ascii="Tahoma" w:hAnsi="Tahoma" w:cs="Tahoma"/>
                <w:b/>
                <w:sz w:val="20"/>
                <w:szCs w:val="20"/>
              </w:rPr>
              <w:t xml:space="preserve">SEND   </w:t>
            </w:r>
            <w:r>
              <w:rPr>
                <w:rFonts w:ascii="Tahoma" w:hAnsi="Tahoma" w:cs="Tahoma"/>
                <w:noProof/>
                <w:sz w:val="20"/>
                <w:szCs w:val="20"/>
              </w:rPr>
              <w:t>N</w:t>
            </w:r>
          </w:p>
        </w:tc>
        <w:tc>
          <w:tcPr>
            <w:tcW w:w="1628" w:type="dxa"/>
            <w:tcBorders>
              <w:top w:val="single" w:sz="4" w:space="0" w:color="auto"/>
              <w:left w:val="single" w:sz="4" w:space="0" w:color="auto"/>
              <w:right w:val="single" w:sz="4" w:space="0" w:color="auto"/>
            </w:tcBorders>
            <w:shd w:val="clear" w:color="auto" w:fill="FFFFFF" w:themeFill="background1"/>
            <w:vAlign w:val="center"/>
          </w:tcPr>
          <w:p w:rsidR="00251C37" w:rsidRDefault="00251C37" w:rsidP="00330952">
            <w:pPr>
              <w:rPr>
                <w:rFonts w:ascii="Tahoma" w:hAnsi="Tahoma" w:cs="Tahoma"/>
                <w:noProof/>
                <w:sz w:val="20"/>
                <w:szCs w:val="20"/>
                <w:lang w:eastAsia="en-GB"/>
              </w:rPr>
            </w:pPr>
            <w:r>
              <w:rPr>
                <w:rFonts w:ascii="Tahoma" w:hAnsi="Tahoma" w:cs="Tahoma"/>
                <w:b/>
                <w:noProof/>
                <w:sz w:val="20"/>
                <w:szCs w:val="20"/>
                <w:lang w:eastAsia="en-GB"/>
              </w:rPr>
              <w:t xml:space="preserve">LAC   </w:t>
            </w:r>
            <w:r>
              <w:rPr>
                <w:rFonts w:ascii="Tahoma" w:hAnsi="Tahoma" w:cs="Tahoma"/>
                <w:noProof/>
                <w:sz w:val="20"/>
                <w:szCs w:val="20"/>
                <w:lang w:eastAsia="en-GB"/>
              </w:rPr>
              <w:t>N</w:t>
            </w:r>
          </w:p>
        </w:tc>
        <w:tc>
          <w:tcPr>
            <w:tcW w:w="1588" w:type="dxa"/>
            <w:tcBorders>
              <w:top w:val="single" w:sz="4" w:space="0" w:color="auto"/>
              <w:left w:val="single" w:sz="4" w:space="0" w:color="auto"/>
              <w:right w:val="single" w:sz="4" w:space="0" w:color="auto"/>
            </w:tcBorders>
            <w:vAlign w:val="center"/>
          </w:tcPr>
          <w:p w:rsidR="00251C37" w:rsidRDefault="00251C37" w:rsidP="00330952">
            <w:pPr>
              <w:rPr>
                <w:rFonts w:ascii="Tahoma" w:hAnsi="Tahoma" w:cs="Tahoma"/>
                <w:noProof/>
                <w:sz w:val="20"/>
                <w:szCs w:val="20"/>
                <w:lang w:eastAsia="en-GB"/>
              </w:rPr>
            </w:pPr>
            <w:r>
              <w:rPr>
                <w:rFonts w:ascii="Tahoma" w:hAnsi="Tahoma" w:cs="Tahoma"/>
                <w:b/>
                <w:noProof/>
                <w:sz w:val="20"/>
                <w:szCs w:val="20"/>
                <w:lang w:eastAsia="en-GB"/>
              </w:rPr>
              <w:t xml:space="preserve">EAL  </w:t>
            </w:r>
            <w:r>
              <w:rPr>
                <w:rFonts w:ascii="Tahoma" w:hAnsi="Tahoma" w:cs="Tahoma"/>
                <w:noProof/>
                <w:sz w:val="20"/>
                <w:szCs w:val="20"/>
                <w:lang w:eastAsia="en-GB"/>
              </w:rPr>
              <w:t>N</w:t>
            </w:r>
          </w:p>
        </w:tc>
        <w:tc>
          <w:tcPr>
            <w:tcW w:w="2209" w:type="dxa"/>
            <w:vMerge/>
            <w:tcBorders>
              <w:left w:val="single" w:sz="4" w:space="0" w:color="auto"/>
              <w:right w:val="single" w:sz="4" w:space="0" w:color="auto"/>
            </w:tcBorders>
          </w:tcPr>
          <w:p w:rsidR="00251C37" w:rsidRDefault="00251C37" w:rsidP="00330952">
            <w:pPr>
              <w:rPr>
                <w:rFonts w:ascii="Tahoma" w:hAnsi="Tahoma" w:cs="Tahoma"/>
                <w:b/>
                <w:sz w:val="20"/>
                <w:szCs w:val="20"/>
              </w:rPr>
            </w:pPr>
          </w:p>
        </w:tc>
      </w:tr>
      <w:tr w:rsidR="00251C37" w:rsidTr="00330952">
        <w:trPr>
          <w:trHeight w:val="407"/>
        </w:trPr>
        <w:tc>
          <w:tcPr>
            <w:tcW w:w="1934" w:type="dxa"/>
            <w:tcBorders>
              <w:left w:val="single" w:sz="4" w:space="0" w:color="auto"/>
              <w:right w:val="single" w:sz="4" w:space="0" w:color="auto"/>
            </w:tcBorders>
          </w:tcPr>
          <w:p w:rsidR="00251C37" w:rsidRDefault="00251C37" w:rsidP="00330952">
            <w:pPr>
              <w:jc w:val="center"/>
              <w:rPr>
                <w:rFonts w:ascii="Tahoma" w:hAnsi="Tahoma" w:cs="Tahoma"/>
                <w:b/>
                <w:noProof/>
                <w:sz w:val="20"/>
                <w:szCs w:val="20"/>
                <w:lang w:eastAsia="en-GB"/>
              </w:rPr>
            </w:pPr>
            <w:r>
              <w:rPr>
                <w:rFonts w:ascii="Tahoma" w:hAnsi="Tahoma" w:cs="Tahoma"/>
                <w:b/>
                <w:noProof/>
                <w:sz w:val="20"/>
                <w:szCs w:val="20"/>
                <w:lang w:eastAsia="en-GB"/>
              </w:rPr>
              <w:t>Attendance</w:t>
            </w:r>
          </w:p>
        </w:tc>
        <w:tc>
          <w:tcPr>
            <w:tcW w:w="2057"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Autumn</w:t>
            </w:r>
          </w:p>
        </w:tc>
        <w:tc>
          <w:tcPr>
            <w:tcW w:w="1628"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noProof/>
                <w:sz w:val="20"/>
                <w:szCs w:val="20"/>
                <w:lang w:eastAsia="en-GB"/>
              </w:rPr>
            </w:pPr>
            <w:r>
              <w:rPr>
                <w:rFonts w:ascii="Tahoma" w:hAnsi="Tahoma" w:cs="Tahoma"/>
                <w:b/>
                <w:noProof/>
                <w:sz w:val="20"/>
                <w:szCs w:val="20"/>
                <w:lang w:eastAsia="en-GB"/>
              </w:rPr>
              <w:t>Spring</w:t>
            </w:r>
          </w:p>
        </w:tc>
        <w:tc>
          <w:tcPr>
            <w:tcW w:w="1588" w:type="dxa"/>
            <w:tcBorders>
              <w:top w:val="single" w:sz="4" w:space="0" w:color="auto"/>
              <w:left w:val="single" w:sz="4" w:space="0" w:color="auto"/>
              <w:right w:val="single" w:sz="4" w:space="0" w:color="auto"/>
            </w:tcBorders>
          </w:tcPr>
          <w:p w:rsidR="00251C37" w:rsidRDefault="00251C37" w:rsidP="00330952">
            <w:pPr>
              <w:rPr>
                <w:rFonts w:ascii="Tahoma" w:hAnsi="Tahoma" w:cs="Tahoma"/>
                <w:b/>
                <w:noProof/>
                <w:sz w:val="20"/>
                <w:szCs w:val="20"/>
                <w:lang w:eastAsia="en-GB"/>
              </w:rPr>
            </w:pPr>
            <w:r>
              <w:rPr>
                <w:rFonts w:ascii="Tahoma" w:hAnsi="Tahoma" w:cs="Tahoma"/>
                <w:b/>
                <w:noProof/>
                <w:sz w:val="20"/>
                <w:szCs w:val="20"/>
                <w:lang w:eastAsia="en-GB"/>
              </w:rPr>
              <w:t>Summer</w:t>
            </w:r>
          </w:p>
        </w:tc>
        <w:tc>
          <w:tcPr>
            <w:tcW w:w="2209" w:type="dxa"/>
            <w:tcBorders>
              <w:left w:val="single" w:sz="4" w:space="0" w:color="auto"/>
              <w:right w:val="single" w:sz="4" w:space="0" w:color="auto"/>
            </w:tcBorders>
          </w:tcPr>
          <w:p w:rsidR="00251C37" w:rsidRDefault="00251C37" w:rsidP="00330952">
            <w:pPr>
              <w:rPr>
                <w:rFonts w:ascii="Tahoma" w:hAnsi="Tahoma" w:cs="Tahoma"/>
                <w:b/>
                <w:sz w:val="20"/>
                <w:szCs w:val="20"/>
              </w:rPr>
            </w:pPr>
          </w:p>
        </w:tc>
      </w:tr>
      <w:tr w:rsidR="00251C37" w:rsidTr="00330952">
        <w:trPr>
          <w:trHeight w:val="407"/>
        </w:trPr>
        <w:tc>
          <w:tcPr>
            <w:tcW w:w="1934" w:type="dxa"/>
            <w:tcBorders>
              <w:left w:val="single" w:sz="4" w:space="0" w:color="auto"/>
              <w:right w:val="single" w:sz="4" w:space="0" w:color="auto"/>
            </w:tcBorders>
          </w:tcPr>
          <w:p w:rsidR="00251C37" w:rsidRDefault="00251C37" w:rsidP="00330952">
            <w:pPr>
              <w:jc w:val="center"/>
              <w:rPr>
                <w:rFonts w:ascii="Tahoma" w:hAnsi="Tahoma" w:cs="Tahoma"/>
                <w:b/>
                <w:noProof/>
                <w:sz w:val="20"/>
                <w:szCs w:val="20"/>
                <w:lang w:eastAsia="en-GB"/>
              </w:rPr>
            </w:pPr>
          </w:p>
        </w:tc>
        <w:tc>
          <w:tcPr>
            <w:tcW w:w="2057"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sz w:val="20"/>
                <w:szCs w:val="20"/>
              </w:rPr>
            </w:pPr>
          </w:p>
        </w:tc>
        <w:tc>
          <w:tcPr>
            <w:tcW w:w="1628" w:type="dxa"/>
            <w:tcBorders>
              <w:top w:val="single" w:sz="4" w:space="0" w:color="auto"/>
              <w:left w:val="single" w:sz="4" w:space="0" w:color="auto"/>
              <w:right w:val="single" w:sz="4" w:space="0" w:color="auto"/>
            </w:tcBorders>
            <w:shd w:val="clear" w:color="auto" w:fill="FFFFFF" w:themeFill="background1"/>
          </w:tcPr>
          <w:p w:rsidR="00251C37" w:rsidRDefault="00251C37" w:rsidP="00330952">
            <w:pPr>
              <w:rPr>
                <w:rFonts w:ascii="Tahoma" w:hAnsi="Tahoma" w:cs="Tahoma"/>
                <w:b/>
                <w:noProof/>
                <w:sz w:val="20"/>
                <w:szCs w:val="20"/>
                <w:lang w:eastAsia="en-GB"/>
              </w:rPr>
            </w:pPr>
          </w:p>
        </w:tc>
        <w:tc>
          <w:tcPr>
            <w:tcW w:w="1588" w:type="dxa"/>
            <w:tcBorders>
              <w:top w:val="single" w:sz="4" w:space="0" w:color="auto"/>
              <w:left w:val="single" w:sz="4" w:space="0" w:color="auto"/>
              <w:right w:val="single" w:sz="4" w:space="0" w:color="auto"/>
            </w:tcBorders>
          </w:tcPr>
          <w:p w:rsidR="00251C37" w:rsidRDefault="00251C37" w:rsidP="00330952">
            <w:pPr>
              <w:rPr>
                <w:rFonts w:ascii="Tahoma" w:hAnsi="Tahoma" w:cs="Tahoma"/>
                <w:b/>
                <w:noProof/>
                <w:sz w:val="20"/>
                <w:szCs w:val="20"/>
                <w:lang w:eastAsia="en-GB"/>
              </w:rPr>
            </w:pPr>
          </w:p>
        </w:tc>
        <w:tc>
          <w:tcPr>
            <w:tcW w:w="2209" w:type="dxa"/>
            <w:tcBorders>
              <w:left w:val="single" w:sz="4" w:space="0" w:color="auto"/>
              <w:right w:val="single" w:sz="4" w:space="0" w:color="auto"/>
            </w:tcBorders>
          </w:tcPr>
          <w:p w:rsidR="00251C37" w:rsidRDefault="00251C37" w:rsidP="00330952">
            <w:pPr>
              <w:rPr>
                <w:rFonts w:ascii="Tahoma" w:hAnsi="Tahoma" w:cs="Tahoma"/>
                <w:b/>
                <w:sz w:val="20"/>
                <w:szCs w:val="20"/>
              </w:rPr>
            </w:pPr>
          </w:p>
        </w:tc>
      </w:tr>
      <w:tr w:rsidR="00251C37" w:rsidTr="00330952">
        <w:trPr>
          <w:trHeight w:val="376"/>
        </w:trPr>
        <w:tc>
          <w:tcPr>
            <w:tcW w:w="9416" w:type="dxa"/>
            <w:gridSpan w:val="5"/>
            <w:tcBorders>
              <w:top w:val="single" w:sz="4" w:space="0" w:color="auto"/>
              <w:left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 xml:space="preserve">I am good at: </w:t>
            </w:r>
          </w:p>
          <w:p w:rsidR="00251C37" w:rsidRDefault="00251C37" w:rsidP="00330952">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History</w:t>
            </w:r>
          </w:p>
        </w:tc>
      </w:tr>
      <w:tr w:rsidR="00251C37" w:rsidTr="00330952">
        <w:trPr>
          <w:trHeight w:val="365"/>
        </w:trPr>
        <w:tc>
          <w:tcPr>
            <w:tcW w:w="9416" w:type="dxa"/>
            <w:gridSpan w:val="5"/>
            <w:tcBorders>
              <w:top w:val="single" w:sz="4" w:space="0" w:color="auto"/>
              <w:left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 xml:space="preserve">I need help with: </w:t>
            </w:r>
          </w:p>
          <w:p w:rsidR="00251C37" w:rsidRDefault="00251C37" w:rsidP="00330952">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Revision</w:t>
            </w:r>
          </w:p>
        </w:tc>
      </w:tr>
      <w:tr w:rsidR="00251C37" w:rsidTr="00330952">
        <w:trPr>
          <w:trHeight w:val="724"/>
        </w:trPr>
        <w:tc>
          <w:tcPr>
            <w:tcW w:w="9416" w:type="dxa"/>
            <w:gridSpan w:val="5"/>
            <w:tcBorders>
              <w:top w:val="single" w:sz="4" w:space="0" w:color="auto"/>
              <w:left w:val="single" w:sz="4" w:space="0" w:color="auto"/>
              <w:bottom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I find the following strategies in the classroom helpful:</w:t>
            </w:r>
          </w:p>
          <w:p w:rsidR="00251C37" w:rsidRDefault="00251C37" w:rsidP="00330952">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 xml:space="preserve">Teacher to come check on me without making it a big deal </w:t>
            </w:r>
          </w:p>
        </w:tc>
      </w:tr>
      <w:tr w:rsidR="00251C37" w:rsidTr="00330952">
        <w:trPr>
          <w:trHeight w:val="382"/>
        </w:trPr>
        <w:tc>
          <w:tcPr>
            <w:tcW w:w="9416" w:type="dxa"/>
            <w:gridSpan w:val="5"/>
            <w:tcBorders>
              <w:top w:val="single" w:sz="4" w:space="0" w:color="auto"/>
              <w:left w:val="single" w:sz="4" w:space="0" w:color="auto"/>
              <w:bottom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 xml:space="preserve">My next targets could be: </w:t>
            </w:r>
          </w:p>
          <w:p w:rsidR="00251C37" w:rsidRDefault="00251C37" w:rsidP="00330952">
            <w:pPr>
              <w:pStyle w:val="ListParagraph"/>
              <w:numPr>
                <w:ilvl w:val="0"/>
                <w:numId w:val="1"/>
              </w:numPr>
              <w:spacing w:after="0" w:line="240" w:lineRule="auto"/>
              <w:rPr>
                <w:rFonts w:ascii="Tahoma" w:hAnsi="Tahoma" w:cs="Tahoma"/>
                <w:b/>
                <w:sz w:val="20"/>
                <w:szCs w:val="20"/>
              </w:rPr>
            </w:pPr>
            <w:r>
              <w:rPr>
                <w:rFonts w:ascii="Tahoma" w:hAnsi="Tahoma" w:cs="Tahoma"/>
                <w:b/>
                <w:sz w:val="20"/>
                <w:szCs w:val="20"/>
              </w:rPr>
              <w:t>To do better in English</w:t>
            </w:r>
          </w:p>
        </w:tc>
      </w:tr>
      <w:tr w:rsidR="00251C37" w:rsidTr="00330952">
        <w:trPr>
          <w:trHeight w:val="382"/>
        </w:trPr>
        <w:tc>
          <w:tcPr>
            <w:tcW w:w="9416" w:type="dxa"/>
            <w:gridSpan w:val="5"/>
            <w:tcBorders>
              <w:top w:val="single" w:sz="4" w:space="0" w:color="auto"/>
              <w:left w:val="single" w:sz="4" w:space="0" w:color="auto"/>
              <w:bottom w:val="single" w:sz="4" w:space="0" w:color="auto"/>
            </w:tcBorders>
            <w:shd w:val="clear" w:color="auto" w:fill="FFFFFF" w:themeFill="background1"/>
          </w:tcPr>
          <w:p w:rsidR="00251C37" w:rsidRDefault="00251C37" w:rsidP="00330952">
            <w:pPr>
              <w:rPr>
                <w:rFonts w:ascii="Tahoma" w:hAnsi="Tahoma" w:cs="Tahoma"/>
                <w:b/>
                <w:sz w:val="20"/>
                <w:szCs w:val="20"/>
              </w:rPr>
            </w:pPr>
            <w:r>
              <w:rPr>
                <w:rFonts w:ascii="Tahoma" w:hAnsi="Tahoma" w:cs="Tahoma"/>
                <w:b/>
                <w:sz w:val="20"/>
                <w:szCs w:val="20"/>
              </w:rPr>
              <w:t>Barriers to learning</w:t>
            </w:r>
          </w:p>
          <w:p w:rsidR="00251C37" w:rsidRDefault="00251C37" w:rsidP="00330952">
            <w:pPr>
              <w:rPr>
                <w:rFonts w:ascii="Tahoma" w:hAnsi="Tahoma" w:cs="Tahoma"/>
                <w:b/>
                <w:sz w:val="20"/>
                <w:szCs w:val="20"/>
              </w:rPr>
            </w:pPr>
          </w:p>
          <w:p w:rsidR="00251C37" w:rsidRDefault="00251C37" w:rsidP="00330952">
            <w:pPr>
              <w:rPr>
                <w:rFonts w:ascii="Tahoma" w:hAnsi="Tahoma" w:cs="Tahoma"/>
                <w:b/>
                <w:sz w:val="20"/>
                <w:szCs w:val="20"/>
              </w:rPr>
            </w:pPr>
            <w:r>
              <w:rPr>
                <w:rFonts w:ascii="Tahoma" w:hAnsi="Tahoma" w:cs="Tahoma"/>
                <w:b/>
                <w:sz w:val="20"/>
                <w:szCs w:val="20"/>
              </w:rPr>
              <w:t xml:space="preserve">Struggled with home learning and now living with Dad </w:t>
            </w:r>
          </w:p>
        </w:tc>
      </w:tr>
    </w:tbl>
    <w:p w:rsidR="00251C37" w:rsidRDefault="00251C37"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Default="00330952" w:rsidP="009C37C2">
      <w:pPr>
        <w:tabs>
          <w:tab w:val="left" w:pos="6198"/>
        </w:tabs>
      </w:pPr>
    </w:p>
    <w:p w:rsidR="00330952" w:rsidRPr="00E905E8" w:rsidRDefault="00A875B2" w:rsidP="00330952">
      <w:pPr>
        <w:spacing w:before="120"/>
        <w:rPr>
          <w:rFonts w:ascii="Tahoma" w:hAnsi="Tahoma" w:cs="Tahoma"/>
          <w:iCs/>
          <w:sz w:val="22"/>
          <w:szCs w:val="22"/>
        </w:rPr>
      </w:pPr>
      <w:r>
        <w:rPr>
          <w:rFonts w:ascii="Tahoma" w:hAnsi="Tahoma" w:cs="Tahoma"/>
          <w:iCs/>
          <w:sz w:val="22"/>
          <w:szCs w:val="22"/>
        </w:rPr>
        <w:t xml:space="preserve">Pupil Premium Strategy </w:t>
      </w:r>
      <w:r w:rsidR="00330952" w:rsidRPr="00E905E8">
        <w:rPr>
          <w:rFonts w:ascii="Tahoma" w:hAnsi="Tahoma" w:cs="Tahoma"/>
          <w:iCs/>
          <w:sz w:val="22"/>
          <w:szCs w:val="22"/>
        </w:rPr>
        <w:t>Objectives;</w:t>
      </w:r>
    </w:p>
    <w:p w:rsidR="00A875B2" w:rsidRPr="00A875B2" w:rsidRDefault="00330952" w:rsidP="00A875B2">
      <w:pPr>
        <w:pStyle w:val="ListParagraph"/>
        <w:numPr>
          <w:ilvl w:val="0"/>
          <w:numId w:val="3"/>
        </w:numPr>
        <w:suppressAutoHyphens/>
        <w:autoSpaceDN w:val="0"/>
        <w:spacing w:before="120" w:after="240" w:line="288" w:lineRule="auto"/>
        <w:rPr>
          <w:rFonts w:ascii="Tahoma" w:hAnsi="Tahoma" w:cs="Tahoma"/>
          <w:iCs/>
        </w:rPr>
      </w:pPr>
      <w:r w:rsidRPr="00E905E8">
        <w:rPr>
          <w:rFonts w:ascii="Tahoma" w:hAnsi="Tahoma" w:cs="Tahoma"/>
        </w:rPr>
        <w:t>High levels of progress in literacy for students requiring support.</w:t>
      </w:r>
    </w:p>
    <w:p w:rsidR="00A875B2" w:rsidRPr="00A875B2" w:rsidRDefault="00A875B2" w:rsidP="00A875B2">
      <w:pPr>
        <w:pStyle w:val="ListParagraph"/>
        <w:suppressAutoHyphens/>
        <w:autoSpaceDN w:val="0"/>
        <w:spacing w:before="120" w:after="240" w:line="288" w:lineRule="auto"/>
        <w:rPr>
          <w:rFonts w:ascii="Tahoma" w:hAnsi="Tahoma" w:cs="Tahoma"/>
          <w:iCs/>
        </w:rPr>
        <w:sectPr w:rsidR="00A875B2" w:rsidRPr="00A875B2" w:rsidSect="00330952">
          <w:pgSz w:w="11900" w:h="16840"/>
          <w:pgMar w:top="720" w:right="720" w:bottom="720" w:left="720" w:header="720" w:footer="720" w:gutter="0"/>
          <w:cols w:space="720"/>
          <w:docGrid w:linePitch="360"/>
        </w:sectPr>
      </w:pPr>
      <w:r w:rsidRPr="00A875B2">
        <w:rPr>
          <w:rFonts w:ascii="Tahoma" w:hAnsi="Tahoma" w:cs="Tahoma"/>
          <w:i/>
        </w:rPr>
        <w:t>Awaiting update with regards to Thinking Reading, Future Writers, and Bedrock vocabulary</w:t>
      </w:r>
    </w:p>
    <w:p w:rsidR="00330952" w:rsidRDefault="000E57E1" w:rsidP="00330952">
      <w:pPr>
        <w:pStyle w:val="ListParagraph"/>
        <w:numPr>
          <w:ilvl w:val="0"/>
          <w:numId w:val="3"/>
        </w:numPr>
        <w:suppressAutoHyphens/>
        <w:autoSpaceDN w:val="0"/>
        <w:spacing w:before="120" w:after="240" w:line="288" w:lineRule="auto"/>
        <w:rPr>
          <w:rFonts w:ascii="Tahoma" w:hAnsi="Tahoma" w:cs="Tahoma"/>
          <w:iCs/>
        </w:rPr>
      </w:pPr>
      <w:r>
        <w:rPr>
          <w:rFonts w:ascii="Tahoma" w:hAnsi="Tahoma" w:cs="Tahoma"/>
          <w:iCs/>
        </w:rPr>
        <w:t>T</w:t>
      </w:r>
      <w:r w:rsidR="00330952" w:rsidRPr="00E905E8">
        <w:rPr>
          <w:rFonts w:ascii="Tahoma" w:hAnsi="Tahoma" w:cs="Tahoma"/>
          <w:iCs/>
        </w:rPr>
        <w:t>he gap between PP and Non-PP outcomes in English and Maths at GCSE is narrowed.</w:t>
      </w:r>
    </w:p>
    <w:tbl>
      <w:tblPr>
        <w:tblW w:w="15154" w:type="dxa"/>
        <w:tblLook w:val="04A0" w:firstRow="1" w:lastRow="0" w:firstColumn="1" w:lastColumn="0" w:noHBand="0" w:noVBand="1"/>
      </w:tblPr>
      <w:tblGrid>
        <w:gridCol w:w="1749"/>
        <w:gridCol w:w="1026"/>
        <w:gridCol w:w="2035"/>
        <w:gridCol w:w="1180"/>
        <w:gridCol w:w="880"/>
        <w:gridCol w:w="712"/>
        <w:gridCol w:w="712"/>
        <w:gridCol w:w="960"/>
        <w:gridCol w:w="1060"/>
        <w:gridCol w:w="760"/>
        <w:gridCol w:w="760"/>
        <w:gridCol w:w="760"/>
        <w:gridCol w:w="1000"/>
        <w:gridCol w:w="780"/>
        <w:gridCol w:w="780"/>
      </w:tblGrid>
      <w:tr w:rsidR="000E57E1" w:rsidRPr="000E57E1" w:rsidTr="000E57E1">
        <w:trPr>
          <w:trHeight w:val="1710"/>
        </w:trPr>
        <w:tc>
          <w:tcPr>
            <w:tcW w:w="1749" w:type="dxa"/>
            <w:tcBorders>
              <w:top w:val="single" w:sz="8" w:space="0" w:color="auto"/>
              <w:left w:val="single" w:sz="8" w:space="0" w:color="auto"/>
              <w:bottom w:val="nil"/>
              <w:right w:val="single" w:sz="8" w:space="0" w:color="auto"/>
            </w:tcBorders>
            <w:shd w:val="clear" w:color="000000" w:fill="000000"/>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bookmarkStart w:id="0" w:name="RANGE!B2:Y44"/>
            <w:r w:rsidRPr="000E57E1">
              <w:rPr>
                <w:rFonts w:ascii="Calibri" w:eastAsia="Times New Roman" w:hAnsi="Calibri" w:cs="Calibri"/>
                <w:b/>
                <w:bCs/>
                <w:color w:val="FFFFFF"/>
                <w:sz w:val="22"/>
                <w:szCs w:val="22"/>
                <w:lang w:eastAsia="en-GB"/>
              </w:rPr>
              <w:t>Group</w:t>
            </w:r>
            <w:bookmarkEnd w:id="0"/>
          </w:p>
        </w:tc>
        <w:tc>
          <w:tcPr>
            <w:tcW w:w="1026" w:type="dxa"/>
            <w:tcBorders>
              <w:top w:val="single" w:sz="8" w:space="0" w:color="auto"/>
              <w:left w:val="nil"/>
              <w:bottom w:val="nil"/>
              <w:right w:val="single" w:sz="8" w:space="0" w:color="FFFFFF"/>
            </w:tcBorders>
            <w:shd w:val="clear" w:color="000000" w:fill="000000"/>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No of Students</w:t>
            </w:r>
          </w:p>
        </w:tc>
        <w:tc>
          <w:tcPr>
            <w:tcW w:w="2035" w:type="dxa"/>
            <w:tcBorders>
              <w:top w:val="single" w:sz="8" w:space="0" w:color="auto"/>
              <w:left w:val="nil"/>
              <w:bottom w:val="nil"/>
              <w:right w:val="single" w:sz="8" w:space="0" w:color="FFFFFF"/>
            </w:tcBorders>
            <w:shd w:val="clear" w:color="000000" w:fill="000000"/>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w:t>
            </w:r>
          </w:p>
        </w:tc>
        <w:tc>
          <w:tcPr>
            <w:tcW w:w="1180" w:type="dxa"/>
            <w:tcBorders>
              <w:top w:val="single" w:sz="8" w:space="0" w:color="auto"/>
              <w:left w:val="nil"/>
              <w:bottom w:val="nil"/>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Attainment 8</w:t>
            </w:r>
          </w:p>
        </w:tc>
        <w:tc>
          <w:tcPr>
            <w:tcW w:w="88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0"/>
                <w:szCs w:val="20"/>
                <w:lang w:eastAsia="en-GB"/>
              </w:rPr>
            </w:pPr>
            <w:r w:rsidRPr="000E57E1">
              <w:rPr>
                <w:rFonts w:ascii="Calibri" w:eastAsia="Times New Roman" w:hAnsi="Calibri" w:cs="Calibri"/>
                <w:b/>
                <w:bCs/>
                <w:color w:val="FFFFFF"/>
                <w:sz w:val="20"/>
                <w:szCs w:val="20"/>
                <w:lang w:eastAsia="en-GB"/>
              </w:rPr>
              <w:t>English (best)</w:t>
            </w:r>
            <w:r w:rsidRPr="000E57E1">
              <w:rPr>
                <w:rFonts w:ascii="Calibri" w:eastAsia="Times New Roman" w:hAnsi="Calibri" w:cs="Calibri"/>
                <w:b/>
                <w:bCs/>
                <w:color w:val="FFFFFF"/>
                <w:sz w:val="20"/>
                <w:szCs w:val="20"/>
                <w:lang w:eastAsia="en-GB"/>
              </w:rPr>
              <w:br/>
              <w:t>9-5</w:t>
            </w:r>
          </w:p>
        </w:tc>
        <w:tc>
          <w:tcPr>
            <w:tcW w:w="712"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0"/>
                <w:szCs w:val="20"/>
                <w:lang w:eastAsia="en-GB"/>
              </w:rPr>
            </w:pPr>
            <w:r w:rsidRPr="000E57E1">
              <w:rPr>
                <w:rFonts w:ascii="Calibri" w:eastAsia="Times New Roman" w:hAnsi="Calibri" w:cs="Calibri"/>
                <w:b/>
                <w:bCs/>
                <w:color w:val="FFFFFF"/>
                <w:sz w:val="20"/>
                <w:szCs w:val="20"/>
                <w:lang w:eastAsia="en-GB"/>
              </w:rPr>
              <w:t>English (best)</w:t>
            </w:r>
            <w:r w:rsidRPr="000E57E1">
              <w:rPr>
                <w:rFonts w:ascii="Calibri" w:eastAsia="Times New Roman" w:hAnsi="Calibri" w:cs="Calibri"/>
                <w:b/>
                <w:bCs/>
                <w:color w:val="FFFFFF"/>
                <w:sz w:val="20"/>
                <w:szCs w:val="20"/>
                <w:lang w:eastAsia="en-GB"/>
              </w:rPr>
              <w:br/>
              <w:t>9-4</w:t>
            </w:r>
          </w:p>
        </w:tc>
        <w:tc>
          <w:tcPr>
            <w:tcW w:w="712"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0"/>
                <w:szCs w:val="20"/>
                <w:lang w:eastAsia="en-GB"/>
              </w:rPr>
            </w:pPr>
            <w:r w:rsidRPr="000E57E1">
              <w:rPr>
                <w:rFonts w:ascii="Calibri" w:eastAsia="Times New Roman" w:hAnsi="Calibri" w:cs="Calibri"/>
                <w:b/>
                <w:bCs/>
                <w:color w:val="FFFFFF"/>
                <w:sz w:val="20"/>
                <w:szCs w:val="20"/>
                <w:lang w:eastAsia="en-GB"/>
              </w:rPr>
              <w:t>English (best)</w:t>
            </w:r>
            <w:r w:rsidRPr="000E57E1">
              <w:rPr>
                <w:rFonts w:ascii="Calibri" w:eastAsia="Times New Roman" w:hAnsi="Calibri" w:cs="Calibri"/>
                <w:b/>
                <w:bCs/>
                <w:color w:val="FFFFFF"/>
                <w:sz w:val="20"/>
                <w:szCs w:val="20"/>
                <w:lang w:eastAsia="en-GB"/>
              </w:rPr>
              <w:br/>
              <w:t>9-7</w:t>
            </w:r>
          </w:p>
        </w:tc>
        <w:tc>
          <w:tcPr>
            <w:tcW w:w="960" w:type="dxa"/>
            <w:tcBorders>
              <w:top w:val="single" w:sz="8" w:space="0" w:color="auto"/>
              <w:left w:val="nil"/>
              <w:bottom w:val="nil"/>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Language</w:t>
            </w:r>
            <w:r w:rsidRPr="000E57E1">
              <w:rPr>
                <w:rFonts w:ascii="Calibri" w:eastAsia="Times New Roman" w:hAnsi="Calibri" w:cs="Calibri"/>
                <w:b/>
                <w:bCs/>
                <w:color w:val="FFFFFF"/>
                <w:sz w:val="22"/>
                <w:szCs w:val="22"/>
                <w:lang w:eastAsia="en-GB"/>
              </w:rPr>
              <w:br/>
            </w:r>
            <w:proofErr w:type="spellStart"/>
            <w:r w:rsidRPr="000E57E1">
              <w:rPr>
                <w:rFonts w:ascii="Calibri" w:eastAsia="Times New Roman" w:hAnsi="Calibri" w:cs="Calibri"/>
                <w:b/>
                <w:bCs/>
                <w:color w:val="FFFFFF"/>
                <w:sz w:val="22"/>
                <w:szCs w:val="22"/>
                <w:lang w:eastAsia="en-GB"/>
              </w:rPr>
              <w:t>Avg</w:t>
            </w:r>
            <w:proofErr w:type="spellEnd"/>
            <w:r w:rsidRPr="000E57E1">
              <w:rPr>
                <w:rFonts w:ascii="Calibri" w:eastAsia="Times New Roman" w:hAnsi="Calibri" w:cs="Calibri"/>
                <w:b/>
                <w:bCs/>
                <w:color w:val="FFFFFF"/>
                <w:sz w:val="22"/>
                <w:szCs w:val="22"/>
                <w:lang w:eastAsia="en-GB"/>
              </w:rPr>
              <w:t xml:space="preserve"> Grade</w:t>
            </w:r>
          </w:p>
        </w:tc>
        <w:tc>
          <w:tcPr>
            <w:tcW w:w="10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Literature </w:t>
            </w:r>
            <w:proofErr w:type="spellStart"/>
            <w:r w:rsidRPr="000E57E1">
              <w:rPr>
                <w:rFonts w:ascii="Calibri" w:eastAsia="Times New Roman" w:hAnsi="Calibri" w:cs="Calibri"/>
                <w:b/>
                <w:bCs/>
                <w:color w:val="FFFFFF"/>
                <w:sz w:val="22"/>
                <w:szCs w:val="22"/>
                <w:lang w:eastAsia="en-GB"/>
              </w:rPr>
              <w:t>Avg</w:t>
            </w:r>
            <w:proofErr w:type="spellEnd"/>
            <w:r w:rsidRPr="000E57E1">
              <w:rPr>
                <w:rFonts w:ascii="Calibri" w:eastAsia="Times New Roman" w:hAnsi="Calibri" w:cs="Calibri"/>
                <w:b/>
                <w:bCs/>
                <w:color w:val="FFFFFF"/>
                <w:sz w:val="22"/>
                <w:szCs w:val="22"/>
                <w:lang w:eastAsia="en-GB"/>
              </w:rPr>
              <w:t xml:space="preserve"> Grade</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Maths </w:t>
            </w:r>
            <w:r w:rsidRPr="000E57E1">
              <w:rPr>
                <w:rFonts w:ascii="Calibri" w:eastAsia="Times New Roman" w:hAnsi="Calibri" w:cs="Calibri"/>
                <w:b/>
                <w:bCs/>
                <w:color w:val="FFFFFF"/>
                <w:sz w:val="22"/>
                <w:szCs w:val="22"/>
                <w:lang w:eastAsia="en-GB"/>
              </w:rPr>
              <w:br/>
              <w:t>9-5</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Maths </w:t>
            </w:r>
            <w:r w:rsidRPr="000E57E1">
              <w:rPr>
                <w:rFonts w:ascii="Calibri" w:eastAsia="Times New Roman" w:hAnsi="Calibri" w:cs="Calibri"/>
                <w:b/>
                <w:bCs/>
                <w:color w:val="FFFFFF"/>
                <w:sz w:val="22"/>
                <w:szCs w:val="22"/>
                <w:lang w:eastAsia="en-GB"/>
              </w:rPr>
              <w:br/>
              <w:t>9-4</w:t>
            </w:r>
          </w:p>
        </w:tc>
        <w:tc>
          <w:tcPr>
            <w:tcW w:w="76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Maths </w:t>
            </w:r>
            <w:r w:rsidRPr="000E57E1">
              <w:rPr>
                <w:rFonts w:ascii="Calibri" w:eastAsia="Times New Roman" w:hAnsi="Calibri" w:cs="Calibri"/>
                <w:b/>
                <w:bCs/>
                <w:color w:val="FFFFFF"/>
                <w:sz w:val="22"/>
                <w:szCs w:val="22"/>
                <w:lang w:eastAsia="en-GB"/>
              </w:rPr>
              <w:br/>
              <w:t>9-7</w:t>
            </w:r>
          </w:p>
        </w:tc>
        <w:tc>
          <w:tcPr>
            <w:tcW w:w="1000" w:type="dxa"/>
            <w:tcBorders>
              <w:top w:val="single" w:sz="8" w:space="0" w:color="auto"/>
              <w:left w:val="nil"/>
              <w:bottom w:val="nil"/>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Maths</w:t>
            </w:r>
            <w:r w:rsidRPr="000E57E1">
              <w:rPr>
                <w:rFonts w:ascii="Calibri" w:eastAsia="Times New Roman" w:hAnsi="Calibri" w:cs="Calibri"/>
                <w:b/>
                <w:bCs/>
                <w:color w:val="FFFFFF"/>
                <w:sz w:val="22"/>
                <w:szCs w:val="22"/>
                <w:lang w:eastAsia="en-GB"/>
              </w:rPr>
              <w:br/>
            </w:r>
            <w:proofErr w:type="spellStart"/>
            <w:r w:rsidRPr="000E57E1">
              <w:rPr>
                <w:rFonts w:ascii="Calibri" w:eastAsia="Times New Roman" w:hAnsi="Calibri" w:cs="Calibri"/>
                <w:b/>
                <w:bCs/>
                <w:color w:val="FFFFFF"/>
                <w:sz w:val="22"/>
                <w:szCs w:val="22"/>
                <w:lang w:eastAsia="en-GB"/>
              </w:rPr>
              <w:t>Avg</w:t>
            </w:r>
            <w:proofErr w:type="spellEnd"/>
            <w:r w:rsidRPr="000E57E1">
              <w:rPr>
                <w:rFonts w:ascii="Calibri" w:eastAsia="Times New Roman" w:hAnsi="Calibri" w:cs="Calibri"/>
                <w:b/>
                <w:bCs/>
                <w:color w:val="FFFFFF"/>
                <w:sz w:val="22"/>
                <w:szCs w:val="22"/>
                <w:lang w:eastAsia="en-GB"/>
              </w:rPr>
              <w:t xml:space="preserve"> Grade</w:t>
            </w:r>
          </w:p>
        </w:tc>
        <w:tc>
          <w:tcPr>
            <w:tcW w:w="780" w:type="dxa"/>
            <w:tcBorders>
              <w:top w:val="single" w:sz="8" w:space="0" w:color="auto"/>
              <w:left w:val="nil"/>
              <w:bottom w:val="single" w:sz="8" w:space="0" w:color="auto"/>
              <w:right w:val="single" w:sz="4" w:space="0" w:color="FFFFFF"/>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%9-5 in both </w:t>
            </w:r>
            <w:proofErr w:type="spellStart"/>
            <w:r w:rsidRPr="000E57E1">
              <w:rPr>
                <w:rFonts w:ascii="Calibri" w:eastAsia="Times New Roman" w:hAnsi="Calibri" w:cs="Calibri"/>
                <w:b/>
                <w:bCs/>
                <w:color w:val="FFFFFF"/>
                <w:sz w:val="22"/>
                <w:szCs w:val="22"/>
                <w:lang w:eastAsia="en-GB"/>
              </w:rPr>
              <w:t>En&amp;Ma</w:t>
            </w:r>
            <w:proofErr w:type="spellEnd"/>
          </w:p>
        </w:tc>
        <w:tc>
          <w:tcPr>
            <w:tcW w:w="780" w:type="dxa"/>
            <w:tcBorders>
              <w:top w:val="single" w:sz="8" w:space="0" w:color="auto"/>
              <w:left w:val="nil"/>
              <w:bottom w:val="single" w:sz="8" w:space="0" w:color="auto"/>
              <w:right w:val="nil"/>
            </w:tcBorders>
            <w:shd w:val="clear" w:color="000000" w:fill="000000"/>
            <w:textDirection w:val="btLr"/>
            <w:vAlign w:val="center"/>
            <w:hideMark/>
          </w:tcPr>
          <w:p w:rsidR="000E57E1" w:rsidRPr="000E57E1" w:rsidRDefault="000E57E1" w:rsidP="000E57E1">
            <w:pPr>
              <w:jc w:val="center"/>
              <w:rPr>
                <w:rFonts w:ascii="Calibri" w:eastAsia="Times New Roman" w:hAnsi="Calibri" w:cs="Calibri"/>
                <w:b/>
                <w:bCs/>
                <w:color w:val="FFFFFF"/>
                <w:sz w:val="22"/>
                <w:szCs w:val="22"/>
                <w:lang w:eastAsia="en-GB"/>
              </w:rPr>
            </w:pPr>
            <w:r w:rsidRPr="000E57E1">
              <w:rPr>
                <w:rFonts w:ascii="Calibri" w:eastAsia="Times New Roman" w:hAnsi="Calibri" w:cs="Calibri"/>
                <w:b/>
                <w:bCs/>
                <w:color w:val="FFFFFF"/>
                <w:sz w:val="22"/>
                <w:szCs w:val="22"/>
                <w:lang w:eastAsia="en-GB"/>
              </w:rPr>
              <w:t xml:space="preserve">%9-4 in both </w:t>
            </w:r>
            <w:proofErr w:type="spellStart"/>
            <w:r w:rsidRPr="000E57E1">
              <w:rPr>
                <w:rFonts w:ascii="Calibri" w:eastAsia="Times New Roman" w:hAnsi="Calibri" w:cs="Calibri"/>
                <w:b/>
                <w:bCs/>
                <w:color w:val="FFFFFF"/>
                <w:sz w:val="22"/>
                <w:szCs w:val="22"/>
                <w:lang w:eastAsia="en-GB"/>
              </w:rPr>
              <w:t>En&amp;Ma</w:t>
            </w:r>
            <w:proofErr w:type="spellEnd"/>
          </w:p>
        </w:tc>
      </w:tr>
      <w:tr w:rsidR="000E57E1" w:rsidRPr="000E57E1" w:rsidTr="000E57E1">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Pupil Premium</w:t>
            </w: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28</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SHS Results 2019</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38.29</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27%</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3.50</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3.38</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35%</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54%</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15%</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3.88</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23%</w:t>
            </w:r>
          </w:p>
        </w:tc>
        <w:tc>
          <w:tcPr>
            <w:tcW w:w="780" w:type="dxa"/>
            <w:tcBorders>
              <w:top w:val="nil"/>
              <w:left w:val="nil"/>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42%</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24</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CAGS 2020</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34.09</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33%</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3.58</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3.60</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25%</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3.13</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25%</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42%</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31</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20)</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33.34</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52%</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81%</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10%</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4.39</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3.07</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14%</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28%</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2.65</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23%</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30</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TAG 2021</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41.83</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63%</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83%</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4.57</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4.43</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27%</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3.50</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20%</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24</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21)</w:t>
            </w:r>
          </w:p>
        </w:tc>
        <w:tc>
          <w:tcPr>
            <w:tcW w:w="11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38.70</w:t>
            </w:r>
          </w:p>
        </w:tc>
        <w:tc>
          <w:tcPr>
            <w:tcW w:w="8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67%</w:t>
            </w:r>
          </w:p>
        </w:tc>
        <w:tc>
          <w:tcPr>
            <w:tcW w:w="712"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79%</w:t>
            </w:r>
          </w:p>
        </w:tc>
        <w:tc>
          <w:tcPr>
            <w:tcW w:w="712"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9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4.67</w:t>
            </w:r>
          </w:p>
        </w:tc>
        <w:tc>
          <w:tcPr>
            <w:tcW w:w="1060" w:type="dxa"/>
            <w:tcBorders>
              <w:top w:val="nil"/>
              <w:left w:val="nil"/>
              <w:bottom w:val="single" w:sz="4" w:space="0" w:color="auto"/>
              <w:right w:val="single" w:sz="4" w:space="0" w:color="auto"/>
            </w:tcBorders>
            <w:shd w:val="clear" w:color="000000" w:fill="FFFFF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3.96</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100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3.04</w:t>
            </w:r>
          </w:p>
        </w:tc>
        <w:tc>
          <w:tcPr>
            <w:tcW w:w="7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780" w:type="dxa"/>
            <w:tcBorders>
              <w:top w:val="single" w:sz="4" w:space="0" w:color="auto"/>
              <w:left w:val="nil"/>
              <w:bottom w:val="single" w:sz="4" w:space="0" w:color="auto"/>
              <w:right w:val="single" w:sz="8"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nil"/>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25</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(Mar 22)</w:t>
            </w:r>
          </w:p>
        </w:tc>
        <w:tc>
          <w:tcPr>
            <w:tcW w:w="11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42.97</w:t>
            </w:r>
          </w:p>
        </w:tc>
        <w:tc>
          <w:tcPr>
            <w:tcW w:w="8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70%</w:t>
            </w:r>
          </w:p>
        </w:tc>
        <w:tc>
          <w:tcPr>
            <w:tcW w:w="712"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83%</w:t>
            </w:r>
          </w:p>
        </w:tc>
        <w:tc>
          <w:tcPr>
            <w:tcW w:w="712"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17%</w:t>
            </w:r>
          </w:p>
        </w:tc>
        <w:tc>
          <w:tcPr>
            <w:tcW w:w="9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4.70</w:t>
            </w:r>
          </w:p>
        </w:tc>
        <w:tc>
          <w:tcPr>
            <w:tcW w:w="1060" w:type="dxa"/>
            <w:tcBorders>
              <w:top w:val="nil"/>
              <w:left w:val="nil"/>
              <w:bottom w:val="nil"/>
              <w:right w:val="single" w:sz="4" w:space="0" w:color="auto"/>
            </w:tcBorders>
            <w:shd w:val="clear" w:color="000000" w:fill="FFFFF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4.70</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26%</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57%</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100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3.39</w:t>
            </w:r>
          </w:p>
        </w:tc>
        <w:tc>
          <w:tcPr>
            <w:tcW w:w="7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26%</w:t>
            </w:r>
          </w:p>
        </w:tc>
        <w:tc>
          <w:tcPr>
            <w:tcW w:w="780" w:type="dxa"/>
            <w:tcBorders>
              <w:top w:val="nil"/>
              <w:left w:val="nil"/>
              <w:bottom w:val="nil"/>
              <w:right w:val="single" w:sz="8"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57%</w:t>
            </w:r>
          </w:p>
        </w:tc>
      </w:tr>
      <w:tr w:rsidR="000E57E1" w:rsidRPr="000E57E1" w:rsidTr="000E57E1">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Non-Pupil Premium</w:t>
            </w: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116</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SHS Results 2019</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46.35</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83%</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14%</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4.38</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4.46</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73%</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4.36</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40%</w:t>
            </w:r>
          </w:p>
        </w:tc>
        <w:tc>
          <w:tcPr>
            <w:tcW w:w="780" w:type="dxa"/>
            <w:tcBorders>
              <w:top w:val="nil"/>
              <w:left w:val="nil"/>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68%</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129</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CAGS 2020</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49.38</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25%</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5.01</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4.82</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74%</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4.52</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45%</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72%</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143</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20)</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47.42</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69%</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87%</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29%</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5.22</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4.69</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32%</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55%</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3.79</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52%</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143</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TAG 2021</w:t>
            </w:r>
          </w:p>
        </w:tc>
        <w:tc>
          <w:tcPr>
            <w:tcW w:w="11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55.16</w:t>
            </w:r>
          </w:p>
        </w:tc>
        <w:tc>
          <w:tcPr>
            <w:tcW w:w="8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94%</w:t>
            </w:r>
          </w:p>
        </w:tc>
        <w:tc>
          <w:tcPr>
            <w:tcW w:w="712"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37%</w:t>
            </w:r>
          </w:p>
        </w:tc>
        <w:tc>
          <w:tcPr>
            <w:tcW w:w="9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5.57</w:t>
            </w:r>
          </w:p>
        </w:tc>
        <w:tc>
          <w:tcPr>
            <w:tcW w:w="10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5.61</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59%</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81%</w:t>
            </w:r>
          </w:p>
        </w:tc>
        <w:tc>
          <w:tcPr>
            <w:tcW w:w="76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17%</w:t>
            </w:r>
          </w:p>
        </w:tc>
        <w:tc>
          <w:tcPr>
            <w:tcW w:w="100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4.94</w:t>
            </w:r>
          </w:p>
        </w:tc>
        <w:tc>
          <w:tcPr>
            <w:tcW w:w="780" w:type="dxa"/>
            <w:tcBorders>
              <w:top w:val="nil"/>
              <w:left w:val="nil"/>
              <w:bottom w:val="single" w:sz="4" w:space="0" w:color="auto"/>
              <w:right w:val="single" w:sz="4"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56%</w:t>
            </w:r>
          </w:p>
        </w:tc>
        <w:tc>
          <w:tcPr>
            <w:tcW w:w="780" w:type="dxa"/>
            <w:tcBorders>
              <w:top w:val="nil"/>
              <w:left w:val="single" w:sz="4" w:space="0" w:color="auto"/>
              <w:bottom w:val="single" w:sz="4" w:space="0" w:color="auto"/>
              <w:right w:val="single" w:sz="8" w:space="0" w:color="auto"/>
            </w:tcBorders>
            <w:shd w:val="clear" w:color="000000" w:fill="BFBFB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81%</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183</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21)</w:t>
            </w:r>
          </w:p>
        </w:tc>
        <w:tc>
          <w:tcPr>
            <w:tcW w:w="11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46.95</w:t>
            </w:r>
          </w:p>
        </w:tc>
        <w:tc>
          <w:tcPr>
            <w:tcW w:w="8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69%</w:t>
            </w:r>
          </w:p>
        </w:tc>
        <w:tc>
          <w:tcPr>
            <w:tcW w:w="712"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87%</w:t>
            </w:r>
          </w:p>
        </w:tc>
        <w:tc>
          <w:tcPr>
            <w:tcW w:w="712"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9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5.02</w:t>
            </w:r>
          </w:p>
        </w:tc>
        <w:tc>
          <w:tcPr>
            <w:tcW w:w="1060" w:type="dxa"/>
            <w:tcBorders>
              <w:top w:val="nil"/>
              <w:left w:val="nil"/>
              <w:bottom w:val="single" w:sz="4" w:space="0" w:color="auto"/>
              <w:right w:val="single" w:sz="4" w:space="0" w:color="auto"/>
            </w:tcBorders>
            <w:shd w:val="clear" w:color="000000" w:fill="FFFFF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4.58</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32%</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54%</w:t>
            </w:r>
          </w:p>
        </w:tc>
        <w:tc>
          <w:tcPr>
            <w:tcW w:w="76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9%</w:t>
            </w:r>
          </w:p>
        </w:tc>
        <w:tc>
          <w:tcPr>
            <w:tcW w:w="100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3.89</w:t>
            </w:r>
          </w:p>
        </w:tc>
        <w:tc>
          <w:tcPr>
            <w:tcW w:w="780" w:type="dxa"/>
            <w:tcBorders>
              <w:top w:val="nil"/>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w:t>
            </w:r>
          </w:p>
        </w:tc>
        <w:tc>
          <w:tcPr>
            <w:tcW w:w="780" w:type="dxa"/>
            <w:tcBorders>
              <w:top w:val="single" w:sz="4" w:space="0" w:color="auto"/>
              <w:left w:val="nil"/>
              <w:bottom w:val="single" w:sz="4" w:space="0" w:color="auto"/>
              <w:right w:val="single" w:sz="8"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52%</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nil"/>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182</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(Mar 22)</w:t>
            </w:r>
          </w:p>
        </w:tc>
        <w:tc>
          <w:tcPr>
            <w:tcW w:w="11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50.65</w:t>
            </w:r>
          </w:p>
        </w:tc>
        <w:tc>
          <w:tcPr>
            <w:tcW w:w="8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74%</w:t>
            </w:r>
          </w:p>
        </w:tc>
        <w:tc>
          <w:tcPr>
            <w:tcW w:w="712"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90%</w:t>
            </w:r>
          </w:p>
        </w:tc>
        <w:tc>
          <w:tcPr>
            <w:tcW w:w="712"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29%</w:t>
            </w:r>
          </w:p>
        </w:tc>
        <w:tc>
          <w:tcPr>
            <w:tcW w:w="9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5.01</w:t>
            </w:r>
          </w:p>
        </w:tc>
        <w:tc>
          <w:tcPr>
            <w:tcW w:w="1060" w:type="dxa"/>
            <w:tcBorders>
              <w:top w:val="nil"/>
              <w:left w:val="nil"/>
              <w:bottom w:val="nil"/>
              <w:right w:val="single" w:sz="4" w:space="0" w:color="auto"/>
            </w:tcBorders>
            <w:shd w:val="clear" w:color="000000" w:fill="FFFFFF"/>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5.29</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35%</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60%</w:t>
            </w:r>
          </w:p>
        </w:tc>
        <w:tc>
          <w:tcPr>
            <w:tcW w:w="76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w:t>
            </w:r>
          </w:p>
        </w:tc>
        <w:tc>
          <w:tcPr>
            <w:tcW w:w="100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4.17</w:t>
            </w:r>
          </w:p>
        </w:tc>
        <w:tc>
          <w:tcPr>
            <w:tcW w:w="780" w:type="dxa"/>
            <w:tcBorders>
              <w:top w:val="nil"/>
              <w:left w:val="nil"/>
              <w:bottom w:val="nil"/>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34%</w:t>
            </w:r>
          </w:p>
        </w:tc>
        <w:tc>
          <w:tcPr>
            <w:tcW w:w="780" w:type="dxa"/>
            <w:tcBorders>
              <w:top w:val="nil"/>
              <w:left w:val="nil"/>
              <w:bottom w:val="nil"/>
              <w:right w:val="single" w:sz="8"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59%</w:t>
            </w:r>
          </w:p>
        </w:tc>
      </w:tr>
      <w:tr w:rsidR="000E57E1" w:rsidRPr="000E57E1" w:rsidTr="000E57E1">
        <w:trPr>
          <w:trHeight w:val="300"/>
        </w:trPr>
        <w:tc>
          <w:tcPr>
            <w:tcW w:w="1749" w:type="dxa"/>
            <w:vMerge w:val="restart"/>
            <w:tcBorders>
              <w:top w:val="nil"/>
              <w:left w:val="single" w:sz="8" w:space="0" w:color="auto"/>
              <w:bottom w:val="single" w:sz="8" w:space="0" w:color="000000"/>
              <w:right w:val="single" w:sz="8" w:space="0" w:color="auto"/>
            </w:tcBorders>
            <w:shd w:val="clear" w:color="auto" w:fill="auto"/>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Pupil Premium Gap</w:t>
            </w: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SHS Results 2019</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-8.06</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-37%</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-29%</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-7%</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-0.88</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-1.07</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-19%</w:t>
            </w:r>
          </w:p>
        </w:tc>
        <w:tc>
          <w:tcPr>
            <w:tcW w:w="760" w:type="dxa"/>
            <w:tcBorders>
              <w:top w:val="single" w:sz="4" w:space="0" w:color="auto"/>
              <w:left w:val="single" w:sz="4" w:space="0" w:color="auto"/>
              <w:bottom w:val="single" w:sz="4" w:space="0" w:color="auto"/>
              <w:right w:val="single" w:sz="4" w:space="0" w:color="auto"/>
            </w:tcBorders>
            <w:shd w:val="clear" w:color="000000" w:fill="92D05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-0.47</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-17%</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-25%</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CAGS 2020</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-15.28</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-31%</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-1.42</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-1.22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-25%</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-24%</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-5%</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-1.39</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-20%</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-30%</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20)</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-14.09</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-18%</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-19%</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-0.83</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-1.62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-27%</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-4%</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-1.15</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-17%</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-29%</w:t>
            </w:r>
          </w:p>
        </w:tc>
      </w:tr>
      <w:tr w:rsidR="000E57E1" w:rsidRPr="000E57E1" w:rsidTr="000E57E1">
        <w:trPr>
          <w:trHeight w:val="315"/>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000000" w:fill="BFBFBF"/>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TAG 2021</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-13.33</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-21%</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-10%</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-24%</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-1.01</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-33%</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-1.44</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-36%</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-31%</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(Dec 21)</w:t>
            </w:r>
          </w:p>
        </w:tc>
        <w:tc>
          <w:tcPr>
            <w:tcW w:w="11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-8.25</w:t>
            </w:r>
          </w:p>
        </w:tc>
        <w:tc>
          <w:tcPr>
            <w:tcW w:w="8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-3%</w:t>
            </w:r>
          </w:p>
        </w:tc>
        <w:tc>
          <w:tcPr>
            <w:tcW w:w="712"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w:t>
            </w:r>
          </w:p>
        </w:tc>
        <w:tc>
          <w:tcPr>
            <w:tcW w:w="712" w:type="dxa"/>
            <w:tcBorders>
              <w:top w:val="single" w:sz="4" w:space="0" w:color="auto"/>
              <w:left w:val="single" w:sz="4" w:space="0" w:color="auto"/>
              <w:bottom w:val="single" w:sz="4" w:space="0" w:color="auto"/>
              <w:right w:val="single" w:sz="4" w:space="0" w:color="auto"/>
            </w:tcBorders>
            <w:shd w:val="clear" w:color="000000" w:fill="92D05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-0.36</w:t>
            </w:r>
          </w:p>
        </w:tc>
        <w:tc>
          <w:tcPr>
            <w:tcW w:w="10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-0.62</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-11%</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-8%</w:t>
            </w:r>
          </w:p>
        </w:tc>
        <w:tc>
          <w:tcPr>
            <w:tcW w:w="76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-9%</w:t>
            </w:r>
          </w:p>
        </w:tc>
        <w:tc>
          <w:tcPr>
            <w:tcW w:w="100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-0.84</w:t>
            </w:r>
          </w:p>
        </w:tc>
        <w:tc>
          <w:tcPr>
            <w:tcW w:w="780" w:type="dxa"/>
            <w:tcBorders>
              <w:top w:val="single" w:sz="4" w:space="0" w:color="auto"/>
              <w:left w:val="single" w:sz="4" w:space="0" w:color="auto"/>
              <w:bottom w:val="single" w:sz="4" w:space="0" w:color="auto"/>
              <w:right w:val="single" w:sz="4"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-9%</w:t>
            </w:r>
          </w:p>
        </w:tc>
        <w:tc>
          <w:tcPr>
            <w:tcW w:w="780" w:type="dxa"/>
            <w:tcBorders>
              <w:top w:val="single" w:sz="4" w:space="0" w:color="auto"/>
              <w:left w:val="single" w:sz="4" w:space="0" w:color="auto"/>
              <w:bottom w:val="single" w:sz="4" w:space="0" w:color="auto"/>
              <w:right w:val="single" w:sz="8" w:space="0" w:color="auto"/>
            </w:tcBorders>
            <w:shd w:val="clear" w:color="000000" w:fill="FF0000"/>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-6%</w:t>
            </w:r>
          </w:p>
        </w:tc>
      </w:tr>
      <w:tr w:rsidR="000E57E1" w:rsidRPr="000E57E1" w:rsidTr="000E57E1">
        <w:trPr>
          <w:trHeight w:val="300"/>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nil"/>
              <w:left w:val="nil"/>
              <w:bottom w:val="single" w:sz="4" w:space="0" w:color="auto"/>
              <w:right w:val="single" w:sz="8" w:space="0" w:color="auto"/>
            </w:tcBorders>
            <w:shd w:val="clear" w:color="000000" w:fill="BFBFBF"/>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nil"/>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Y11 Mock (Mar 22)</w:t>
            </w:r>
          </w:p>
        </w:tc>
        <w:tc>
          <w:tcPr>
            <w:tcW w:w="118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-768%</w:t>
            </w:r>
          </w:p>
        </w:tc>
        <w:tc>
          <w:tcPr>
            <w:tcW w:w="88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-4%</w:t>
            </w:r>
          </w:p>
        </w:tc>
        <w:tc>
          <w:tcPr>
            <w:tcW w:w="712"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-7%</w:t>
            </w:r>
          </w:p>
        </w:tc>
        <w:tc>
          <w:tcPr>
            <w:tcW w:w="712"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-0.31</w:t>
            </w:r>
          </w:p>
        </w:tc>
        <w:tc>
          <w:tcPr>
            <w:tcW w:w="106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-0.59</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-9%</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-3%</w:t>
            </w:r>
          </w:p>
        </w:tc>
        <w:tc>
          <w:tcPr>
            <w:tcW w:w="76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-13%</w:t>
            </w:r>
          </w:p>
        </w:tc>
        <w:tc>
          <w:tcPr>
            <w:tcW w:w="100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0.</w:t>
            </w:r>
            <w:r w:rsidRPr="000E57E1">
              <w:rPr>
                <w:rFonts w:ascii="Calibri" w:eastAsia="Times New Roman" w:hAnsi="Calibri" w:cs="Calibri"/>
                <w:color w:val="000000"/>
                <w:sz w:val="22"/>
                <w:szCs w:val="22"/>
                <w:lang w:eastAsia="en-GB"/>
              </w:rPr>
              <w:t>77</w:t>
            </w:r>
          </w:p>
        </w:tc>
        <w:tc>
          <w:tcPr>
            <w:tcW w:w="78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-8%</w:t>
            </w:r>
          </w:p>
        </w:tc>
        <w:tc>
          <w:tcPr>
            <w:tcW w:w="780" w:type="dxa"/>
            <w:tcBorders>
              <w:top w:val="single" w:sz="4" w:space="0" w:color="auto"/>
              <w:left w:val="nil"/>
              <w:bottom w:val="single" w:sz="4" w:space="0" w:color="auto"/>
              <w:right w:val="single" w:sz="4" w:space="0" w:color="auto"/>
            </w:tcBorders>
            <w:shd w:val="clear" w:color="000000" w:fill="FF0000"/>
            <w:noWrap/>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-2%</w:t>
            </w:r>
          </w:p>
        </w:tc>
      </w:tr>
      <w:tr w:rsidR="000E57E1" w:rsidRPr="000E57E1" w:rsidTr="000E57E1">
        <w:trPr>
          <w:trHeight w:val="315"/>
        </w:trPr>
        <w:tc>
          <w:tcPr>
            <w:tcW w:w="1749" w:type="dxa"/>
            <w:vMerge/>
            <w:tcBorders>
              <w:top w:val="nil"/>
              <w:left w:val="single" w:sz="8" w:space="0" w:color="auto"/>
              <w:bottom w:val="single" w:sz="8" w:space="0" w:color="000000"/>
              <w:right w:val="single" w:sz="8" w:space="0" w:color="auto"/>
            </w:tcBorders>
            <w:vAlign w:val="center"/>
            <w:hideMark/>
          </w:tcPr>
          <w:p w:rsidR="000E57E1" w:rsidRPr="000E57E1" w:rsidRDefault="000E57E1" w:rsidP="000E57E1">
            <w:pPr>
              <w:rPr>
                <w:rFonts w:ascii="Calibri" w:eastAsia="Times New Roman" w:hAnsi="Calibri" w:cs="Calibri"/>
                <w:color w:val="000000"/>
                <w:sz w:val="22"/>
                <w:szCs w:val="22"/>
                <w:lang w:eastAsia="en-GB"/>
              </w:rPr>
            </w:pPr>
          </w:p>
        </w:tc>
        <w:tc>
          <w:tcPr>
            <w:tcW w:w="1026" w:type="dxa"/>
            <w:tcBorders>
              <w:top w:val="single" w:sz="4" w:space="0" w:color="auto"/>
              <w:left w:val="nil"/>
              <w:bottom w:val="single" w:sz="4" w:space="0" w:color="auto"/>
              <w:right w:val="single" w:sz="8" w:space="0" w:color="auto"/>
            </w:tcBorders>
            <w:shd w:val="clear" w:color="000000" w:fill="BFBFBF"/>
            <w:vAlign w:val="center"/>
            <w:hideMark/>
          </w:tcPr>
          <w:p w:rsidR="000E57E1" w:rsidRPr="000E57E1" w:rsidRDefault="000E57E1" w:rsidP="000E57E1">
            <w:pPr>
              <w:jc w:val="cente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 </w:t>
            </w:r>
          </w:p>
        </w:tc>
        <w:tc>
          <w:tcPr>
            <w:tcW w:w="2035" w:type="dxa"/>
            <w:tcBorders>
              <w:top w:val="single" w:sz="4" w:space="0" w:color="auto"/>
              <w:left w:val="nil"/>
              <w:bottom w:val="single" w:sz="4" w:space="0" w:color="auto"/>
              <w:right w:val="single" w:sz="8" w:space="0" w:color="auto"/>
            </w:tcBorders>
            <w:shd w:val="clear" w:color="auto" w:fill="auto"/>
            <w:vAlign w:val="bottom"/>
            <w:hideMark/>
          </w:tcPr>
          <w:p w:rsidR="000E57E1" w:rsidRPr="000E57E1" w:rsidRDefault="000E57E1" w:rsidP="000E57E1">
            <w:pPr>
              <w:rPr>
                <w:rFonts w:ascii="Calibri" w:eastAsia="Times New Roman" w:hAnsi="Calibri" w:cs="Calibri"/>
                <w:color w:val="000000"/>
                <w:sz w:val="22"/>
                <w:szCs w:val="22"/>
                <w:lang w:eastAsia="en-GB"/>
              </w:rPr>
            </w:pPr>
            <w:r w:rsidRPr="000E57E1">
              <w:rPr>
                <w:rFonts w:ascii="Calibri" w:eastAsia="Times New Roman" w:hAnsi="Calibri" w:cs="Calibri"/>
                <w:color w:val="000000"/>
                <w:sz w:val="22"/>
                <w:szCs w:val="22"/>
                <w:lang w:eastAsia="en-GB"/>
              </w:rPr>
              <w:t>Exam Result 22</w:t>
            </w:r>
          </w:p>
        </w:tc>
        <w:tc>
          <w:tcPr>
            <w:tcW w:w="118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0.00</w:t>
            </w:r>
          </w:p>
        </w:tc>
        <w:tc>
          <w:tcPr>
            <w:tcW w:w="88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712"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712"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96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0.00</w:t>
            </w:r>
          </w:p>
        </w:tc>
        <w:tc>
          <w:tcPr>
            <w:tcW w:w="106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0.00</w:t>
            </w:r>
          </w:p>
        </w:tc>
        <w:tc>
          <w:tcPr>
            <w:tcW w:w="76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76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76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100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0.00</w:t>
            </w:r>
          </w:p>
        </w:tc>
        <w:tc>
          <w:tcPr>
            <w:tcW w:w="780" w:type="dxa"/>
            <w:tcBorders>
              <w:top w:val="single" w:sz="4" w:space="0" w:color="auto"/>
              <w:left w:val="nil"/>
              <w:bottom w:val="single" w:sz="4" w:space="0" w:color="auto"/>
              <w:right w:val="single" w:sz="4"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c>
          <w:tcPr>
            <w:tcW w:w="780" w:type="dxa"/>
            <w:tcBorders>
              <w:top w:val="single" w:sz="4" w:space="0" w:color="auto"/>
              <w:left w:val="nil"/>
              <w:bottom w:val="single" w:sz="4" w:space="0" w:color="auto"/>
              <w:right w:val="single" w:sz="8" w:space="0" w:color="auto"/>
            </w:tcBorders>
            <w:shd w:val="clear" w:color="auto" w:fill="auto"/>
            <w:hideMark/>
          </w:tcPr>
          <w:p w:rsidR="000E57E1" w:rsidRPr="000E57E1" w:rsidRDefault="000E57E1" w:rsidP="000E57E1">
            <w:pPr>
              <w:jc w:val="center"/>
              <w:rPr>
                <w:rFonts w:ascii="Calibri" w:eastAsia="Times New Roman" w:hAnsi="Calibri" w:cs="Calibri"/>
                <w:sz w:val="22"/>
                <w:szCs w:val="22"/>
                <w:lang w:eastAsia="en-GB"/>
              </w:rPr>
            </w:pPr>
            <w:r w:rsidRPr="000E57E1">
              <w:rPr>
                <w:rFonts w:ascii="Calibri" w:eastAsia="Times New Roman" w:hAnsi="Calibri" w:cs="Calibri"/>
                <w:sz w:val="22"/>
                <w:szCs w:val="22"/>
                <w:lang w:eastAsia="en-GB"/>
              </w:rPr>
              <w:t>0%</w:t>
            </w:r>
          </w:p>
        </w:tc>
      </w:tr>
    </w:tbl>
    <w:p w:rsidR="000E57E1" w:rsidRDefault="000E57E1" w:rsidP="000E57E1">
      <w:pPr>
        <w:pStyle w:val="ListParagraph"/>
        <w:suppressAutoHyphens/>
        <w:autoSpaceDN w:val="0"/>
        <w:spacing w:before="120" w:after="240" w:line="288" w:lineRule="auto"/>
        <w:rPr>
          <w:rFonts w:ascii="Tahoma" w:hAnsi="Tahoma" w:cs="Tahoma"/>
          <w:iCs/>
        </w:rPr>
        <w:sectPr w:rsidR="000E57E1" w:rsidSect="000E57E1">
          <w:pgSz w:w="16840" w:h="11900" w:orient="landscape"/>
          <w:pgMar w:top="720" w:right="720" w:bottom="720" w:left="720" w:header="720" w:footer="720" w:gutter="0"/>
          <w:cols w:space="720"/>
          <w:docGrid w:linePitch="360"/>
        </w:sectPr>
      </w:pPr>
    </w:p>
    <w:p w:rsidR="000E57E1" w:rsidRDefault="00330952" w:rsidP="00330952">
      <w:pPr>
        <w:pStyle w:val="ListParagraph"/>
        <w:numPr>
          <w:ilvl w:val="0"/>
          <w:numId w:val="3"/>
        </w:numPr>
        <w:suppressAutoHyphens/>
        <w:autoSpaceDN w:val="0"/>
        <w:spacing w:before="120" w:after="240" w:line="288" w:lineRule="auto"/>
        <w:rPr>
          <w:rFonts w:ascii="Tahoma" w:hAnsi="Tahoma" w:cs="Tahoma"/>
          <w:iCs/>
        </w:rPr>
      </w:pPr>
      <w:r w:rsidRPr="00E905E8">
        <w:rPr>
          <w:rFonts w:ascii="Tahoma" w:hAnsi="Tahoma" w:cs="Tahoma"/>
          <w:iCs/>
        </w:rPr>
        <w:t>Students identified as having low numeracy skills make progress and have improved engagement in Maths</w:t>
      </w:r>
      <w:r>
        <w:rPr>
          <w:rFonts w:ascii="Tahoma" w:hAnsi="Tahoma" w:cs="Tahoma"/>
          <w:iCs/>
        </w:rPr>
        <w:t>.</w:t>
      </w:r>
      <w:r w:rsidR="000E57E1">
        <w:rPr>
          <w:rFonts w:ascii="Tahoma" w:hAnsi="Tahoma" w:cs="Tahoma"/>
          <w:iCs/>
        </w:rPr>
        <w:t xml:space="preserve">  </w:t>
      </w:r>
    </w:p>
    <w:p w:rsidR="00330952" w:rsidRPr="000E57E1" w:rsidRDefault="000E57E1" w:rsidP="000E57E1">
      <w:pPr>
        <w:pStyle w:val="ListParagraph"/>
        <w:suppressAutoHyphens/>
        <w:autoSpaceDN w:val="0"/>
        <w:spacing w:before="120" w:after="240" w:line="288" w:lineRule="auto"/>
        <w:rPr>
          <w:rFonts w:ascii="Tahoma" w:hAnsi="Tahoma" w:cs="Tahoma"/>
          <w:iCs/>
        </w:rPr>
      </w:pPr>
      <w:r w:rsidRPr="000E57E1">
        <w:rPr>
          <w:rFonts w:ascii="Tahoma" w:hAnsi="Tahoma" w:cs="Tahoma"/>
          <w:i/>
          <w:iCs/>
        </w:rPr>
        <w:t>This has stalled given staff changes and therefore changes in deployment – more of a focus next year with appropriate investment of time currently planned.</w:t>
      </w:r>
    </w:p>
    <w:p w:rsidR="000E57E1" w:rsidRPr="00E905E8" w:rsidRDefault="000E57E1" w:rsidP="000E57E1">
      <w:pPr>
        <w:pStyle w:val="ListParagraph"/>
        <w:suppressAutoHyphens/>
        <w:autoSpaceDN w:val="0"/>
        <w:spacing w:before="120" w:after="240" w:line="288" w:lineRule="auto"/>
        <w:rPr>
          <w:rFonts w:ascii="Tahoma" w:hAnsi="Tahoma" w:cs="Tahoma"/>
          <w:iCs/>
        </w:rPr>
      </w:pPr>
    </w:p>
    <w:p w:rsidR="00330952" w:rsidRPr="00E905E8" w:rsidRDefault="00330952" w:rsidP="00330952">
      <w:pPr>
        <w:pStyle w:val="ListParagraph"/>
        <w:numPr>
          <w:ilvl w:val="0"/>
          <w:numId w:val="3"/>
        </w:numPr>
        <w:suppressAutoHyphens/>
        <w:autoSpaceDN w:val="0"/>
        <w:spacing w:before="120" w:after="240" w:line="288" w:lineRule="auto"/>
        <w:rPr>
          <w:rFonts w:ascii="Tahoma" w:hAnsi="Tahoma" w:cs="Tahoma"/>
          <w:iCs/>
        </w:rPr>
      </w:pPr>
      <w:r w:rsidRPr="00E905E8">
        <w:rPr>
          <w:rFonts w:ascii="Tahoma" w:hAnsi="Tahoma" w:cs="Tahoma"/>
          <w:iCs/>
        </w:rPr>
        <w:t xml:space="preserve">PP students’ attendance is in line or better than </w:t>
      </w:r>
      <w:r>
        <w:rPr>
          <w:rFonts w:ascii="Tahoma" w:hAnsi="Tahoma" w:cs="Tahoma"/>
          <w:iCs/>
        </w:rPr>
        <w:t>National</w:t>
      </w:r>
      <w:r w:rsidRPr="00E905E8">
        <w:rPr>
          <w:rFonts w:ascii="Tahoma" w:hAnsi="Tahoma" w:cs="Tahoma"/>
          <w:iCs/>
        </w:rPr>
        <w:t>.</w:t>
      </w:r>
      <w:r w:rsidR="000E57E1">
        <w:rPr>
          <w:rFonts w:ascii="Tahoma" w:hAnsi="Tahoma" w:cs="Tahoma"/>
          <w:iCs/>
        </w:rPr>
        <w:t xml:space="preserve">  </w:t>
      </w:r>
      <w:r w:rsidR="000E57E1" w:rsidRPr="000E57E1">
        <w:rPr>
          <w:rFonts w:ascii="Tahoma" w:hAnsi="Tahoma" w:cs="Tahoma"/>
          <w:b/>
          <w:i/>
          <w:iCs/>
        </w:rPr>
        <w:t>(from JRI analysis)</w:t>
      </w:r>
    </w:p>
    <w:p w:rsidR="00330952" w:rsidRPr="009C37C2" w:rsidRDefault="000E57E1" w:rsidP="009C37C2">
      <w:pPr>
        <w:tabs>
          <w:tab w:val="left" w:pos="6198"/>
        </w:tabs>
      </w:pPr>
      <w:r>
        <w:rPr>
          <w:noProof/>
          <w:lang w:eastAsia="en-GB"/>
        </w:rPr>
        <w:drawing>
          <wp:inline distT="0" distB="0" distL="0" distR="0" wp14:anchorId="5123FCE9" wp14:editId="0FB341C6">
            <wp:extent cx="6642100" cy="5281295"/>
            <wp:effectExtent l="0" t="0" r="635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30952" w:rsidRPr="009C37C2" w:rsidSect="000E57E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D53709"/>
    <w:multiLevelType w:val="hybridMultilevel"/>
    <w:tmpl w:val="9CEA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0602F"/>
    <w:multiLevelType w:val="hybridMultilevel"/>
    <w:tmpl w:val="4F000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9C"/>
    <w:rsid w:val="00053EB9"/>
    <w:rsid w:val="000E57E1"/>
    <w:rsid w:val="00251C37"/>
    <w:rsid w:val="00301785"/>
    <w:rsid w:val="00330952"/>
    <w:rsid w:val="003D098E"/>
    <w:rsid w:val="00412FDD"/>
    <w:rsid w:val="004E24AD"/>
    <w:rsid w:val="00562D09"/>
    <w:rsid w:val="0059261C"/>
    <w:rsid w:val="005B643E"/>
    <w:rsid w:val="006A054B"/>
    <w:rsid w:val="006A174A"/>
    <w:rsid w:val="006F6623"/>
    <w:rsid w:val="008F4087"/>
    <w:rsid w:val="009C37C2"/>
    <w:rsid w:val="009D2E9C"/>
    <w:rsid w:val="00A875B2"/>
    <w:rsid w:val="00C568F4"/>
    <w:rsid w:val="00CE2F10"/>
    <w:rsid w:val="00E26BBA"/>
    <w:rsid w:val="00FC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7FE0"/>
  <w14:defaultImageDpi w14:val="32767"/>
  <w15:chartTrackingRefBased/>
  <w15:docId w15:val="{F0548C40-9EC5-2143-B3C5-9AF8D3A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C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C37"/>
    <w:pPr>
      <w:spacing w:after="160" w:line="259" w:lineRule="auto"/>
      <w:ind w:left="720"/>
      <w:contextualSpacing/>
    </w:pPr>
    <w:rPr>
      <w:sz w:val="22"/>
      <w:szCs w:val="22"/>
    </w:rPr>
  </w:style>
  <w:style w:type="numbering" w:customStyle="1" w:styleId="LFO25">
    <w:name w:val="LFO25"/>
    <w:basedOn w:val="NoList"/>
    <w:rsid w:val="0033095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42306">
      <w:bodyDiv w:val="1"/>
      <w:marLeft w:val="0"/>
      <w:marRight w:val="0"/>
      <w:marTop w:val="0"/>
      <w:marBottom w:val="0"/>
      <w:divBdr>
        <w:top w:val="none" w:sz="0" w:space="0" w:color="auto"/>
        <w:left w:val="none" w:sz="0" w:space="0" w:color="auto"/>
        <w:bottom w:val="none" w:sz="0" w:space="0" w:color="auto"/>
        <w:right w:val="none" w:sz="0" w:space="0" w:color="auto"/>
      </w:divBdr>
    </w:div>
    <w:div w:id="861091420">
      <w:bodyDiv w:val="1"/>
      <w:marLeft w:val="0"/>
      <w:marRight w:val="0"/>
      <w:marTop w:val="0"/>
      <w:marBottom w:val="0"/>
      <w:divBdr>
        <w:top w:val="none" w:sz="0" w:space="0" w:color="auto"/>
        <w:left w:val="none" w:sz="0" w:space="0" w:color="auto"/>
        <w:bottom w:val="none" w:sz="0" w:space="0" w:color="auto"/>
        <w:right w:val="none" w:sz="0" w:space="0" w:color="auto"/>
      </w:divBdr>
      <w:divsChild>
        <w:div w:id="42104174">
          <w:marLeft w:val="0"/>
          <w:marRight w:val="0"/>
          <w:marTop w:val="0"/>
          <w:marBottom w:val="0"/>
          <w:divBdr>
            <w:top w:val="none" w:sz="0" w:space="0" w:color="auto"/>
            <w:left w:val="none" w:sz="0" w:space="0" w:color="auto"/>
            <w:bottom w:val="none" w:sz="0" w:space="0" w:color="auto"/>
            <w:right w:val="none" w:sz="0" w:space="0" w:color="auto"/>
          </w:divBdr>
        </w:div>
      </w:divsChild>
    </w:div>
    <w:div w:id="1792672328">
      <w:bodyDiv w:val="1"/>
      <w:marLeft w:val="0"/>
      <w:marRight w:val="0"/>
      <w:marTop w:val="0"/>
      <w:marBottom w:val="0"/>
      <w:divBdr>
        <w:top w:val="none" w:sz="0" w:space="0" w:color="auto"/>
        <w:left w:val="none" w:sz="0" w:space="0" w:color="auto"/>
        <w:bottom w:val="none" w:sz="0" w:space="0" w:color="auto"/>
        <w:right w:val="none" w:sz="0" w:space="0" w:color="auto"/>
      </w:divBdr>
      <w:divsChild>
        <w:div w:id="213903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martin\AppData\Local\Microsoft\Windows\INetCache\Content.Outlook\XOIZT51I\COVID%20-%20National%20snapshot%20comparisons%2029.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Premock</a:t>
            </a:r>
            <a:r>
              <a:rPr lang="en-GB" baseline="0"/>
              <a:t> Language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Sheet4!$B$1</c:f>
              <c:strCache>
                <c:ptCount val="1"/>
                <c:pt idx="0">
                  <c:v>Premock Lang Nov</c:v>
                </c:pt>
              </c:strCache>
            </c:strRef>
          </c:tx>
          <c:spPr>
            <a:solidFill>
              <a:schemeClr val="accent1"/>
            </a:solidFill>
            <a:ln>
              <a:noFill/>
            </a:ln>
            <a:effectLst/>
          </c:spPr>
          <c:invertIfNegative val="0"/>
          <c:cat>
            <c:strRef>
              <c:f>Sheet4!$A$2:$A$13</c:f>
              <c:strCache>
                <c:ptCount val="12"/>
                <c:pt idx="0">
                  <c:v>SM</c:v>
                </c:pt>
                <c:pt idx="1">
                  <c:v>SW</c:v>
                </c:pt>
                <c:pt idx="2">
                  <c:v>DU</c:v>
                </c:pt>
                <c:pt idx="3">
                  <c:v>JS</c:v>
                </c:pt>
                <c:pt idx="4">
                  <c:v>CM</c:v>
                </c:pt>
                <c:pt idx="5">
                  <c:v>DF</c:v>
                </c:pt>
                <c:pt idx="6">
                  <c:v>LT</c:v>
                </c:pt>
                <c:pt idx="7">
                  <c:v>CT</c:v>
                </c:pt>
                <c:pt idx="8">
                  <c:v>WHF</c:v>
                </c:pt>
                <c:pt idx="9">
                  <c:v>MG</c:v>
                </c:pt>
                <c:pt idx="10">
                  <c:v>AC</c:v>
                </c:pt>
                <c:pt idx="11">
                  <c:v>PP</c:v>
                </c:pt>
              </c:strCache>
            </c:strRef>
          </c:cat>
          <c:val>
            <c:numRef>
              <c:f>Sheet4!$B$2:$B$13</c:f>
              <c:numCache>
                <c:formatCode>General</c:formatCode>
                <c:ptCount val="12"/>
                <c:pt idx="0">
                  <c:v>6</c:v>
                </c:pt>
                <c:pt idx="1">
                  <c:v>6</c:v>
                </c:pt>
                <c:pt idx="2">
                  <c:v>3</c:v>
                </c:pt>
                <c:pt idx="3">
                  <c:v>1</c:v>
                </c:pt>
                <c:pt idx="4">
                  <c:v>5</c:v>
                </c:pt>
                <c:pt idx="5">
                  <c:v>5</c:v>
                </c:pt>
                <c:pt idx="6">
                  <c:v>5</c:v>
                </c:pt>
                <c:pt idx="7">
                  <c:v>5</c:v>
                </c:pt>
                <c:pt idx="8">
                  <c:v>5</c:v>
                </c:pt>
                <c:pt idx="9">
                  <c:v>6</c:v>
                </c:pt>
                <c:pt idx="10">
                  <c:v>6</c:v>
                </c:pt>
                <c:pt idx="11">
                  <c:v>3</c:v>
                </c:pt>
              </c:numCache>
            </c:numRef>
          </c:val>
          <c:extLst>
            <c:ext xmlns:c16="http://schemas.microsoft.com/office/drawing/2014/chart" uri="{C3380CC4-5D6E-409C-BE32-E72D297353CC}">
              <c16:uniqueId val="{00000000-35A5-4B9A-9BA3-A2396E52E5BC}"/>
            </c:ext>
          </c:extLst>
        </c:ser>
        <c:ser>
          <c:idx val="1"/>
          <c:order val="1"/>
          <c:tx>
            <c:strRef>
              <c:f>Sheet4!$C$1</c:f>
              <c:strCache>
                <c:ptCount val="1"/>
                <c:pt idx="0">
                  <c:v>PreMock Lang March </c:v>
                </c:pt>
              </c:strCache>
            </c:strRef>
          </c:tx>
          <c:spPr>
            <a:solidFill>
              <a:schemeClr val="accent2"/>
            </a:solidFill>
            <a:ln>
              <a:noFill/>
            </a:ln>
            <a:effectLst/>
          </c:spPr>
          <c:invertIfNegative val="0"/>
          <c:cat>
            <c:strRef>
              <c:f>Sheet4!$A$2:$A$13</c:f>
              <c:strCache>
                <c:ptCount val="12"/>
                <c:pt idx="0">
                  <c:v>SM</c:v>
                </c:pt>
                <c:pt idx="1">
                  <c:v>SW</c:v>
                </c:pt>
                <c:pt idx="2">
                  <c:v>DU</c:v>
                </c:pt>
                <c:pt idx="3">
                  <c:v>JS</c:v>
                </c:pt>
                <c:pt idx="4">
                  <c:v>CM</c:v>
                </c:pt>
                <c:pt idx="5">
                  <c:v>DF</c:v>
                </c:pt>
                <c:pt idx="6">
                  <c:v>LT</c:v>
                </c:pt>
                <c:pt idx="7">
                  <c:v>CT</c:v>
                </c:pt>
                <c:pt idx="8">
                  <c:v>WHF</c:v>
                </c:pt>
                <c:pt idx="9">
                  <c:v>MG</c:v>
                </c:pt>
                <c:pt idx="10">
                  <c:v>AC</c:v>
                </c:pt>
                <c:pt idx="11">
                  <c:v>PP</c:v>
                </c:pt>
              </c:strCache>
            </c:strRef>
          </c:cat>
          <c:val>
            <c:numRef>
              <c:f>Sheet4!$C$2:$C$13</c:f>
              <c:numCache>
                <c:formatCode>General</c:formatCode>
                <c:ptCount val="12"/>
                <c:pt idx="0">
                  <c:v>3</c:v>
                </c:pt>
                <c:pt idx="1">
                  <c:v>5</c:v>
                </c:pt>
                <c:pt idx="2">
                  <c:v>2</c:v>
                </c:pt>
                <c:pt idx="3">
                  <c:v>1</c:v>
                </c:pt>
                <c:pt idx="4">
                  <c:v>3</c:v>
                </c:pt>
                <c:pt idx="5">
                  <c:v>3</c:v>
                </c:pt>
                <c:pt idx="6">
                  <c:v>5</c:v>
                </c:pt>
                <c:pt idx="7">
                  <c:v>5</c:v>
                </c:pt>
                <c:pt idx="8">
                  <c:v>5</c:v>
                </c:pt>
                <c:pt idx="9">
                  <c:v>5</c:v>
                </c:pt>
                <c:pt idx="10">
                  <c:v>5</c:v>
                </c:pt>
                <c:pt idx="11">
                  <c:v>4</c:v>
                </c:pt>
              </c:numCache>
            </c:numRef>
          </c:val>
          <c:extLst>
            <c:ext xmlns:c16="http://schemas.microsoft.com/office/drawing/2014/chart" uri="{C3380CC4-5D6E-409C-BE32-E72D297353CC}">
              <c16:uniqueId val="{00000001-35A5-4B9A-9BA3-A2396E52E5BC}"/>
            </c:ext>
          </c:extLst>
        </c:ser>
        <c:dLbls>
          <c:showLegendKey val="0"/>
          <c:showVal val="0"/>
          <c:showCatName val="0"/>
          <c:showSerName val="0"/>
          <c:showPercent val="0"/>
          <c:showBubbleSize val="0"/>
        </c:dLbls>
        <c:gapWidth val="219"/>
        <c:overlap val="-27"/>
        <c:axId val="264920384"/>
        <c:axId val="264932032"/>
      </c:barChart>
      <c:catAx>
        <c:axId val="2649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932032"/>
        <c:crosses val="autoZero"/>
        <c:auto val="1"/>
        <c:lblAlgn val="ctr"/>
        <c:lblOffset val="100"/>
        <c:noMultiLvlLbl val="0"/>
      </c:catAx>
      <c:valAx>
        <c:axId val="26493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9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English</a:t>
            </a:r>
            <a:r>
              <a:rPr lang="en-GB" baseline="0"/>
              <a:t> Literature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Sheet2!$B$2</c:f>
              <c:strCache>
                <c:ptCount val="1"/>
                <c:pt idx="0">
                  <c:v>Premock Lit NOV</c:v>
                </c:pt>
              </c:strCache>
            </c:strRef>
          </c:tx>
          <c:spPr>
            <a:solidFill>
              <a:schemeClr val="accent1"/>
            </a:solidFill>
            <a:ln>
              <a:noFill/>
            </a:ln>
            <a:effectLst/>
          </c:spPr>
          <c:invertIfNegative val="0"/>
          <c:cat>
            <c:strRef>
              <c:f>Sheet2!$A$3:$A$14</c:f>
              <c:strCache>
                <c:ptCount val="12"/>
                <c:pt idx="0">
                  <c:v>SM</c:v>
                </c:pt>
                <c:pt idx="1">
                  <c:v>SW</c:v>
                </c:pt>
                <c:pt idx="2">
                  <c:v>DU</c:v>
                </c:pt>
                <c:pt idx="3">
                  <c:v>JS</c:v>
                </c:pt>
                <c:pt idx="4">
                  <c:v>CM</c:v>
                </c:pt>
                <c:pt idx="5">
                  <c:v>DF</c:v>
                </c:pt>
                <c:pt idx="6">
                  <c:v>LT</c:v>
                </c:pt>
                <c:pt idx="7">
                  <c:v>CT</c:v>
                </c:pt>
                <c:pt idx="8">
                  <c:v>WHF</c:v>
                </c:pt>
                <c:pt idx="9">
                  <c:v>MG</c:v>
                </c:pt>
                <c:pt idx="10">
                  <c:v>AC</c:v>
                </c:pt>
                <c:pt idx="11">
                  <c:v>PP</c:v>
                </c:pt>
              </c:strCache>
            </c:strRef>
          </c:cat>
          <c:val>
            <c:numRef>
              <c:f>Sheet2!$B$3:$B$14</c:f>
              <c:numCache>
                <c:formatCode>General</c:formatCode>
                <c:ptCount val="12"/>
                <c:pt idx="0">
                  <c:v>5</c:v>
                </c:pt>
                <c:pt idx="1">
                  <c:v>5</c:v>
                </c:pt>
                <c:pt idx="2">
                  <c:v>3</c:v>
                </c:pt>
                <c:pt idx="3">
                  <c:v>1</c:v>
                </c:pt>
                <c:pt idx="4">
                  <c:v>4</c:v>
                </c:pt>
                <c:pt idx="5">
                  <c:v>4</c:v>
                </c:pt>
                <c:pt idx="6">
                  <c:v>4</c:v>
                </c:pt>
                <c:pt idx="7">
                  <c:v>5</c:v>
                </c:pt>
                <c:pt idx="8">
                  <c:v>5</c:v>
                </c:pt>
                <c:pt idx="9">
                  <c:v>5</c:v>
                </c:pt>
                <c:pt idx="10">
                  <c:v>5</c:v>
                </c:pt>
                <c:pt idx="11">
                  <c:v>4</c:v>
                </c:pt>
              </c:numCache>
            </c:numRef>
          </c:val>
          <c:extLst>
            <c:ext xmlns:c16="http://schemas.microsoft.com/office/drawing/2014/chart" uri="{C3380CC4-5D6E-409C-BE32-E72D297353CC}">
              <c16:uniqueId val="{00000000-72F7-4918-8733-2A5344465EBA}"/>
            </c:ext>
          </c:extLst>
        </c:ser>
        <c:ser>
          <c:idx val="1"/>
          <c:order val="1"/>
          <c:tx>
            <c:strRef>
              <c:f>Sheet2!$C$2</c:f>
              <c:strCache>
                <c:ptCount val="1"/>
                <c:pt idx="0">
                  <c:v>Premock Lit MARCH</c:v>
                </c:pt>
              </c:strCache>
            </c:strRef>
          </c:tx>
          <c:spPr>
            <a:solidFill>
              <a:schemeClr val="accent2"/>
            </a:solidFill>
            <a:ln>
              <a:noFill/>
            </a:ln>
            <a:effectLst/>
          </c:spPr>
          <c:invertIfNegative val="0"/>
          <c:cat>
            <c:strRef>
              <c:f>Sheet2!$A$3:$A$14</c:f>
              <c:strCache>
                <c:ptCount val="12"/>
                <c:pt idx="0">
                  <c:v>SM</c:v>
                </c:pt>
                <c:pt idx="1">
                  <c:v>SW</c:v>
                </c:pt>
                <c:pt idx="2">
                  <c:v>DU</c:v>
                </c:pt>
                <c:pt idx="3">
                  <c:v>JS</c:v>
                </c:pt>
                <c:pt idx="4">
                  <c:v>CM</c:v>
                </c:pt>
                <c:pt idx="5">
                  <c:v>DF</c:v>
                </c:pt>
                <c:pt idx="6">
                  <c:v>LT</c:v>
                </c:pt>
                <c:pt idx="7">
                  <c:v>CT</c:v>
                </c:pt>
                <c:pt idx="8">
                  <c:v>WHF</c:v>
                </c:pt>
                <c:pt idx="9">
                  <c:v>MG</c:v>
                </c:pt>
                <c:pt idx="10">
                  <c:v>AC</c:v>
                </c:pt>
                <c:pt idx="11">
                  <c:v>PP</c:v>
                </c:pt>
              </c:strCache>
            </c:strRef>
          </c:cat>
          <c:val>
            <c:numRef>
              <c:f>Sheet2!$C$3:$C$14</c:f>
              <c:numCache>
                <c:formatCode>General</c:formatCode>
                <c:ptCount val="12"/>
                <c:pt idx="0">
                  <c:v>4</c:v>
                </c:pt>
                <c:pt idx="1">
                  <c:v>5</c:v>
                </c:pt>
                <c:pt idx="2">
                  <c:v>3</c:v>
                </c:pt>
                <c:pt idx="4">
                  <c:v>4</c:v>
                </c:pt>
                <c:pt idx="5">
                  <c:v>4</c:v>
                </c:pt>
                <c:pt idx="6">
                  <c:v>5</c:v>
                </c:pt>
                <c:pt idx="7">
                  <c:v>5</c:v>
                </c:pt>
                <c:pt idx="8">
                  <c:v>6</c:v>
                </c:pt>
                <c:pt idx="9">
                  <c:v>6</c:v>
                </c:pt>
                <c:pt idx="10">
                  <c:v>6</c:v>
                </c:pt>
                <c:pt idx="11">
                  <c:v>4</c:v>
                </c:pt>
              </c:numCache>
            </c:numRef>
          </c:val>
          <c:extLst>
            <c:ext xmlns:c16="http://schemas.microsoft.com/office/drawing/2014/chart" uri="{C3380CC4-5D6E-409C-BE32-E72D297353CC}">
              <c16:uniqueId val="{00000001-72F7-4918-8733-2A5344465EBA}"/>
            </c:ext>
          </c:extLst>
        </c:ser>
        <c:dLbls>
          <c:showLegendKey val="0"/>
          <c:showVal val="0"/>
          <c:showCatName val="0"/>
          <c:showSerName val="0"/>
          <c:showPercent val="0"/>
          <c:showBubbleSize val="0"/>
        </c:dLbls>
        <c:gapWidth val="219"/>
        <c:overlap val="-27"/>
        <c:axId val="275264416"/>
        <c:axId val="275261920"/>
      </c:barChart>
      <c:catAx>
        <c:axId val="27526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261920"/>
        <c:crosses val="autoZero"/>
        <c:auto val="1"/>
        <c:lblAlgn val="ctr"/>
        <c:lblOffset val="100"/>
        <c:noMultiLvlLbl val="0"/>
      </c:catAx>
      <c:valAx>
        <c:axId val="27526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26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Prep</a:t>
            </a:r>
            <a:r>
              <a:rPr lang="en-GB" baseline="0"/>
              <a:t> Club sessions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'Student totals Totals'!$A$5</c:f>
              <c:strCache>
                <c:ptCount val="1"/>
                <c:pt idx="0">
                  <c:v>GP</c:v>
                </c:pt>
              </c:strCache>
            </c:strRef>
          </c:tx>
          <c:spPr>
            <a:solidFill>
              <a:schemeClr val="accent1"/>
            </a:solidFill>
            <a:ln>
              <a:noFill/>
            </a:ln>
            <a:effectLst/>
          </c:spPr>
          <c:invertIfNegative val="0"/>
          <c:val>
            <c:numRef>
              <c:f>'Student totals Totals'!$B$5:$P$5</c:f>
              <c:numCache>
                <c:formatCode>General</c:formatCode>
                <c:ptCount val="15"/>
                <c:pt idx="0">
                  <c:v>2</c:v>
                </c:pt>
                <c:pt idx="1">
                  <c:v>3</c:v>
                </c:pt>
                <c:pt idx="2">
                  <c:v>3</c:v>
                </c:pt>
                <c:pt idx="3">
                  <c:v>2</c:v>
                </c:pt>
                <c:pt idx="4">
                  <c:v>3</c:v>
                </c:pt>
                <c:pt idx="5">
                  <c:v>0</c:v>
                </c:pt>
                <c:pt idx="6">
                  <c:v>2</c:v>
                </c:pt>
                <c:pt idx="7">
                  <c:v>0</c:v>
                </c:pt>
                <c:pt idx="8">
                  <c:v>0</c:v>
                </c:pt>
                <c:pt idx="9">
                  <c:v>0</c:v>
                </c:pt>
                <c:pt idx="10">
                  <c:v>2</c:v>
                </c:pt>
                <c:pt idx="11">
                  <c:v>1</c:v>
                </c:pt>
                <c:pt idx="12">
                  <c:v>1</c:v>
                </c:pt>
                <c:pt idx="13">
                  <c:v>0</c:v>
                </c:pt>
                <c:pt idx="14">
                  <c:v>1</c:v>
                </c:pt>
              </c:numCache>
            </c:numRef>
          </c:val>
          <c:extLst>
            <c:ext xmlns:c16="http://schemas.microsoft.com/office/drawing/2014/chart" uri="{C3380CC4-5D6E-409C-BE32-E72D297353CC}">
              <c16:uniqueId val="{00000000-E270-45A4-94FF-46A3B4C91BD4}"/>
            </c:ext>
          </c:extLst>
        </c:ser>
        <c:ser>
          <c:idx val="1"/>
          <c:order val="1"/>
          <c:tx>
            <c:strRef>
              <c:f>'Student totals Totals'!$A$6</c:f>
              <c:strCache>
                <c:ptCount val="1"/>
                <c:pt idx="0">
                  <c:v>HN</c:v>
                </c:pt>
              </c:strCache>
            </c:strRef>
          </c:tx>
          <c:spPr>
            <a:solidFill>
              <a:schemeClr val="accent2"/>
            </a:solidFill>
            <a:ln>
              <a:noFill/>
            </a:ln>
            <a:effectLst/>
          </c:spPr>
          <c:invertIfNegative val="0"/>
          <c:val>
            <c:numRef>
              <c:f>'Student totals Totals'!$B$6:$P$6</c:f>
              <c:numCache>
                <c:formatCode>General</c:formatCode>
                <c:ptCount val="15"/>
                <c:pt idx="0">
                  <c:v>0</c:v>
                </c:pt>
                <c:pt idx="1">
                  <c:v>1</c:v>
                </c:pt>
                <c:pt idx="2">
                  <c:v>1</c:v>
                </c:pt>
                <c:pt idx="3">
                  <c:v>0</c:v>
                </c:pt>
                <c:pt idx="4">
                  <c:v>1</c:v>
                </c:pt>
                <c:pt idx="5">
                  <c:v>1</c:v>
                </c:pt>
                <c:pt idx="6">
                  <c:v>0</c:v>
                </c:pt>
                <c:pt idx="7">
                  <c:v>1</c:v>
                </c:pt>
                <c:pt idx="8">
                  <c:v>0</c:v>
                </c:pt>
                <c:pt idx="9">
                  <c:v>1</c:v>
                </c:pt>
                <c:pt idx="10">
                  <c:v>1</c:v>
                </c:pt>
                <c:pt idx="11">
                  <c:v>2</c:v>
                </c:pt>
                <c:pt idx="12">
                  <c:v>1</c:v>
                </c:pt>
                <c:pt idx="13">
                  <c:v>1</c:v>
                </c:pt>
                <c:pt idx="14">
                  <c:v>0</c:v>
                </c:pt>
              </c:numCache>
            </c:numRef>
          </c:val>
          <c:extLst>
            <c:ext xmlns:c16="http://schemas.microsoft.com/office/drawing/2014/chart" uri="{C3380CC4-5D6E-409C-BE32-E72D297353CC}">
              <c16:uniqueId val="{00000001-E270-45A4-94FF-46A3B4C91BD4}"/>
            </c:ext>
          </c:extLst>
        </c:ser>
        <c:ser>
          <c:idx val="2"/>
          <c:order val="2"/>
          <c:tx>
            <c:strRef>
              <c:f>'Student totals Totals'!$A$7</c:f>
              <c:strCache>
                <c:ptCount val="1"/>
                <c:pt idx="0">
                  <c:v>BPM</c:v>
                </c:pt>
              </c:strCache>
            </c:strRef>
          </c:tx>
          <c:spPr>
            <a:solidFill>
              <a:schemeClr val="accent3"/>
            </a:solidFill>
            <a:ln>
              <a:noFill/>
            </a:ln>
            <a:effectLst/>
          </c:spPr>
          <c:invertIfNegative val="0"/>
          <c:val>
            <c:numRef>
              <c:f>'Student totals Totals'!$B$7:$P$7</c:f>
              <c:numCache>
                <c:formatCode>General</c:formatCode>
                <c:ptCount val="15"/>
                <c:pt idx="0">
                  <c:v>2</c:v>
                </c:pt>
                <c:pt idx="1">
                  <c:v>1</c:v>
                </c:pt>
                <c:pt idx="2">
                  <c:v>2</c:v>
                </c:pt>
                <c:pt idx="3">
                  <c:v>1</c:v>
                </c:pt>
                <c:pt idx="4">
                  <c:v>0</c:v>
                </c:pt>
                <c:pt idx="5">
                  <c:v>1</c:v>
                </c:pt>
                <c:pt idx="6">
                  <c:v>0</c:v>
                </c:pt>
                <c:pt idx="7">
                  <c:v>1</c:v>
                </c:pt>
                <c:pt idx="8">
                  <c:v>1</c:v>
                </c:pt>
                <c:pt idx="9">
                  <c:v>0</c:v>
                </c:pt>
                <c:pt idx="10">
                  <c:v>0</c:v>
                </c:pt>
                <c:pt idx="11">
                  <c:v>0</c:v>
                </c:pt>
                <c:pt idx="12">
                  <c:v>0</c:v>
                </c:pt>
                <c:pt idx="13">
                  <c:v>0</c:v>
                </c:pt>
                <c:pt idx="14">
                  <c:v>0</c:v>
                </c:pt>
              </c:numCache>
            </c:numRef>
          </c:val>
          <c:extLst>
            <c:ext xmlns:c16="http://schemas.microsoft.com/office/drawing/2014/chart" uri="{C3380CC4-5D6E-409C-BE32-E72D297353CC}">
              <c16:uniqueId val="{00000002-E270-45A4-94FF-46A3B4C91BD4}"/>
            </c:ext>
          </c:extLst>
        </c:ser>
        <c:dLbls>
          <c:showLegendKey val="0"/>
          <c:showVal val="0"/>
          <c:showCatName val="0"/>
          <c:showSerName val="0"/>
          <c:showPercent val="0"/>
          <c:showBubbleSize val="0"/>
        </c:dLbls>
        <c:gapWidth val="219"/>
        <c:overlap val="-27"/>
        <c:axId val="374552880"/>
        <c:axId val="374554128"/>
      </c:barChart>
      <c:catAx>
        <c:axId val="37455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54128"/>
        <c:crosses val="autoZero"/>
        <c:auto val="1"/>
        <c:lblAlgn val="ctr"/>
        <c:lblOffset val="100"/>
        <c:noMultiLvlLbl val="0"/>
      </c:catAx>
      <c:valAx>
        <c:axId val="374554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5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GB"/>
              <a:t>FSM Attendance SHS Vs National</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Sheet2!$A$6</c:f>
              <c:strCache>
                <c:ptCount val="1"/>
                <c:pt idx="0">
                  <c:v>National</c:v>
                </c:pt>
              </c:strCache>
            </c:strRef>
          </c:tx>
          <c:spPr>
            <a:ln w="28575" cap="rnd">
              <a:solidFill>
                <a:schemeClr val="accent1"/>
              </a:solidFill>
              <a:round/>
            </a:ln>
            <a:effectLst/>
          </c:spPr>
          <c:marker>
            <c:symbol val="none"/>
          </c:marker>
          <c:cat>
            <c:strRef>
              <c:f>Sheet2!$B$5:$H$5</c:f>
              <c:strCache>
                <c:ptCount val="7"/>
                <c:pt idx="0">
                  <c:v>21-Oct</c:v>
                </c:pt>
                <c:pt idx="1">
                  <c:v>11-Nov</c:v>
                </c:pt>
                <c:pt idx="2">
                  <c:v>25-Nov</c:v>
                </c:pt>
                <c:pt idx="3">
                  <c:v>03-Jan</c:v>
                </c:pt>
                <c:pt idx="4">
                  <c:v>10-Feb</c:v>
                </c:pt>
                <c:pt idx="5">
                  <c:v>3/3/</c:v>
                </c:pt>
                <c:pt idx="6">
                  <c:v>22-Mar</c:v>
                </c:pt>
              </c:strCache>
            </c:strRef>
          </c:cat>
          <c:val>
            <c:numRef>
              <c:f>Sheet2!$B$6:$H$6</c:f>
              <c:numCache>
                <c:formatCode>General</c:formatCode>
                <c:ptCount val="7"/>
                <c:pt idx="0">
                  <c:v>83</c:v>
                </c:pt>
                <c:pt idx="1">
                  <c:v>87</c:v>
                </c:pt>
                <c:pt idx="2">
                  <c:v>84</c:v>
                </c:pt>
                <c:pt idx="3">
                  <c:v>82</c:v>
                </c:pt>
                <c:pt idx="4">
                  <c:v>83</c:v>
                </c:pt>
                <c:pt idx="5">
                  <c:v>86</c:v>
                </c:pt>
                <c:pt idx="6">
                  <c:v>83</c:v>
                </c:pt>
              </c:numCache>
            </c:numRef>
          </c:val>
          <c:smooth val="0"/>
          <c:extLst>
            <c:ext xmlns:c16="http://schemas.microsoft.com/office/drawing/2014/chart" uri="{C3380CC4-5D6E-409C-BE32-E72D297353CC}">
              <c16:uniqueId val="{00000000-C1AD-4D4A-801E-62856B230830}"/>
            </c:ext>
          </c:extLst>
        </c:ser>
        <c:ser>
          <c:idx val="1"/>
          <c:order val="1"/>
          <c:tx>
            <c:strRef>
              <c:f>Sheet2!$A$7</c:f>
              <c:strCache>
                <c:ptCount val="1"/>
                <c:pt idx="0">
                  <c:v>SHS</c:v>
                </c:pt>
              </c:strCache>
            </c:strRef>
          </c:tx>
          <c:spPr>
            <a:ln w="28575" cap="rnd">
              <a:solidFill>
                <a:schemeClr val="accent2"/>
              </a:solidFill>
              <a:round/>
            </a:ln>
            <a:effectLst/>
          </c:spPr>
          <c:marker>
            <c:symbol val="none"/>
          </c:marker>
          <c:cat>
            <c:strRef>
              <c:f>Sheet2!$B$5:$H$5</c:f>
              <c:strCache>
                <c:ptCount val="7"/>
                <c:pt idx="0">
                  <c:v>21-Oct</c:v>
                </c:pt>
                <c:pt idx="1">
                  <c:v>11-Nov</c:v>
                </c:pt>
                <c:pt idx="2">
                  <c:v>25-Nov</c:v>
                </c:pt>
                <c:pt idx="3">
                  <c:v>03-Jan</c:v>
                </c:pt>
                <c:pt idx="4">
                  <c:v>10-Feb</c:v>
                </c:pt>
                <c:pt idx="5">
                  <c:v>3/3/</c:v>
                </c:pt>
                <c:pt idx="6">
                  <c:v>22-Mar</c:v>
                </c:pt>
              </c:strCache>
            </c:strRef>
          </c:cat>
          <c:val>
            <c:numRef>
              <c:f>Sheet2!$B$7:$H$7</c:f>
              <c:numCache>
                <c:formatCode>General</c:formatCode>
                <c:ptCount val="7"/>
                <c:pt idx="0">
                  <c:v>87.76</c:v>
                </c:pt>
                <c:pt idx="1">
                  <c:v>86.35</c:v>
                </c:pt>
                <c:pt idx="2">
                  <c:v>88.18</c:v>
                </c:pt>
                <c:pt idx="3">
                  <c:v>91.36</c:v>
                </c:pt>
                <c:pt idx="4">
                  <c:v>88.94</c:v>
                </c:pt>
                <c:pt idx="5">
                  <c:v>91.36</c:v>
                </c:pt>
                <c:pt idx="6">
                  <c:v>84.94</c:v>
                </c:pt>
              </c:numCache>
            </c:numRef>
          </c:val>
          <c:smooth val="0"/>
          <c:extLst>
            <c:ext xmlns:c16="http://schemas.microsoft.com/office/drawing/2014/chart" uri="{C3380CC4-5D6E-409C-BE32-E72D297353CC}">
              <c16:uniqueId val="{00000001-C1AD-4D4A-801E-62856B230830}"/>
            </c:ext>
          </c:extLst>
        </c:ser>
        <c:dLbls>
          <c:showLegendKey val="0"/>
          <c:showVal val="0"/>
          <c:showCatName val="0"/>
          <c:showSerName val="0"/>
          <c:showPercent val="0"/>
          <c:showBubbleSize val="0"/>
        </c:dLbls>
        <c:smooth val="0"/>
        <c:axId val="190674784"/>
        <c:axId val="190681024"/>
      </c:lineChart>
      <c:catAx>
        <c:axId val="19067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0681024"/>
        <c:crosses val="autoZero"/>
        <c:auto val="1"/>
        <c:lblAlgn val="ctr"/>
        <c:lblOffset val="100"/>
        <c:noMultiLvlLbl val="0"/>
      </c:catAx>
      <c:valAx>
        <c:axId val="1906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90674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M.Hogan</dc:creator>
  <cp:keywords/>
  <dc:description/>
  <cp:lastModifiedBy>J.Martin</cp:lastModifiedBy>
  <cp:revision>3</cp:revision>
  <dcterms:created xsi:type="dcterms:W3CDTF">2022-04-26T19:04:00Z</dcterms:created>
  <dcterms:modified xsi:type="dcterms:W3CDTF">2022-04-28T09:27:00Z</dcterms:modified>
</cp:coreProperties>
</file>