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558" w:rsidRDefault="00C03B75" w:rsidP="00E905E8">
      <w:pPr>
        <w:pStyle w:val="Heading1"/>
        <w:spacing w:after="0"/>
      </w:pPr>
      <w:bookmarkStart w:id="0" w:name="_Toc400361362"/>
      <w:bookmarkStart w:id="1" w:name="_Toc443397153"/>
      <w:bookmarkStart w:id="2" w:name="_Toc357771638"/>
      <w:bookmarkStart w:id="3" w:name="_Toc346793416"/>
      <w:bookmarkStart w:id="4" w:name="_Toc328122777"/>
      <w:bookmarkStart w:id="5" w:name="_GoBack"/>
      <w:bookmarkEnd w:id="5"/>
      <w:r>
        <w:rPr>
          <w:rFonts w:cs="Arial"/>
          <w:noProof/>
          <w:color w:val="00377B"/>
          <w:sz w:val="18"/>
          <w:szCs w:val="18"/>
        </w:rPr>
        <w:drawing>
          <wp:inline distT="0" distB="0" distL="0" distR="0">
            <wp:extent cx="2295525" cy="790575"/>
            <wp:effectExtent l="0" t="0" r="9525" b="9525"/>
            <wp:docPr id="2" name="Picture 2" descr="Description: Description: Description: Description: Shenfield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Shenfield High School"/>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295525" cy="790575"/>
                    </a:xfrm>
                    <a:prstGeom prst="rect">
                      <a:avLst/>
                    </a:prstGeom>
                    <a:noFill/>
                    <a:ln>
                      <a:noFill/>
                    </a:ln>
                  </pic:spPr>
                </pic:pic>
              </a:graphicData>
            </a:graphic>
          </wp:inline>
        </w:drawing>
      </w:r>
      <w:r w:rsidR="00E905E8">
        <w:t xml:space="preserve">  </w:t>
      </w:r>
      <w:r w:rsidR="009D71E8">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rsidR="00E66558" w:rsidRPr="00E905E8" w:rsidRDefault="009D71E8">
      <w:pPr>
        <w:pStyle w:val="Heading2"/>
        <w:rPr>
          <w:rFonts w:ascii="Tahoma" w:hAnsi="Tahoma" w:cs="Tahoma"/>
          <w:b w:val="0"/>
          <w:bCs/>
          <w:color w:val="auto"/>
          <w:sz w:val="22"/>
          <w:szCs w:val="22"/>
        </w:rPr>
      </w:pPr>
      <w:r w:rsidRPr="00E905E8">
        <w:rPr>
          <w:rFonts w:ascii="Tahoma" w:hAnsi="Tahoma" w:cs="Tahoma"/>
          <w:b w:val="0"/>
          <w:bCs/>
          <w:color w:val="auto"/>
          <w:sz w:val="22"/>
          <w:szCs w:val="22"/>
        </w:rPr>
        <w:t xml:space="preserve">This statement details our school’s use of pupil premium (and recovery premium for the 2021 to 2022 academic year) funding to help improve the attainment of our disadvantaged pupils. </w:t>
      </w:r>
    </w:p>
    <w:p w:rsidR="00E66558" w:rsidRPr="00E905E8" w:rsidRDefault="009D71E8" w:rsidP="00E905E8">
      <w:pPr>
        <w:pStyle w:val="Heading2"/>
        <w:spacing w:before="240" w:after="0"/>
        <w:rPr>
          <w:rFonts w:ascii="Tahoma" w:hAnsi="Tahoma" w:cs="Tahoma"/>
          <w:b w:val="0"/>
          <w:bCs/>
          <w:color w:val="auto"/>
          <w:sz w:val="22"/>
          <w:szCs w:val="22"/>
        </w:rPr>
      </w:pPr>
      <w:r w:rsidRPr="00E905E8">
        <w:rPr>
          <w:rFonts w:ascii="Tahoma" w:hAnsi="Tahoma" w:cs="Tahoma"/>
          <w:b w:val="0"/>
          <w:bCs/>
          <w:color w:val="auto"/>
          <w:sz w:val="22"/>
          <w:szCs w:val="22"/>
        </w:rPr>
        <w:t xml:space="preserve">It outlines our pupil premium strategy, how we intend to spend the funding in this academic year and the effect that last year’s spending of pupil premium had within our school. </w:t>
      </w:r>
    </w:p>
    <w:p w:rsidR="00E66558" w:rsidRPr="00E905E8" w:rsidRDefault="009D71E8">
      <w:pPr>
        <w:pStyle w:val="Heading2"/>
        <w:rPr>
          <w:rFonts w:ascii="Tahoma" w:hAnsi="Tahoma" w:cs="Tahoma"/>
          <w:sz w:val="22"/>
          <w:szCs w:val="22"/>
        </w:rPr>
      </w:pPr>
      <w:r w:rsidRPr="00E905E8">
        <w:rPr>
          <w:rFonts w:ascii="Tahoma" w:hAnsi="Tahoma" w:cs="Tahoma"/>
          <w:sz w:val="22"/>
          <w:szCs w:val="22"/>
        </w:rP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7183"/>
        <w:gridCol w:w="3273"/>
      </w:tblGrid>
      <w:tr w:rsidR="00E66558" w:rsidRPr="00E905E8">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E905E8" w:rsidRDefault="009D71E8">
            <w:pPr>
              <w:pStyle w:val="TableHeader"/>
              <w:jc w:val="left"/>
              <w:rPr>
                <w:rFonts w:ascii="Tahoma" w:hAnsi="Tahoma" w:cs="Tahoma"/>
                <w:sz w:val="22"/>
                <w:szCs w:val="22"/>
              </w:rPr>
            </w:pPr>
            <w:r w:rsidRPr="00E905E8">
              <w:rPr>
                <w:rFonts w:ascii="Tahoma" w:hAnsi="Tahoma" w:cs="Tahoma"/>
                <w:sz w:val="22"/>
                <w:szCs w:val="22"/>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E905E8" w:rsidRDefault="009D71E8">
            <w:pPr>
              <w:pStyle w:val="TableHeader"/>
              <w:jc w:val="left"/>
              <w:rPr>
                <w:rFonts w:ascii="Tahoma" w:hAnsi="Tahoma" w:cs="Tahoma"/>
                <w:sz w:val="22"/>
                <w:szCs w:val="22"/>
              </w:rPr>
            </w:pPr>
            <w:r w:rsidRPr="00E905E8">
              <w:rPr>
                <w:rFonts w:ascii="Tahoma" w:hAnsi="Tahoma" w:cs="Tahoma"/>
                <w:sz w:val="22"/>
                <w:szCs w:val="22"/>
              </w:rPr>
              <w:t>Data</w:t>
            </w:r>
          </w:p>
        </w:tc>
      </w:tr>
      <w:tr w:rsidR="00E66558" w:rsidRPr="00E905E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05E8" w:rsidRDefault="009D71E8">
            <w:pPr>
              <w:pStyle w:val="TableRow"/>
              <w:rPr>
                <w:rFonts w:ascii="Tahoma" w:hAnsi="Tahoma" w:cs="Tahoma"/>
                <w:sz w:val="22"/>
                <w:szCs w:val="22"/>
              </w:rPr>
            </w:pPr>
            <w:r w:rsidRPr="00E905E8">
              <w:rPr>
                <w:rFonts w:ascii="Tahoma" w:hAnsi="Tahoma" w:cs="Tahoma"/>
                <w:sz w:val="22"/>
                <w:szCs w:val="22"/>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05E8" w:rsidRDefault="00F32E75">
            <w:pPr>
              <w:pStyle w:val="TableRow"/>
              <w:rPr>
                <w:rFonts w:ascii="Tahoma" w:hAnsi="Tahoma" w:cs="Tahoma"/>
                <w:sz w:val="22"/>
                <w:szCs w:val="22"/>
              </w:rPr>
            </w:pPr>
            <w:r w:rsidRPr="00E905E8">
              <w:rPr>
                <w:rFonts w:ascii="Tahoma" w:hAnsi="Tahoma" w:cs="Tahoma"/>
                <w:sz w:val="22"/>
                <w:szCs w:val="22"/>
              </w:rPr>
              <w:t>Shenfield High School</w:t>
            </w:r>
          </w:p>
        </w:tc>
      </w:tr>
      <w:tr w:rsidR="00E66558" w:rsidRPr="00E905E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05E8" w:rsidRDefault="009D71E8">
            <w:pPr>
              <w:pStyle w:val="TableRow"/>
              <w:rPr>
                <w:rFonts w:ascii="Tahoma" w:hAnsi="Tahoma" w:cs="Tahoma"/>
                <w:sz w:val="22"/>
                <w:szCs w:val="22"/>
              </w:rPr>
            </w:pPr>
            <w:r w:rsidRPr="00E905E8">
              <w:rPr>
                <w:rFonts w:ascii="Tahoma" w:hAnsi="Tahoma" w:cs="Tahoma"/>
                <w:sz w:val="22"/>
                <w:szCs w:val="22"/>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05E8" w:rsidRDefault="00F32E75" w:rsidP="003D39AB">
            <w:pPr>
              <w:pStyle w:val="TableRow"/>
              <w:rPr>
                <w:rFonts w:ascii="Tahoma" w:hAnsi="Tahoma" w:cs="Tahoma"/>
                <w:sz w:val="22"/>
                <w:szCs w:val="22"/>
              </w:rPr>
            </w:pPr>
            <w:r w:rsidRPr="00E905E8">
              <w:rPr>
                <w:rFonts w:ascii="Tahoma" w:hAnsi="Tahoma" w:cs="Tahoma"/>
                <w:sz w:val="22"/>
                <w:szCs w:val="22"/>
              </w:rPr>
              <w:t>11</w:t>
            </w:r>
            <w:r w:rsidR="003D39AB" w:rsidRPr="00E905E8">
              <w:rPr>
                <w:rFonts w:ascii="Tahoma" w:hAnsi="Tahoma" w:cs="Tahoma"/>
                <w:sz w:val="22"/>
                <w:szCs w:val="22"/>
              </w:rPr>
              <w:t>74</w:t>
            </w:r>
            <w:r w:rsidRPr="00E905E8">
              <w:rPr>
                <w:rFonts w:ascii="Tahoma" w:hAnsi="Tahoma" w:cs="Tahoma"/>
                <w:sz w:val="22"/>
                <w:szCs w:val="22"/>
              </w:rPr>
              <w:t xml:space="preserve"> + 386 in 6</w:t>
            </w:r>
            <w:r w:rsidRPr="00E905E8">
              <w:rPr>
                <w:rFonts w:ascii="Tahoma" w:hAnsi="Tahoma" w:cs="Tahoma"/>
                <w:sz w:val="22"/>
                <w:szCs w:val="22"/>
                <w:vertAlign w:val="superscript"/>
              </w:rPr>
              <w:t>th</w:t>
            </w:r>
            <w:r w:rsidRPr="00E905E8">
              <w:rPr>
                <w:rFonts w:ascii="Tahoma" w:hAnsi="Tahoma" w:cs="Tahoma"/>
                <w:sz w:val="22"/>
                <w:szCs w:val="22"/>
              </w:rPr>
              <w:t xml:space="preserve"> form</w:t>
            </w:r>
          </w:p>
        </w:tc>
      </w:tr>
      <w:tr w:rsidR="00E66558" w:rsidRPr="00E905E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05E8" w:rsidRDefault="009D71E8">
            <w:pPr>
              <w:pStyle w:val="TableRow"/>
              <w:rPr>
                <w:rFonts w:ascii="Tahoma" w:hAnsi="Tahoma" w:cs="Tahoma"/>
                <w:sz w:val="22"/>
                <w:szCs w:val="22"/>
              </w:rPr>
            </w:pPr>
            <w:r w:rsidRPr="00E905E8">
              <w:rPr>
                <w:rFonts w:ascii="Tahoma" w:hAnsi="Tahoma" w:cs="Tahoma"/>
                <w:sz w:val="22"/>
                <w:szCs w:val="22"/>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05E8" w:rsidRDefault="00F32E75" w:rsidP="003D39AB">
            <w:pPr>
              <w:pStyle w:val="TableRow"/>
              <w:rPr>
                <w:rFonts w:ascii="Tahoma" w:hAnsi="Tahoma" w:cs="Tahoma"/>
                <w:sz w:val="22"/>
                <w:szCs w:val="22"/>
              </w:rPr>
            </w:pPr>
            <w:r w:rsidRPr="00E905E8">
              <w:rPr>
                <w:rFonts w:ascii="Tahoma" w:hAnsi="Tahoma" w:cs="Tahoma"/>
                <w:sz w:val="22"/>
                <w:szCs w:val="22"/>
              </w:rPr>
              <w:t>1</w:t>
            </w:r>
            <w:r w:rsidR="003D39AB" w:rsidRPr="00E905E8">
              <w:rPr>
                <w:rFonts w:ascii="Tahoma" w:hAnsi="Tahoma" w:cs="Tahoma"/>
                <w:sz w:val="22"/>
                <w:szCs w:val="22"/>
              </w:rPr>
              <w:t>6</w:t>
            </w:r>
            <w:r w:rsidRPr="00E905E8">
              <w:rPr>
                <w:rFonts w:ascii="Tahoma" w:hAnsi="Tahoma" w:cs="Tahoma"/>
                <w:sz w:val="22"/>
                <w:szCs w:val="22"/>
              </w:rPr>
              <w:t>.</w:t>
            </w:r>
            <w:r w:rsidR="003D39AB" w:rsidRPr="00E905E8">
              <w:rPr>
                <w:rFonts w:ascii="Tahoma" w:hAnsi="Tahoma" w:cs="Tahoma"/>
                <w:sz w:val="22"/>
                <w:szCs w:val="22"/>
              </w:rPr>
              <w:t>5</w:t>
            </w:r>
            <w:r w:rsidRPr="00E905E8">
              <w:rPr>
                <w:rFonts w:ascii="Tahoma" w:hAnsi="Tahoma" w:cs="Tahoma"/>
                <w:sz w:val="22"/>
                <w:szCs w:val="22"/>
              </w:rPr>
              <w:t>% in Year 7 to 11</w:t>
            </w:r>
          </w:p>
        </w:tc>
      </w:tr>
      <w:tr w:rsidR="00E66558" w:rsidRPr="00E905E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05E8" w:rsidRDefault="009D71E8">
            <w:pPr>
              <w:pStyle w:val="TableRow"/>
              <w:rPr>
                <w:rFonts w:ascii="Tahoma" w:hAnsi="Tahoma" w:cs="Tahoma"/>
                <w:sz w:val="22"/>
                <w:szCs w:val="22"/>
              </w:rPr>
            </w:pPr>
            <w:r w:rsidRPr="00E905E8">
              <w:rPr>
                <w:rFonts w:ascii="Tahoma" w:hAnsi="Tahoma" w:cs="Tahoma"/>
                <w:sz w:val="22"/>
                <w:szCs w:val="22"/>
              </w:rPr>
              <w:t xml:space="preserve">Academic year/years that our current pupil premium strategy plan covers </w:t>
            </w:r>
            <w:r w:rsidRPr="00E905E8">
              <w:rPr>
                <w:rFonts w:ascii="Tahoma" w:hAnsi="Tahoma" w:cs="Tahoma"/>
                <w:b/>
                <w:bCs/>
                <w:sz w:val="22"/>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05E8" w:rsidRDefault="00C03B75">
            <w:pPr>
              <w:pStyle w:val="TableRow"/>
              <w:rPr>
                <w:rFonts w:ascii="Tahoma" w:hAnsi="Tahoma" w:cs="Tahoma"/>
                <w:sz w:val="22"/>
                <w:szCs w:val="22"/>
              </w:rPr>
            </w:pPr>
            <w:r w:rsidRPr="00E905E8">
              <w:rPr>
                <w:rFonts w:ascii="Tahoma" w:hAnsi="Tahoma" w:cs="Tahoma"/>
                <w:sz w:val="22"/>
                <w:szCs w:val="22"/>
              </w:rPr>
              <w:t>2021 to 2024</w:t>
            </w:r>
          </w:p>
        </w:tc>
      </w:tr>
      <w:tr w:rsidR="00E66558" w:rsidRPr="00E905E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05E8" w:rsidRDefault="009D71E8">
            <w:pPr>
              <w:pStyle w:val="TableRow"/>
              <w:rPr>
                <w:rFonts w:ascii="Tahoma" w:hAnsi="Tahoma" w:cs="Tahoma"/>
                <w:sz w:val="22"/>
                <w:szCs w:val="22"/>
              </w:rPr>
            </w:pPr>
            <w:r w:rsidRPr="00E905E8">
              <w:rPr>
                <w:rFonts w:ascii="Tahoma" w:hAnsi="Tahoma" w:cs="Tahoma"/>
                <w:sz w:val="22"/>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05E8" w:rsidRDefault="00F52429">
            <w:pPr>
              <w:pStyle w:val="TableRow"/>
              <w:rPr>
                <w:rFonts w:ascii="Tahoma" w:hAnsi="Tahoma" w:cs="Tahoma"/>
                <w:sz w:val="22"/>
                <w:szCs w:val="22"/>
              </w:rPr>
            </w:pPr>
            <w:r>
              <w:rPr>
                <w:rFonts w:ascii="Tahoma" w:hAnsi="Tahoma" w:cs="Tahoma"/>
                <w:sz w:val="22"/>
                <w:szCs w:val="22"/>
              </w:rPr>
              <w:t>December 20</w:t>
            </w:r>
            <w:r w:rsidR="00F32E75" w:rsidRPr="00E905E8">
              <w:rPr>
                <w:rFonts w:ascii="Tahoma" w:hAnsi="Tahoma" w:cs="Tahoma"/>
                <w:sz w:val="22"/>
                <w:szCs w:val="22"/>
              </w:rPr>
              <w:t>21</w:t>
            </w:r>
          </w:p>
        </w:tc>
      </w:tr>
      <w:tr w:rsidR="00E66558" w:rsidRPr="00E905E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05E8" w:rsidRDefault="009D71E8">
            <w:pPr>
              <w:pStyle w:val="TableRow"/>
              <w:rPr>
                <w:rFonts w:ascii="Tahoma" w:hAnsi="Tahoma" w:cs="Tahoma"/>
                <w:sz w:val="22"/>
                <w:szCs w:val="22"/>
              </w:rPr>
            </w:pPr>
            <w:r w:rsidRPr="00E905E8">
              <w:rPr>
                <w:rFonts w:ascii="Tahoma" w:hAnsi="Tahoma" w:cs="Tahoma"/>
                <w:sz w:val="22"/>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05E8" w:rsidRDefault="00F32E75">
            <w:pPr>
              <w:pStyle w:val="TableRow"/>
              <w:rPr>
                <w:rFonts w:ascii="Tahoma" w:hAnsi="Tahoma" w:cs="Tahoma"/>
                <w:sz w:val="22"/>
                <w:szCs w:val="22"/>
              </w:rPr>
            </w:pPr>
            <w:r w:rsidRPr="00E905E8">
              <w:rPr>
                <w:rFonts w:ascii="Tahoma" w:hAnsi="Tahoma" w:cs="Tahoma"/>
                <w:sz w:val="22"/>
                <w:szCs w:val="22"/>
              </w:rPr>
              <w:t>September 2022</w:t>
            </w:r>
          </w:p>
        </w:tc>
      </w:tr>
      <w:tr w:rsidR="00E66558" w:rsidRPr="00E905E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05E8" w:rsidRDefault="009D71E8">
            <w:pPr>
              <w:pStyle w:val="TableRow"/>
              <w:rPr>
                <w:rFonts w:ascii="Tahoma" w:hAnsi="Tahoma" w:cs="Tahoma"/>
                <w:sz w:val="22"/>
                <w:szCs w:val="22"/>
              </w:rPr>
            </w:pPr>
            <w:r w:rsidRPr="00E905E8">
              <w:rPr>
                <w:rFonts w:ascii="Tahoma" w:hAnsi="Tahoma" w:cs="Tahoma"/>
                <w:sz w:val="22"/>
                <w:szCs w:val="22"/>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05E8" w:rsidRDefault="00F32E75">
            <w:pPr>
              <w:pStyle w:val="TableRow"/>
              <w:rPr>
                <w:rFonts w:ascii="Tahoma" w:hAnsi="Tahoma" w:cs="Tahoma"/>
                <w:sz w:val="22"/>
                <w:szCs w:val="22"/>
              </w:rPr>
            </w:pPr>
            <w:r w:rsidRPr="00E905E8">
              <w:rPr>
                <w:rFonts w:ascii="Tahoma" w:hAnsi="Tahoma" w:cs="Tahoma"/>
                <w:sz w:val="22"/>
                <w:szCs w:val="22"/>
              </w:rPr>
              <w:t>C. Herman</w:t>
            </w:r>
            <w:r w:rsidR="00F52429">
              <w:rPr>
                <w:rFonts w:ascii="Tahoma" w:hAnsi="Tahoma" w:cs="Tahoma"/>
                <w:sz w:val="22"/>
                <w:szCs w:val="22"/>
              </w:rPr>
              <w:t>, Headteacher</w:t>
            </w:r>
          </w:p>
        </w:tc>
      </w:tr>
      <w:tr w:rsidR="00E66558" w:rsidRPr="00E905E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05E8" w:rsidRDefault="009D71E8">
            <w:pPr>
              <w:pStyle w:val="TableRow"/>
              <w:rPr>
                <w:rFonts w:ascii="Tahoma" w:hAnsi="Tahoma" w:cs="Tahoma"/>
                <w:sz w:val="22"/>
                <w:szCs w:val="22"/>
              </w:rPr>
            </w:pPr>
            <w:r w:rsidRPr="00E905E8">
              <w:rPr>
                <w:rFonts w:ascii="Tahoma" w:hAnsi="Tahoma" w:cs="Tahoma"/>
                <w:sz w:val="22"/>
                <w:szCs w:val="22"/>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05E8" w:rsidRDefault="00F32E75">
            <w:pPr>
              <w:pStyle w:val="TableRow"/>
              <w:rPr>
                <w:rFonts w:ascii="Tahoma" w:hAnsi="Tahoma" w:cs="Tahoma"/>
                <w:sz w:val="22"/>
                <w:szCs w:val="22"/>
              </w:rPr>
            </w:pPr>
            <w:r w:rsidRPr="00E905E8">
              <w:rPr>
                <w:rFonts w:ascii="Tahoma" w:hAnsi="Tahoma" w:cs="Tahoma"/>
                <w:sz w:val="22"/>
                <w:szCs w:val="22"/>
              </w:rPr>
              <w:t>J.Martin</w:t>
            </w:r>
            <w:r w:rsidR="00F52429">
              <w:rPr>
                <w:rFonts w:ascii="Tahoma" w:hAnsi="Tahoma" w:cs="Tahoma"/>
                <w:sz w:val="22"/>
                <w:szCs w:val="22"/>
              </w:rPr>
              <w:t>, Deputy Headteacher</w:t>
            </w:r>
          </w:p>
        </w:tc>
      </w:tr>
      <w:tr w:rsidR="00E66558" w:rsidRPr="00E905E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05E8" w:rsidRDefault="009D71E8">
            <w:pPr>
              <w:pStyle w:val="TableRow"/>
              <w:rPr>
                <w:rFonts w:ascii="Tahoma" w:hAnsi="Tahoma" w:cs="Tahoma"/>
                <w:sz w:val="22"/>
                <w:szCs w:val="22"/>
              </w:rPr>
            </w:pPr>
            <w:r w:rsidRPr="00E905E8">
              <w:rPr>
                <w:rFonts w:ascii="Tahoma" w:hAnsi="Tahoma" w:cs="Tahoma"/>
                <w:sz w:val="22"/>
                <w:szCs w:val="22"/>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05E8" w:rsidRDefault="00CC2469" w:rsidP="00CC2469">
            <w:pPr>
              <w:pStyle w:val="TableRow"/>
              <w:ind w:left="0"/>
              <w:rPr>
                <w:rFonts w:ascii="Tahoma" w:hAnsi="Tahoma" w:cs="Tahoma"/>
                <w:sz w:val="22"/>
                <w:szCs w:val="22"/>
              </w:rPr>
            </w:pPr>
            <w:r>
              <w:rPr>
                <w:rFonts w:ascii="Tahoma" w:hAnsi="Tahoma" w:cs="Tahoma"/>
                <w:sz w:val="22"/>
                <w:szCs w:val="22"/>
              </w:rPr>
              <w:t>D. Churchill</w:t>
            </w:r>
          </w:p>
        </w:tc>
      </w:tr>
    </w:tbl>
    <w:bookmarkEnd w:id="2"/>
    <w:bookmarkEnd w:id="3"/>
    <w:bookmarkEnd w:id="4"/>
    <w:p w:rsidR="00E66558" w:rsidRPr="00E905E8" w:rsidRDefault="009D71E8">
      <w:pPr>
        <w:spacing w:before="480" w:line="240" w:lineRule="auto"/>
        <w:rPr>
          <w:rFonts w:ascii="Tahoma" w:hAnsi="Tahoma" w:cs="Tahoma"/>
          <w:b/>
          <w:color w:val="104F75"/>
          <w:sz w:val="22"/>
          <w:szCs w:val="22"/>
        </w:rPr>
      </w:pPr>
      <w:r w:rsidRPr="00E905E8">
        <w:rPr>
          <w:rFonts w:ascii="Tahoma" w:hAnsi="Tahoma" w:cs="Tahoma"/>
          <w:b/>
          <w:color w:val="104F75"/>
          <w:sz w:val="22"/>
          <w:szCs w:val="22"/>
        </w:rPr>
        <w:t>Funding overview</w:t>
      </w:r>
    </w:p>
    <w:tbl>
      <w:tblPr>
        <w:tblW w:w="10485" w:type="dxa"/>
        <w:tblCellMar>
          <w:left w:w="10" w:type="dxa"/>
          <w:right w:w="10" w:type="dxa"/>
        </w:tblCellMar>
        <w:tblLook w:val="04A0" w:firstRow="1" w:lastRow="0" w:firstColumn="1" w:lastColumn="0" w:noHBand="0" w:noVBand="1"/>
      </w:tblPr>
      <w:tblGrid>
        <w:gridCol w:w="7225"/>
        <w:gridCol w:w="3260"/>
      </w:tblGrid>
      <w:tr w:rsidR="00E66558" w:rsidRPr="00E905E8" w:rsidTr="00FA1E68">
        <w:trPr>
          <w:trHeight w:val="374"/>
        </w:trPr>
        <w:tc>
          <w:tcPr>
            <w:tcW w:w="722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Pr="00E905E8" w:rsidRDefault="009D71E8">
            <w:pPr>
              <w:pStyle w:val="TableRow"/>
              <w:rPr>
                <w:rFonts w:ascii="Tahoma" w:hAnsi="Tahoma" w:cs="Tahoma"/>
                <w:sz w:val="22"/>
                <w:szCs w:val="22"/>
              </w:rPr>
            </w:pPr>
            <w:r w:rsidRPr="00E905E8">
              <w:rPr>
                <w:rFonts w:ascii="Tahoma" w:hAnsi="Tahoma" w:cs="Tahoma"/>
                <w:b/>
                <w:sz w:val="22"/>
                <w:szCs w:val="22"/>
              </w:rPr>
              <w:t>Detail</w:t>
            </w:r>
          </w:p>
        </w:tc>
        <w:tc>
          <w:tcPr>
            <w:tcW w:w="32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Pr="00E905E8" w:rsidRDefault="009D71E8">
            <w:pPr>
              <w:pStyle w:val="TableRow"/>
              <w:rPr>
                <w:rFonts w:ascii="Tahoma" w:hAnsi="Tahoma" w:cs="Tahoma"/>
                <w:sz w:val="22"/>
                <w:szCs w:val="22"/>
              </w:rPr>
            </w:pPr>
            <w:r w:rsidRPr="00E905E8">
              <w:rPr>
                <w:rFonts w:ascii="Tahoma" w:hAnsi="Tahoma" w:cs="Tahoma"/>
                <w:b/>
                <w:sz w:val="22"/>
                <w:szCs w:val="22"/>
              </w:rPr>
              <w:t>Amount</w:t>
            </w:r>
          </w:p>
        </w:tc>
      </w:tr>
      <w:tr w:rsidR="00D84135" w:rsidRPr="00E905E8" w:rsidTr="00FA1E68">
        <w:trPr>
          <w:trHeight w:val="374"/>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4135" w:rsidRPr="00E905E8" w:rsidRDefault="00D84135" w:rsidP="00D84135">
            <w:pPr>
              <w:pStyle w:val="TableRow"/>
              <w:rPr>
                <w:rFonts w:ascii="Tahoma" w:hAnsi="Tahoma" w:cs="Tahoma"/>
                <w:sz w:val="22"/>
                <w:szCs w:val="22"/>
              </w:rPr>
            </w:pPr>
            <w:r w:rsidRPr="00E905E8">
              <w:rPr>
                <w:rFonts w:ascii="Tahoma" w:hAnsi="Tahoma" w:cs="Tahoma"/>
                <w:sz w:val="22"/>
                <w:szCs w:val="22"/>
              </w:rPr>
              <w:t>Pupil premium funding allocation this academic year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4135" w:rsidRPr="00E905E8" w:rsidRDefault="00D84135" w:rsidP="00D84135">
            <w:pPr>
              <w:pStyle w:val="TableRow"/>
              <w:rPr>
                <w:rFonts w:ascii="Tahoma" w:hAnsi="Tahoma" w:cs="Tahoma"/>
                <w:sz w:val="22"/>
                <w:szCs w:val="22"/>
              </w:rPr>
            </w:pPr>
            <w:r w:rsidRPr="00E905E8">
              <w:rPr>
                <w:rFonts w:ascii="Tahoma" w:hAnsi="Tahoma" w:cs="Tahoma"/>
                <w:sz w:val="22"/>
                <w:szCs w:val="22"/>
              </w:rPr>
              <w:t>£148,980</w:t>
            </w:r>
          </w:p>
        </w:tc>
      </w:tr>
      <w:tr w:rsidR="00D84135" w:rsidRPr="00E905E8" w:rsidTr="00FA1E68">
        <w:trPr>
          <w:trHeight w:val="374"/>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4135" w:rsidRPr="00E905E8" w:rsidRDefault="00D84135" w:rsidP="00D84135">
            <w:pPr>
              <w:pStyle w:val="TableRow"/>
              <w:rPr>
                <w:rFonts w:ascii="Tahoma" w:hAnsi="Tahoma" w:cs="Tahoma"/>
                <w:sz w:val="22"/>
                <w:szCs w:val="22"/>
              </w:rPr>
            </w:pPr>
            <w:r w:rsidRPr="00E905E8">
              <w:rPr>
                <w:rFonts w:ascii="Tahoma" w:hAnsi="Tahoma" w:cs="Tahoma"/>
                <w:sz w:val="22"/>
                <w:szCs w:val="22"/>
              </w:rPr>
              <w:t>Recovery premium funding allocation this academic year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4135" w:rsidRPr="00E905E8" w:rsidRDefault="00D84135" w:rsidP="00D84135">
            <w:pPr>
              <w:pStyle w:val="TableRow"/>
              <w:rPr>
                <w:rFonts w:ascii="Tahoma" w:hAnsi="Tahoma" w:cs="Tahoma"/>
                <w:sz w:val="22"/>
                <w:szCs w:val="22"/>
              </w:rPr>
            </w:pPr>
            <w:r w:rsidRPr="00E905E8">
              <w:rPr>
                <w:rFonts w:ascii="Tahoma" w:hAnsi="Tahoma" w:cs="Tahoma"/>
                <w:sz w:val="22"/>
                <w:szCs w:val="22"/>
              </w:rPr>
              <w:t>£22,620</w:t>
            </w:r>
          </w:p>
        </w:tc>
      </w:tr>
      <w:tr w:rsidR="00D84135" w:rsidRPr="00E905E8" w:rsidTr="00FA1E68">
        <w:trPr>
          <w:trHeight w:val="374"/>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4135" w:rsidRPr="00E905E8" w:rsidRDefault="00D84135" w:rsidP="00D84135">
            <w:pPr>
              <w:pStyle w:val="TableRow"/>
              <w:rPr>
                <w:rFonts w:ascii="Tahoma" w:hAnsi="Tahoma" w:cs="Tahoma"/>
                <w:sz w:val="22"/>
                <w:szCs w:val="22"/>
              </w:rPr>
            </w:pPr>
            <w:r w:rsidRPr="00E905E8">
              <w:rPr>
                <w:rFonts w:ascii="Tahoma" w:hAnsi="Tahoma" w:cs="Tahoma"/>
                <w:sz w:val="22"/>
                <w:szCs w:val="22"/>
              </w:rPr>
              <w:t>Pupil premium funding carried forward from previous years (enter £0 if not applicable)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4135" w:rsidRPr="00E905E8" w:rsidRDefault="00D84135" w:rsidP="00D84135">
            <w:pPr>
              <w:pStyle w:val="TableRow"/>
              <w:rPr>
                <w:rFonts w:ascii="Tahoma" w:hAnsi="Tahoma" w:cs="Tahoma"/>
                <w:sz w:val="22"/>
                <w:szCs w:val="22"/>
              </w:rPr>
            </w:pPr>
            <w:r w:rsidRPr="00E905E8">
              <w:rPr>
                <w:rFonts w:ascii="Tahoma" w:hAnsi="Tahoma" w:cs="Tahoma"/>
                <w:sz w:val="22"/>
                <w:szCs w:val="22"/>
              </w:rPr>
              <w:t>£17,269</w:t>
            </w:r>
          </w:p>
        </w:tc>
      </w:tr>
      <w:tr w:rsidR="00D84135" w:rsidRPr="00E905E8" w:rsidTr="00FA1E68">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4135" w:rsidRPr="00E905E8" w:rsidRDefault="00D84135" w:rsidP="00D84135">
            <w:pPr>
              <w:pStyle w:val="TableRow"/>
              <w:rPr>
                <w:rFonts w:ascii="Tahoma" w:hAnsi="Tahoma" w:cs="Tahoma"/>
                <w:b/>
                <w:sz w:val="22"/>
                <w:szCs w:val="22"/>
              </w:rPr>
            </w:pPr>
            <w:r w:rsidRPr="00E905E8">
              <w:rPr>
                <w:rFonts w:ascii="Tahoma" w:hAnsi="Tahoma" w:cs="Tahoma"/>
                <w:b/>
                <w:sz w:val="22"/>
                <w:szCs w:val="22"/>
              </w:rPr>
              <w:t>Total budget for this academic year</w:t>
            </w:r>
          </w:p>
          <w:p w:rsidR="00D84135" w:rsidRPr="00E905E8" w:rsidRDefault="00D84135" w:rsidP="00D84135">
            <w:pPr>
              <w:pStyle w:val="TableRow"/>
              <w:rPr>
                <w:rFonts w:ascii="Tahoma" w:hAnsi="Tahoma" w:cs="Tahoma"/>
                <w:sz w:val="22"/>
                <w:szCs w:val="22"/>
              </w:rPr>
            </w:pPr>
            <w:r w:rsidRPr="00E905E8">
              <w:rPr>
                <w:rFonts w:ascii="Tahoma" w:hAnsi="Tahoma" w:cs="Tahoma"/>
                <w:sz w:val="22"/>
                <w:szCs w:val="22"/>
              </w:rPr>
              <w:t>If your school is an academy in a trust that pools this funding, state the amount available to your school this academic year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4135" w:rsidRPr="00E905E8" w:rsidRDefault="00D84135" w:rsidP="00D84135">
            <w:pPr>
              <w:pStyle w:val="TableRow"/>
              <w:rPr>
                <w:rFonts w:ascii="Tahoma" w:hAnsi="Tahoma" w:cs="Tahoma"/>
                <w:sz w:val="22"/>
                <w:szCs w:val="22"/>
              </w:rPr>
            </w:pPr>
            <w:r w:rsidRPr="00E905E8">
              <w:rPr>
                <w:rFonts w:ascii="Tahoma" w:hAnsi="Tahoma" w:cs="Tahoma"/>
                <w:sz w:val="22"/>
                <w:szCs w:val="22"/>
              </w:rPr>
              <w:t>£188,869</w:t>
            </w:r>
          </w:p>
        </w:tc>
      </w:tr>
    </w:tbl>
    <w:p w:rsidR="00E66558" w:rsidRPr="00E905E8" w:rsidRDefault="009D71E8" w:rsidP="007647DD">
      <w:pPr>
        <w:pStyle w:val="Heading1"/>
        <w:spacing w:after="0"/>
        <w:rPr>
          <w:rFonts w:ascii="Tahoma" w:hAnsi="Tahoma" w:cs="Tahoma"/>
          <w:sz w:val="22"/>
          <w:szCs w:val="22"/>
        </w:rPr>
      </w:pPr>
      <w:r w:rsidRPr="00E905E8">
        <w:rPr>
          <w:rFonts w:ascii="Tahoma" w:hAnsi="Tahoma" w:cs="Tahoma"/>
          <w:sz w:val="22"/>
          <w:szCs w:val="22"/>
        </w:rPr>
        <w:lastRenderedPageBreak/>
        <w:t>Part A: Pupil premium strategy plan</w:t>
      </w:r>
    </w:p>
    <w:p w:rsidR="007647DD" w:rsidRPr="007647DD" w:rsidRDefault="007647DD" w:rsidP="007647DD">
      <w:pPr>
        <w:pStyle w:val="Heading2"/>
        <w:spacing w:before="0" w:after="0"/>
        <w:rPr>
          <w:rFonts w:ascii="Tahoma" w:hAnsi="Tahoma" w:cs="Tahoma"/>
          <w:sz w:val="16"/>
          <w:szCs w:val="16"/>
        </w:rPr>
      </w:pPr>
      <w:bookmarkStart w:id="15" w:name="_Toc357771640"/>
      <w:bookmarkStart w:id="16" w:name="_Toc346793418"/>
    </w:p>
    <w:p w:rsidR="00E66558" w:rsidRPr="00E905E8" w:rsidRDefault="009D71E8" w:rsidP="007647DD">
      <w:pPr>
        <w:pStyle w:val="Heading2"/>
        <w:spacing w:before="0"/>
        <w:rPr>
          <w:rFonts w:ascii="Tahoma" w:hAnsi="Tahoma" w:cs="Tahoma"/>
          <w:sz w:val="22"/>
          <w:szCs w:val="22"/>
        </w:rPr>
      </w:pPr>
      <w:r w:rsidRPr="00E905E8">
        <w:rPr>
          <w:rFonts w:ascii="Tahoma" w:hAnsi="Tahoma" w:cs="Tahoma"/>
          <w:sz w:val="22"/>
          <w:szCs w:val="22"/>
        </w:rPr>
        <w:t>Statement of intent</w:t>
      </w:r>
    </w:p>
    <w:tbl>
      <w:tblPr>
        <w:tblW w:w="10485" w:type="dxa"/>
        <w:tblCellMar>
          <w:left w:w="10" w:type="dxa"/>
          <w:right w:w="10" w:type="dxa"/>
        </w:tblCellMar>
        <w:tblLook w:val="04A0" w:firstRow="1" w:lastRow="0" w:firstColumn="1" w:lastColumn="0" w:noHBand="0" w:noVBand="1"/>
      </w:tblPr>
      <w:tblGrid>
        <w:gridCol w:w="10485"/>
      </w:tblGrid>
      <w:tr w:rsidR="00E66558" w:rsidRPr="00E905E8" w:rsidTr="00FA1E68">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746" w:rsidRPr="00E905E8" w:rsidRDefault="003B1746" w:rsidP="00FA1E68">
            <w:pPr>
              <w:spacing w:before="120" w:after="0"/>
              <w:rPr>
                <w:rFonts w:ascii="Tahoma" w:hAnsi="Tahoma" w:cs="Tahoma"/>
                <w:iCs/>
                <w:sz w:val="22"/>
                <w:szCs w:val="22"/>
              </w:rPr>
            </w:pPr>
            <w:r w:rsidRPr="00E905E8">
              <w:rPr>
                <w:rFonts w:ascii="Tahoma" w:hAnsi="Tahoma" w:cs="Tahoma"/>
                <w:iCs/>
                <w:sz w:val="22"/>
                <w:szCs w:val="22"/>
              </w:rPr>
              <w:t>Objectives;</w:t>
            </w:r>
          </w:p>
          <w:p w:rsidR="003B1746" w:rsidRPr="00E905E8" w:rsidRDefault="003B1746" w:rsidP="003B1746">
            <w:pPr>
              <w:pStyle w:val="ListParagraph"/>
              <w:numPr>
                <w:ilvl w:val="0"/>
                <w:numId w:val="18"/>
              </w:numPr>
              <w:spacing w:before="120"/>
              <w:rPr>
                <w:rFonts w:ascii="Tahoma" w:hAnsi="Tahoma" w:cs="Tahoma"/>
                <w:iCs/>
                <w:sz w:val="22"/>
                <w:szCs w:val="22"/>
              </w:rPr>
            </w:pPr>
            <w:r w:rsidRPr="00E905E8">
              <w:rPr>
                <w:rFonts w:ascii="Tahoma" w:hAnsi="Tahoma" w:cs="Tahoma"/>
                <w:sz w:val="22"/>
                <w:szCs w:val="22"/>
              </w:rPr>
              <w:t xml:space="preserve">High levels of progress in literacy for </w:t>
            </w:r>
            <w:r w:rsidR="00B17A35" w:rsidRPr="00E905E8">
              <w:rPr>
                <w:rFonts w:ascii="Tahoma" w:hAnsi="Tahoma" w:cs="Tahoma"/>
                <w:sz w:val="22"/>
                <w:szCs w:val="22"/>
              </w:rPr>
              <w:t>students</w:t>
            </w:r>
            <w:r w:rsidRPr="00E905E8">
              <w:rPr>
                <w:rFonts w:ascii="Tahoma" w:hAnsi="Tahoma" w:cs="Tahoma"/>
                <w:sz w:val="22"/>
                <w:szCs w:val="22"/>
              </w:rPr>
              <w:t xml:space="preserve"> requiring support.</w:t>
            </w:r>
          </w:p>
          <w:p w:rsidR="003B1746" w:rsidRPr="00E905E8" w:rsidRDefault="003B1746" w:rsidP="003B1746">
            <w:pPr>
              <w:pStyle w:val="ListParagraph"/>
              <w:numPr>
                <w:ilvl w:val="0"/>
                <w:numId w:val="18"/>
              </w:numPr>
              <w:spacing w:before="120"/>
              <w:rPr>
                <w:rFonts w:ascii="Tahoma" w:hAnsi="Tahoma" w:cs="Tahoma"/>
                <w:iCs/>
                <w:sz w:val="22"/>
                <w:szCs w:val="22"/>
              </w:rPr>
            </w:pPr>
            <w:r w:rsidRPr="00E905E8">
              <w:rPr>
                <w:rFonts w:ascii="Tahoma" w:hAnsi="Tahoma" w:cs="Tahoma"/>
                <w:iCs/>
                <w:sz w:val="22"/>
                <w:szCs w:val="22"/>
              </w:rPr>
              <w:t>The gap between PP and Non-PP outcomes in English and Maths at GCSE is narrowed.</w:t>
            </w:r>
          </w:p>
          <w:p w:rsidR="003B1746" w:rsidRPr="00E905E8" w:rsidRDefault="003B1746" w:rsidP="003B1746">
            <w:pPr>
              <w:pStyle w:val="ListParagraph"/>
              <w:numPr>
                <w:ilvl w:val="0"/>
                <w:numId w:val="18"/>
              </w:numPr>
              <w:spacing w:before="120"/>
              <w:rPr>
                <w:rFonts w:ascii="Tahoma" w:hAnsi="Tahoma" w:cs="Tahoma"/>
                <w:iCs/>
                <w:sz w:val="22"/>
                <w:szCs w:val="22"/>
              </w:rPr>
            </w:pPr>
            <w:r w:rsidRPr="00E905E8">
              <w:rPr>
                <w:rFonts w:ascii="Tahoma" w:hAnsi="Tahoma" w:cs="Tahoma"/>
                <w:iCs/>
                <w:sz w:val="22"/>
                <w:szCs w:val="22"/>
              </w:rPr>
              <w:t>Students identified as having low numeracy skills make progress and have improved engagement in Maths</w:t>
            </w:r>
            <w:r w:rsidR="002012A0">
              <w:rPr>
                <w:rFonts w:ascii="Tahoma" w:hAnsi="Tahoma" w:cs="Tahoma"/>
                <w:iCs/>
                <w:sz w:val="22"/>
                <w:szCs w:val="22"/>
              </w:rPr>
              <w:t>.</w:t>
            </w:r>
          </w:p>
          <w:p w:rsidR="003B1746" w:rsidRPr="00E905E8" w:rsidRDefault="003B1746" w:rsidP="003B1746">
            <w:pPr>
              <w:pStyle w:val="ListParagraph"/>
              <w:numPr>
                <w:ilvl w:val="0"/>
                <w:numId w:val="18"/>
              </w:numPr>
              <w:spacing w:before="120"/>
              <w:rPr>
                <w:rFonts w:ascii="Tahoma" w:hAnsi="Tahoma" w:cs="Tahoma"/>
                <w:iCs/>
                <w:color w:val="auto"/>
                <w:sz w:val="22"/>
                <w:szCs w:val="22"/>
              </w:rPr>
            </w:pPr>
            <w:r w:rsidRPr="00E905E8">
              <w:rPr>
                <w:rFonts w:ascii="Tahoma" w:hAnsi="Tahoma" w:cs="Tahoma"/>
                <w:iCs/>
                <w:color w:val="auto"/>
                <w:sz w:val="22"/>
                <w:szCs w:val="22"/>
              </w:rPr>
              <w:t xml:space="preserve">PP students’ attendance is in line or better than </w:t>
            </w:r>
            <w:r w:rsidR="002012A0">
              <w:rPr>
                <w:rFonts w:ascii="Tahoma" w:hAnsi="Tahoma" w:cs="Tahoma"/>
                <w:iCs/>
                <w:color w:val="auto"/>
                <w:sz w:val="22"/>
                <w:szCs w:val="22"/>
              </w:rPr>
              <w:t>National</w:t>
            </w:r>
            <w:r w:rsidRPr="00E905E8">
              <w:rPr>
                <w:rFonts w:ascii="Tahoma" w:hAnsi="Tahoma" w:cs="Tahoma"/>
                <w:iCs/>
                <w:color w:val="auto"/>
                <w:sz w:val="22"/>
                <w:szCs w:val="22"/>
              </w:rPr>
              <w:t>.</w:t>
            </w:r>
          </w:p>
          <w:p w:rsidR="00A2654B" w:rsidRPr="00E905E8" w:rsidRDefault="00B17A35" w:rsidP="00A2654B">
            <w:pPr>
              <w:rPr>
                <w:rFonts w:ascii="Tahoma" w:hAnsi="Tahoma" w:cs="Tahoma"/>
                <w:sz w:val="22"/>
                <w:szCs w:val="22"/>
              </w:rPr>
            </w:pPr>
            <w:r w:rsidRPr="00E905E8">
              <w:rPr>
                <w:rFonts w:ascii="Tahoma" w:hAnsi="Tahoma" w:cs="Tahoma"/>
                <w:sz w:val="22"/>
                <w:szCs w:val="22"/>
              </w:rPr>
              <w:t>A</w:t>
            </w:r>
            <w:r w:rsidR="00A2654B" w:rsidRPr="00E905E8">
              <w:rPr>
                <w:rFonts w:ascii="Tahoma" w:hAnsi="Tahoma" w:cs="Tahoma"/>
                <w:sz w:val="22"/>
                <w:szCs w:val="22"/>
              </w:rPr>
              <w:t xml:space="preserve">ll members of staff and the governing body accept responsibility for ‘socially disadvantaged’ </w:t>
            </w:r>
            <w:r w:rsidRPr="00E905E8">
              <w:rPr>
                <w:rFonts w:ascii="Tahoma" w:hAnsi="Tahoma" w:cs="Tahoma"/>
                <w:sz w:val="22"/>
                <w:szCs w:val="22"/>
              </w:rPr>
              <w:t xml:space="preserve">students </w:t>
            </w:r>
            <w:r w:rsidR="00A2654B" w:rsidRPr="00E905E8">
              <w:rPr>
                <w:rFonts w:ascii="Tahoma" w:hAnsi="Tahoma" w:cs="Tahoma"/>
                <w:sz w:val="22"/>
                <w:szCs w:val="22"/>
              </w:rPr>
              <w:t>and are committed to meeting their pastoral, social and academic needs within a caring and nurturing environment</w:t>
            </w:r>
            <w:r w:rsidRPr="00E905E8">
              <w:rPr>
                <w:rFonts w:ascii="Tahoma" w:hAnsi="Tahoma" w:cs="Tahoma"/>
                <w:sz w:val="22"/>
                <w:szCs w:val="22"/>
              </w:rPr>
              <w:t>, as we do for all students</w:t>
            </w:r>
            <w:r w:rsidR="00A2654B" w:rsidRPr="00E905E8">
              <w:rPr>
                <w:rFonts w:ascii="Tahoma" w:hAnsi="Tahoma" w:cs="Tahoma"/>
                <w:sz w:val="22"/>
                <w:szCs w:val="22"/>
              </w:rPr>
              <w:t xml:space="preserve">. </w:t>
            </w:r>
            <w:r w:rsidR="003D39AB" w:rsidRPr="00E905E8">
              <w:rPr>
                <w:rFonts w:ascii="Tahoma" w:hAnsi="Tahoma" w:cs="Tahoma"/>
                <w:sz w:val="22"/>
                <w:szCs w:val="22"/>
              </w:rPr>
              <w:t xml:space="preserve">Our objective is </w:t>
            </w:r>
            <w:r w:rsidR="00A2654B" w:rsidRPr="00E905E8">
              <w:rPr>
                <w:rFonts w:ascii="Tahoma" w:hAnsi="Tahoma" w:cs="Tahoma"/>
                <w:sz w:val="22"/>
                <w:szCs w:val="22"/>
              </w:rPr>
              <w:t>that each child will develop a love for learning and acquire skills and abilities commensurate with fulfilling their potential and as an adult finding employment.</w:t>
            </w:r>
          </w:p>
          <w:p w:rsidR="00B17A35" w:rsidRPr="00E905E8" w:rsidRDefault="00B17A35" w:rsidP="00B17A35">
            <w:pPr>
              <w:rPr>
                <w:rFonts w:ascii="Tahoma" w:hAnsi="Tahoma" w:cs="Tahoma"/>
                <w:iCs/>
                <w:color w:val="FF0000"/>
                <w:sz w:val="22"/>
                <w:szCs w:val="22"/>
              </w:rPr>
            </w:pPr>
            <w:r w:rsidRPr="00E905E8">
              <w:rPr>
                <w:rFonts w:ascii="Tahoma" w:hAnsi="Tahoma" w:cs="Tahoma"/>
                <w:iCs/>
                <w:sz w:val="22"/>
                <w:szCs w:val="22"/>
              </w:rPr>
              <w:t>Our strategy is based upon the fact that the vast amount of students’ progress comes from quality first teaching and therefore the curriculum, lessons and assessments are devised and delivered to support students</w:t>
            </w:r>
            <w:r w:rsidR="007A07CC" w:rsidRPr="00E905E8">
              <w:rPr>
                <w:rFonts w:ascii="Tahoma" w:hAnsi="Tahoma" w:cs="Tahoma"/>
                <w:iCs/>
                <w:sz w:val="22"/>
                <w:szCs w:val="22"/>
              </w:rPr>
              <w:t>’ learning and progress.</w:t>
            </w:r>
            <w:r w:rsidR="003D39AB" w:rsidRPr="00E905E8">
              <w:rPr>
                <w:rFonts w:ascii="Tahoma" w:hAnsi="Tahoma" w:cs="Tahoma"/>
                <w:iCs/>
                <w:sz w:val="22"/>
                <w:szCs w:val="22"/>
              </w:rPr>
              <w:t xml:space="preserve"> </w:t>
            </w:r>
            <w:r w:rsidR="00BE6391" w:rsidRPr="00E905E8">
              <w:rPr>
                <w:rFonts w:ascii="Tahoma" w:hAnsi="Tahoma" w:cs="Tahoma"/>
                <w:iCs/>
                <w:sz w:val="22"/>
                <w:szCs w:val="22"/>
              </w:rPr>
              <w:t>While the school respects individual teaching style, behavioural expectations are the same across the school.  All teaching staff are expected to use the principle that the curriculum is the model of progress.  Thus, all departments have determined the sequencing of the curriculum, which is published.  Work continues on ensuring that, beyond topic identification, the sequencing of the curriculum takes into account the necessity to build knowledge and understanding, and that key concepts are returned to and enhanced.  Retrieval practice is a key part of learning across the school.</w:t>
            </w:r>
          </w:p>
          <w:p w:rsidR="00B17A35" w:rsidRPr="00E905E8" w:rsidRDefault="007A07CC" w:rsidP="007A07CC">
            <w:pPr>
              <w:rPr>
                <w:rFonts w:ascii="Tahoma" w:hAnsi="Tahoma" w:cs="Tahoma"/>
                <w:iCs/>
                <w:sz w:val="22"/>
                <w:szCs w:val="22"/>
              </w:rPr>
            </w:pPr>
            <w:r w:rsidRPr="00E905E8">
              <w:rPr>
                <w:rFonts w:ascii="Tahoma" w:hAnsi="Tahoma" w:cs="Tahoma"/>
                <w:iCs/>
                <w:sz w:val="22"/>
                <w:szCs w:val="22"/>
              </w:rPr>
              <w:t xml:space="preserve">We are developing a culture of early intervention for addressing student need, using an evidence informed, tiered model of teaching and learning, academic intervention and wider approaches.  A key driver to this is ensuring students have the literacy skills necessary to access the curriculum hence the implementation of Thinking Reading, Future Writers, Accelerated Reader and Bedrock vocabulary.   </w:t>
            </w:r>
          </w:p>
          <w:p w:rsidR="003D39AB" w:rsidRPr="00E905E8" w:rsidRDefault="00EB2F11" w:rsidP="007A07CC">
            <w:pPr>
              <w:rPr>
                <w:rFonts w:ascii="Tahoma" w:hAnsi="Tahoma" w:cs="Tahoma"/>
                <w:iCs/>
                <w:color w:val="auto"/>
                <w:sz w:val="22"/>
                <w:szCs w:val="22"/>
              </w:rPr>
            </w:pPr>
            <w:r w:rsidRPr="00E905E8">
              <w:rPr>
                <w:rFonts w:ascii="Tahoma" w:hAnsi="Tahoma" w:cs="Tahoma"/>
                <w:iCs/>
                <w:color w:val="auto"/>
                <w:sz w:val="22"/>
                <w:szCs w:val="22"/>
              </w:rPr>
              <w:t xml:space="preserve">We have a programme of Catch Up </w:t>
            </w:r>
            <w:r w:rsidR="003D39AB" w:rsidRPr="00E905E8">
              <w:rPr>
                <w:rFonts w:ascii="Tahoma" w:hAnsi="Tahoma" w:cs="Tahoma"/>
                <w:iCs/>
                <w:color w:val="auto"/>
                <w:sz w:val="22"/>
                <w:szCs w:val="22"/>
              </w:rPr>
              <w:t xml:space="preserve">Numeracy </w:t>
            </w:r>
            <w:r w:rsidRPr="00E905E8">
              <w:rPr>
                <w:rFonts w:ascii="Tahoma" w:hAnsi="Tahoma" w:cs="Tahoma"/>
                <w:iCs/>
                <w:color w:val="auto"/>
                <w:sz w:val="22"/>
                <w:szCs w:val="22"/>
              </w:rPr>
              <w:t xml:space="preserve">to support students who have been identified as requiring additional support in order to access their current scheme of learning.  </w:t>
            </w:r>
          </w:p>
          <w:p w:rsidR="00B257C9" w:rsidRPr="00E905E8" w:rsidRDefault="00B257C9" w:rsidP="00FA1E68">
            <w:pPr>
              <w:spacing w:after="0"/>
              <w:rPr>
                <w:rFonts w:ascii="Tahoma" w:hAnsi="Tahoma" w:cs="Tahoma"/>
                <w:iCs/>
                <w:sz w:val="22"/>
                <w:szCs w:val="22"/>
              </w:rPr>
            </w:pPr>
            <w:r w:rsidRPr="00E905E8">
              <w:rPr>
                <w:rFonts w:ascii="Tahoma" w:hAnsi="Tahoma" w:cs="Tahoma"/>
                <w:sz w:val="22"/>
                <w:szCs w:val="22"/>
              </w:rPr>
              <w:t>Staff, teachers, parents, carers and students understand the causal link between attendance and achievement.</w:t>
            </w:r>
          </w:p>
        </w:tc>
      </w:tr>
    </w:tbl>
    <w:p w:rsidR="007647DD" w:rsidRDefault="007647DD" w:rsidP="00FA1E68">
      <w:pPr>
        <w:pStyle w:val="Heading2"/>
        <w:spacing w:before="0"/>
        <w:rPr>
          <w:rFonts w:ascii="Tahoma" w:hAnsi="Tahoma" w:cs="Tahoma"/>
          <w:sz w:val="22"/>
          <w:szCs w:val="22"/>
        </w:rPr>
      </w:pPr>
    </w:p>
    <w:p w:rsidR="00E66558" w:rsidRPr="00E905E8" w:rsidRDefault="009D71E8" w:rsidP="00FA1E68">
      <w:pPr>
        <w:pStyle w:val="Heading2"/>
        <w:spacing w:before="0"/>
        <w:rPr>
          <w:rFonts w:ascii="Tahoma" w:hAnsi="Tahoma" w:cs="Tahoma"/>
          <w:sz w:val="22"/>
          <w:szCs w:val="22"/>
        </w:rPr>
      </w:pPr>
      <w:r w:rsidRPr="00E905E8">
        <w:rPr>
          <w:rFonts w:ascii="Tahoma" w:hAnsi="Tahoma" w:cs="Tahoma"/>
          <w:sz w:val="22"/>
          <w:szCs w:val="22"/>
        </w:rPr>
        <w:t>Challenges</w:t>
      </w:r>
    </w:p>
    <w:p w:rsidR="00E66558" w:rsidRPr="00E905E8" w:rsidRDefault="009D71E8">
      <w:pPr>
        <w:spacing w:before="120" w:line="240" w:lineRule="auto"/>
        <w:textAlignment w:val="baseline"/>
        <w:outlineLvl w:val="0"/>
        <w:rPr>
          <w:rFonts w:ascii="Tahoma" w:hAnsi="Tahoma" w:cs="Tahoma"/>
          <w:sz w:val="22"/>
          <w:szCs w:val="22"/>
        </w:rPr>
      </w:pPr>
      <w:r w:rsidRPr="00E905E8">
        <w:rPr>
          <w:rFonts w:ascii="Tahoma" w:hAnsi="Tahoma" w:cs="Tahoma"/>
          <w:bCs/>
          <w:color w:val="auto"/>
          <w:sz w:val="22"/>
          <w:szCs w:val="22"/>
        </w:rPr>
        <w:t>This details</w:t>
      </w:r>
      <w:r w:rsidRPr="00E905E8">
        <w:rPr>
          <w:rFonts w:ascii="Tahoma" w:hAnsi="Tahoma" w:cs="Tahoma"/>
          <w:color w:val="auto"/>
          <w:sz w:val="22"/>
          <w:szCs w:val="22"/>
        </w:rPr>
        <w:t xml:space="preserve"> the key</w:t>
      </w:r>
      <w:r w:rsidRPr="00E905E8">
        <w:rPr>
          <w:rFonts w:ascii="Tahoma" w:hAnsi="Tahoma" w:cs="Tahoma"/>
          <w:bCs/>
          <w:color w:val="auto"/>
          <w:sz w:val="22"/>
          <w:szCs w:val="22"/>
        </w:rPr>
        <w:t xml:space="preserve"> </w:t>
      </w:r>
      <w:r w:rsidRPr="00E905E8">
        <w:rPr>
          <w:rFonts w:ascii="Tahoma" w:hAnsi="Tahoma" w:cs="Tahoma"/>
          <w:color w:val="auto"/>
          <w:sz w:val="22"/>
          <w:szCs w:val="22"/>
        </w:rPr>
        <w:t xml:space="preserve">challenges to </w:t>
      </w:r>
      <w:r w:rsidRPr="00E905E8">
        <w:rPr>
          <w:rFonts w:ascii="Tahoma" w:hAnsi="Tahoma" w:cs="Tahoma"/>
          <w:bCs/>
          <w:color w:val="auto"/>
          <w:sz w:val="22"/>
          <w:szCs w:val="22"/>
        </w:rPr>
        <w:t>achievement that we have</w:t>
      </w:r>
      <w:r w:rsidRPr="00E905E8">
        <w:rPr>
          <w:rFonts w:ascii="Tahoma" w:hAnsi="Tahoma" w:cs="Tahoma"/>
          <w:color w:val="auto"/>
          <w:sz w:val="22"/>
          <w:szCs w:val="22"/>
        </w:rPr>
        <w:t xml:space="preserve"> identified among </w:t>
      </w:r>
      <w:r w:rsidRPr="00E905E8">
        <w:rPr>
          <w:rFonts w:ascii="Tahoma" w:hAnsi="Tahoma" w:cs="Tahoma"/>
          <w:bCs/>
          <w:color w:val="auto"/>
          <w:sz w:val="22"/>
          <w:szCs w:val="22"/>
        </w:rPr>
        <w:t>our</w:t>
      </w:r>
      <w:r w:rsidRPr="00E905E8">
        <w:rPr>
          <w:rFonts w:ascii="Tahoma" w:hAnsi="Tahoma" w:cs="Tahoma"/>
          <w:color w:val="auto"/>
          <w:sz w:val="22"/>
          <w:szCs w:val="22"/>
        </w:rPr>
        <w:t xml:space="preserve"> disadvantaged pupils.</w:t>
      </w:r>
    </w:p>
    <w:tbl>
      <w:tblPr>
        <w:tblW w:w="5000" w:type="pct"/>
        <w:tblCellMar>
          <w:left w:w="10" w:type="dxa"/>
          <w:right w:w="10" w:type="dxa"/>
        </w:tblCellMar>
        <w:tblLook w:val="04A0" w:firstRow="1" w:lastRow="0" w:firstColumn="1" w:lastColumn="0" w:noHBand="0" w:noVBand="1"/>
      </w:tblPr>
      <w:tblGrid>
        <w:gridCol w:w="1628"/>
        <w:gridCol w:w="8828"/>
      </w:tblGrid>
      <w:tr w:rsidR="00E66558" w:rsidRPr="00E905E8">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E905E8" w:rsidRDefault="009D71E8">
            <w:pPr>
              <w:pStyle w:val="TableHeader"/>
              <w:jc w:val="left"/>
              <w:rPr>
                <w:rFonts w:ascii="Tahoma" w:hAnsi="Tahoma" w:cs="Tahoma"/>
                <w:sz w:val="22"/>
                <w:szCs w:val="22"/>
              </w:rPr>
            </w:pPr>
            <w:r w:rsidRPr="00E905E8">
              <w:rPr>
                <w:rFonts w:ascii="Tahoma" w:hAnsi="Tahoma" w:cs="Tahoma"/>
                <w:sz w:val="22"/>
                <w:szCs w:val="22"/>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E905E8" w:rsidRDefault="009D71E8">
            <w:pPr>
              <w:pStyle w:val="TableHeader"/>
              <w:jc w:val="left"/>
              <w:rPr>
                <w:rFonts w:ascii="Tahoma" w:hAnsi="Tahoma" w:cs="Tahoma"/>
                <w:sz w:val="22"/>
                <w:szCs w:val="22"/>
              </w:rPr>
            </w:pPr>
            <w:r w:rsidRPr="00E905E8">
              <w:rPr>
                <w:rFonts w:ascii="Tahoma" w:hAnsi="Tahoma" w:cs="Tahoma"/>
                <w:sz w:val="22"/>
                <w:szCs w:val="22"/>
              </w:rPr>
              <w:t xml:space="preserve">Detail of challenge </w:t>
            </w:r>
          </w:p>
        </w:tc>
      </w:tr>
      <w:tr w:rsidR="00E66558" w:rsidRPr="00E905E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05E8" w:rsidRDefault="009D71E8">
            <w:pPr>
              <w:pStyle w:val="TableRow"/>
              <w:rPr>
                <w:rFonts w:ascii="Tahoma" w:hAnsi="Tahoma" w:cs="Tahoma"/>
                <w:sz w:val="22"/>
                <w:szCs w:val="22"/>
              </w:rPr>
            </w:pPr>
            <w:r w:rsidRPr="00E905E8">
              <w:rPr>
                <w:rFonts w:ascii="Tahoma" w:hAnsi="Tahoma" w:cs="Tahoma"/>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DA34C2" w:rsidRDefault="00F32E75">
            <w:pPr>
              <w:pStyle w:val="TableRowCentered"/>
              <w:jc w:val="left"/>
              <w:rPr>
                <w:rFonts w:ascii="Tahoma" w:hAnsi="Tahoma" w:cs="Tahoma"/>
                <w:color w:val="auto"/>
                <w:sz w:val="22"/>
                <w:szCs w:val="22"/>
              </w:rPr>
            </w:pPr>
            <w:r w:rsidRPr="00DA34C2">
              <w:rPr>
                <w:rFonts w:ascii="Tahoma" w:hAnsi="Tahoma" w:cs="Tahoma"/>
                <w:color w:val="auto"/>
                <w:sz w:val="22"/>
                <w:szCs w:val="22"/>
              </w:rPr>
              <w:t>S</w:t>
            </w:r>
            <w:r w:rsidR="00133154" w:rsidRPr="00DA34C2">
              <w:rPr>
                <w:rFonts w:ascii="Tahoma" w:hAnsi="Tahoma" w:cs="Tahoma"/>
                <w:color w:val="auto"/>
                <w:sz w:val="22"/>
                <w:szCs w:val="22"/>
              </w:rPr>
              <w:t>ome s</w:t>
            </w:r>
            <w:r w:rsidRPr="00DA34C2">
              <w:rPr>
                <w:rFonts w:ascii="Tahoma" w:hAnsi="Tahoma" w:cs="Tahoma"/>
                <w:color w:val="auto"/>
                <w:sz w:val="22"/>
                <w:szCs w:val="22"/>
              </w:rPr>
              <w:t>tudents</w:t>
            </w:r>
            <w:r w:rsidR="00133154" w:rsidRPr="00DA34C2">
              <w:rPr>
                <w:rFonts w:ascii="Tahoma" w:hAnsi="Tahoma" w:cs="Tahoma"/>
                <w:color w:val="auto"/>
                <w:sz w:val="22"/>
                <w:szCs w:val="22"/>
              </w:rPr>
              <w:t>’</w:t>
            </w:r>
            <w:r w:rsidRPr="00DA34C2">
              <w:rPr>
                <w:rFonts w:ascii="Tahoma" w:hAnsi="Tahoma" w:cs="Tahoma"/>
                <w:color w:val="auto"/>
                <w:sz w:val="22"/>
                <w:szCs w:val="22"/>
              </w:rPr>
              <w:t xml:space="preserve"> low lite</w:t>
            </w:r>
            <w:r w:rsidR="00133154" w:rsidRPr="00DA34C2">
              <w:rPr>
                <w:rFonts w:ascii="Tahoma" w:hAnsi="Tahoma" w:cs="Tahoma"/>
                <w:color w:val="auto"/>
                <w:sz w:val="22"/>
                <w:szCs w:val="22"/>
              </w:rPr>
              <w:t>racy levels making access to the curriculum challenging</w:t>
            </w:r>
            <w:r w:rsidRPr="00DA34C2">
              <w:rPr>
                <w:rFonts w:ascii="Tahoma" w:hAnsi="Tahoma" w:cs="Tahoma"/>
                <w:color w:val="auto"/>
                <w:sz w:val="22"/>
                <w:szCs w:val="22"/>
              </w:rPr>
              <w:t>.</w:t>
            </w:r>
          </w:p>
          <w:tbl>
            <w:tblPr>
              <w:tblW w:w="0" w:type="auto"/>
              <w:tblCellMar>
                <w:left w:w="0" w:type="dxa"/>
                <w:right w:w="0" w:type="dxa"/>
              </w:tblCellMar>
              <w:tblLook w:val="04A0" w:firstRow="1" w:lastRow="0" w:firstColumn="1" w:lastColumn="0" w:noHBand="0" w:noVBand="1"/>
            </w:tblPr>
            <w:tblGrid>
              <w:gridCol w:w="1507"/>
              <w:gridCol w:w="2130"/>
            </w:tblGrid>
            <w:tr w:rsidR="00DA34C2" w:rsidRPr="00DA34C2" w:rsidTr="00184EAA">
              <w:tc>
                <w:tcPr>
                  <w:tcW w:w="1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EAA" w:rsidRPr="00DA34C2" w:rsidRDefault="00184EAA" w:rsidP="00184EAA">
                  <w:pPr>
                    <w:spacing w:after="0" w:line="240" w:lineRule="auto"/>
                    <w:rPr>
                      <w:rFonts w:ascii="Tahoma" w:hAnsi="Tahoma" w:cs="Tahoma"/>
                      <w:b/>
                      <w:bCs/>
                      <w:i/>
                      <w:color w:val="auto"/>
                      <w:sz w:val="22"/>
                      <w:szCs w:val="22"/>
                    </w:rPr>
                  </w:pPr>
                  <w:r w:rsidRPr="00DA34C2">
                    <w:rPr>
                      <w:rFonts w:ascii="Tahoma" w:hAnsi="Tahoma" w:cs="Tahoma"/>
                      <w:b/>
                      <w:bCs/>
                      <w:i/>
                      <w:color w:val="auto"/>
                      <w:sz w:val="22"/>
                      <w:szCs w:val="22"/>
                    </w:rPr>
                    <w:t>Year Group</w:t>
                  </w:r>
                </w:p>
              </w:tc>
              <w:tc>
                <w:tcPr>
                  <w:tcW w:w="21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4EAA" w:rsidRPr="00DA34C2" w:rsidRDefault="00184EAA" w:rsidP="00184EAA">
                  <w:pPr>
                    <w:spacing w:after="0" w:line="240" w:lineRule="auto"/>
                    <w:rPr>
                      <w:rFonts w:ascii="Tahoma" w:hAnsi="Tahoma" w:cs="Tahoma"/>
                      <w:b/>
                      <w:bCs/>
                      <w:i/>
                      <w:color w:val="auto"/>
                      <w:sz w:val="22"/>
                      <w:szCs w:val="22"/>
                    </w:rPr>
                  </w:pPr>
                  <w:r w:rsidRPr="00DA34C2">
                    <w:rPr>
                      <w:rFonts w:ascii="Tahoma" w:hAnsi="Tahoma" w:cs="Tahoma"/>
                      <w:b/>
                      <w:bCs/>
                      <w:i/>
                      <w:color w:val="auto"/>
                      <w:sz w:val="22"/>
                      <w:szCs w:val="22"/>
                    </w:rPr>
                    <w:t xml:space="preserve">% with RA -2 </w:t>
                  </w:r>
                </w:p>
                <w:p w:rsidR="00184EAA" w:rsidRPr="00DA34C2" w:rsidRDefault="00184EAA" w:rsidP="00184EAA">
                  <w:pPr>
                    <w:spacing w:after="0" w:line="240" w:lineRule="auto"/>
                    <w:rPr>
                      <w:rFonts w:ascii="Tahoma" w:hAnsi="Tahoma" w:cs="Tahoma"/>
                      <w:b/>
                      <w:bCs/>
                      <w:i/>
                      <w:color w:val="auto"/>
                      <w:sz w:val="22"/>
                      <w:szCs w:val="22"/>
                    </w:rPr>
                  </w:pPr>
                  <w:r w:rsidRPr="00DA34C2">
                    <w:rPr>
                      <w:rFonts w:ascii="Tahoma" w:hAnsi="Tahoma" w:cs="Tahoma"/>
                      <w:b/>
                      <w:bCs/>
                      <w:i/>
                      <w:color w:val="auto"/>
                      <w:sz w:val="16"/>
                      <w:szCs w:val="16"/>
                    </w:rPr>
                    <w:t>according to STAR Test</w:t>
                  </w:r>
                </w:p>
              </w:tc>
            </w:tr>
            <w:tr w:rsidR="00DA34C2" w:rsidRPr="00DA34C2" w:rsidTr="00184EAA">
              <w:tc>
                <w:tcPr>
                  <w:tcW w:w="1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4EAA" w:rsidRPr="00DA34C2" w:rsidRDefault="00184EAA" w:rsidP="00184EAA">
                  <w:pPr>
                    <w:spacing w:after="0" w:line="240" w:lineRule="auto"/>
                    <w:rPr>
                      <w:rFonts w:ascii="Tahoma" w:hAnsi="Tahoma" w:cs="Tahoma"/>
                      <w:i/>
                      <w:color w:val="auto"/>
                      <w:sz w:val="22"/>
                      <w:szCs w:val="22"/>
                    </w:rPr>
                  </w:pPr>
                  <w:r w:rsidRPr="00DA34C2">
                    <w:rPr>
                      <w:rFonts w:ascii="Tahoma" w:hAnsi="Tahoma" w:cs="Tahoma"/>
                      <w:i/>
                      <w:color w:val="auto"/>
                      <w:sz w:val="22"/>
                      <w:szCs w:val="22"/>
                    </w:rPr>
                    <w:t>7</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184EAA" w:rsidRPr="00DA34C2" w:rsidRDefault="00184EAA" w:rsidP="00184EAA">
                  <w:pPr>
                    <w:spacing w:after="0" w:line="240" w:lineRule="auto"/>
                    <w:rPr>
                      <w:rFonts w:ascii="Tahoma" w:hAnsi="Tahoma" w:cs="Tahoma"/>
                      <w:i/>
                      <w:color w:val="auto"/>
                      <w:sz w:val="22"/>
                      <w:szCs w:val="22"/>
                    </w:rPr>
                  </w:pPr>
                  <w:r w:rsidRPr="00DA34C2">
                    <w:rPr>
                      <w:rFonts w:ascii="Tahoma" w:hAnsi="Tahoma" w:cs="Tahoma"/>
                      <w:i/>
                      <w:color w:val="auto"/>
                      <w:sz w:val="22"/>
                      <w:szCs w:val="22"/>
                    </w:rPr>
                    <w:t xml:space="preserve">21.2% </w:t>
                  </w:r>
                </w:p>
              </w:tc>
            </w:tr>
            <w:tr w:rsidR="00DA34C2" w:rsidRPr="00DA34C2" w:rsidTr="00184EAA">
              <w:tc>
                <w:tcPr>
                  <w:tcW w:w="1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4EAA" w:rsidRPr="00DA34C2" w:rsidRDefault="00184EAA" w:rsidP="00184EAA">
                  <w:pPr>
                    <w:spacing w:after="0" w:line="240" w:lineRule="auto"/>
                    <w:rPr>
                      <w:rFonts w:ascii="Tahoma" w:hAnsi="Tahoma" w:cs="Tahoma"/>
                      <w:i/>
                      <w:color w:val="auto"/>
                      <w:sz w:val="22"/>
                      <w:szCs w:val="22"/>
                    </w:rPr>
                  </w:pPr>
                  <w:r w:rsidRPr="00DA34C2">
                    <w:rPr>
                      <w:rFonts w:ascii="Tahoma" w:hAnsi="Tahoma" w:cs="Tahoma"/>
                      <w:i/>
                      <w:color w:val="auto"/>
                      <w:sz w:val="22"/>
                      <w:szCs w:val="22"/>
                    </w:rPr>
                    <w:t>8</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184EAA" w:rsidRPr="00DA34C2" w:rsidRDefault="00184EAA" w:rsidP="00184EAA">
                  <w:pPr>
                    <w:spacing w:after="0" w:line="240" w:lineRule="auto"/>
                    <w:rPr>
                      <w:rFonts w:ascii="Tahoma" w:hAnsi="Tahoma" w:cs="Tahoma"/>
                      <w:i/>
                      <w:color w:val="auto"/>
                      <w:sz w:val="22"/>
                      <w:szCs w:val="22"/>
                    </w:rPr>
                  </w:pPr>
                  <w:r w:rsidRPr="00DA34C2">
                    <w:rPr>
                      <w:rFonts w:ascii="Tahoma" w:hAnsi="Tahoma" w:cs="Tahoma"/>
                      <w:i/>
                      <w:color w:val="auto"/>
                      <w:sz w:val="22"/>
                      <w:szCs w:val="22"/>
                    </w:rPr>
                    <w:t xml:space="preserve">31.9% </w:t>
                  </w:r>
                </w:p>
              </w:tc>
            </w:tr>
            <w:tr w:rsidR="00DA34C2" w:rsidRPr="00DA34C2" w:rsidTr="00184EAA">
              <w:tc>
                <w:tcPr>
                  <w:tcW w:w="1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4EAA" w:rsidRPr="00DA34C2" w:rsidRDefault="00184EAA" w:rsidP="00184EAA">
                  <w:pPr>
                    <w:spacing w:after="0" w:line="240" w:lineRule="auto"/>
                    <w:rPr>
                      <w:rFonts w:ascii="Tahoma" w:hAnsi="Tahoma" w:cs="Tahoma"/>
                      <w:i/>
                      <w:color w:val="auto"/>
                      <w:sz w:val="22"/>
                      <w:szCs w:val="22"/>
                    </w:rPr>
                  </w:pPr>
                  <w:r w:rsidRPr="00DA34C2">
                    <w:rPr>
                      <w:rFonts w:ascii="Tahoma" w:hAnsi="Tahoma" w:cs="Tahoma"/>
                      <w:i/>
                      <w:color w:val="auto"/>
                      <w:sz w:val="22"/>
                      <w:szCs w:val="22"/>
                    </w:rPr>
                    <w:lastRenderedPageBreak/>
                    <w:t>9</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184EAA" w:rsidRPr="00DA34C2" w:rsidRDefault="00184EAA" w:rsidP="00184EAA">
                  <w:pPr>
                    <w:spacing w:after="0" w:line="240" w:lineRule="auto"/>
                    <w:rPr>
                      <w:rFonts w:ascii="Tahoma" w:hAnsi="Tahoma" w:cs="Tahoma"/>
                      <w:i/>
                      <w:color w:val="auto"/>
                      <w:sz w:val="22"/>
                      <w:szCs w:val="22"/>
                    </w:rPr>
                  </w:pPr>
                  <w:r w:rsidRPr="00DA34C2">
                    <w:rPr>
                      <w:rFonts w:ascii="Tahoma" w:hAnsi="Tahoma" w:cs="Tahoma"/>
                      <w:i/>
                      <w:color w:val="auto"/>
                      <w:sz w:val="22"/>
                      <w:szCs w:val="22"/>
                    </w:rPr>
                    <w:t xml:space="preserve">32.6% </w:t>
                  </w:r>
                </w:p>
              </w:tc>
            </w:tr>
            <w:tr w:rsidR="00DA34C2" w:rsidRPr="00DA34C2" w:rsidTr="00184EAA">
              <w:tc>
                <w:tcPr>
                  <w:tcW w:w="1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4EAA" w:rsidRPr="00DA34C2" w:rsidRDefault="00184EAA" w:rsidP="00184EAA">
                  <w:pPr>
                    <w:spacing w:after="0" w:line="240" w:lineRule="auto"/>
                    <w:rPr>
                      <w:rFonts w:ascii="Tahoma" w:hAnsi="Tahoma" w:cs="Tahoma"/>
                      <w:i/>
                      <w:color w:val="auto"/>
                      <w:sz w:val="22"/>
                      <w:szCs w:val="22"/>
                    </w:rPr>
                  </w:pPr>
                  <w:r w:rsidRPr="00DA34C2">
                    <w:rPr>
                      <w:rFonts w:ascii="Tahoma" w:hAnsi="Tahoma" w:cs="Tahoma"/>
                      <w:i/>
                      <w:color w:val="auto"/>
                      <w:sz w:val="22"/>
                      <w:szCs w:val="22"/>
                    </w:rPr>
                    <w:t>10</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184EAA" w:rsidRPr="00DA34C2" w:rsidRDefault="00184EAA" w:rsidP="00184EAA">
                  <w:pPr>
                    <w:spacing w:after="0" w:line="240" w:lineRule="auto"/>
                    <w:rPr>
                      <w:rFonts w:ascii="Tahoma" w:hAnsi="Tahoma" w:cs="Tahoma"/>
                      <w:i/>
                      <w:color w:val="auto"/>
                      <w:sz w:val="22"/>
                      <w:szCs w:val="22"/>
                    </w:rPr>
                  </w:pPr>
                  <w:r w:rsidRPr="00DA34C2">
                    <w:rPr>
                      <w:rFonts w:ascii="Tahoma" w:hAnsi="Tahoma" w:cs="Tahoma"/>
                      <w:i/>
                      <w:color w:val="auto"/>
                      <w:sz w:val="22"/>
                      <w:szCs w:val="22"/>
                    </w:rPr>
                    <w:t xml:space="preserve">40.7% </w:t>
                  </w:r>
                </w:p>
              </w:tc>
            </w:tr>
          </w:tbl>
          <w:p w:rsidR="00184EAA" w:rsidRPr="00DA34C2" w:rsidRDefault="00184EAA" w:rsidP="00184EAA">
            <w:pPr>
              <w:pStyle w:val="TableRowCentered"/>
              <w:jc w:val="left"/>
              <w:rPr>
                <w:rFonts w:ascii="Tahoma" w:hAnsi="Tahoma" w:cs="Tahoma"/>
                <w:i/>
                <w:color w:val="auto"/>
                <w:sz w:val="20"/>
              </w:rPr>
            </w:pPr>
            <w:r w:rsidRPr="00DA34C2">
              <w:rPr>
                <w:rFonts w:ascii="Tahoma" w:hAnsi="Tahoma" w:cs="Tahoma"/>
                <w:i/>
                <w:color w:val="auto"/>
                <w:sz w:val="20"/>
              </w:rPr>
              <w:t>*students are tested further with the NGRT2 to ensure that young people are forensically targeted.  A 3</w:t>
            </w:r>
            <w:r w:rsidRPr="00DA34C2">
              <w:rPr>
                <w:rFonts w:ascii="Tahoma" w:hAnsi="Tahoma" w:cs="Tahoma"/>
                <w:i/>
                <w:color w:val="auto"/>
                <w:sz w:val="20"/>
                <w:vertAlign w:val="superscript"/>
              </w:rPr>
              <w:t>rd</w:t>
            </w:r>
            <w:r w:rsidRPr="00DA34C2">
              <w:rPr>
                <w:rFonts w:ascii="Tahoma" w:hAnsi="Tahoma" w:cs="Tahoma"/>
                <w:i/>
                <w:color w:val="auto"/>
                <w:sz w:val="20"/>
              </w:rPr>
              <w:t xml:space="preserve"> standardised assessment is completed (Probe Test) that links reading ages to the thinking reading programme.</w:t>
            </w:r>
          </w:p>
          <w:p w:rsidR="00664917" w:rsidRPr="00DA34C2" w:rsidRDefault="00664917">
            <w:pPr>
              <w:pStyle w:val="TableRowCentered"/>
              <w:jc w:val="left"/>
              <w:rPr>
                <w:rFonts w:ascii="Tahoma" w:hAnsi="Tahoma" w:cs="Tahoma"/>
                <w:i/>
                <w:color w:val="auto"/>
                <w:sz w:val="22"/>
                <w:szCs w:val="22"/>
              </w:rPr>
            </w:pPr>
            <w:r w:rsidRPr="00DA34C2">
              <w:rPr>
                <w:rFonts w:ascii="Tahoma" w:hAnsi="Tahoma" w:cs="Tahoma"/>
                <w:i/>
                <w:color w:val="auto"/>
                <w:sz w:val="22"/>
                <w:szCs w:val="22"/>
              </w:rPr>
              <w:t xml:space="preserve">No More Marking (Secondary Schools Writing project) </w:t>
            </w:r>
          </w:p>
          <w:p w:rsidR="00664917" w:rsidRPr="00DA34C2" w:rsidRDefault="00664917" w:rsidP="00664917">
            <w:pPr>
              <w:pStyle w:val="TableRowCentered"/>
              <w:jc w:val="left"/>
              <w:rPr>
                <w:rFonts w:ascii="Tahoma" w:hAnsi="Tahoma" w:cs="Tahoma"/>
                <w:i/>
                <w:color w:val="auto"/>
                <w:sz w:val="22"/>
                <w:szCs w:val="22"/>
              </w:rPr>
            </w:pPr>
            <w:r w:rsidRPr="00DA34C2">
              <w:rPr>
                <w:rFonts w:ascii="Tahoma" w:hAnsi="Tahoma" w:cs="Tahoma"/>
                <w:i/>
                <w:color w:val="auto"/>
                <w:sz w:val="22"/>
                <w:szCs w:val="22"/>
              </w:rPr>
              <w:t>2020 - 2021 (current Year 8) – All schools writing Age 9y7m our school 9y4m</w:t>
            </w:r>
          </w:p>
          <w:p w:rsidR="00664917" w:rsidRPr="00DA34C2" w:rsidRDefault="00664917" w:rsidP="00664917">
            <w:pPr>
              <w:pStyle w:val="TableRowCentered"/>
              <w:jc w:val="left"/>
              <w:rPr>
                <w:rFonts w:ascii="Tahoma" w:hAnsi="Tahoma" w:cs="Tahoma"/>
                <w:i/>
                <w:color w:val="auto"/>
                <w:sz w:val="22"/>
                <w:szCs w:val="22"/>
              </w:rPr>
            </w:pPr>
            <w:r w:rsidRPr="00DA34C2">
              <w:rPr>
                <w:rFonts w:ascii="Tahoma" w:hAnsi="Tahoma" w:cs="Tahoma"/>
                <w:i/>
                <w:color w:val="auto"/>
                <w:sz w:val="22"/>
                <w:szCs w:val="22"/>
              </w:rPr>
              <w:t>PP 8y3m, Non-PP 9y7m National PP 9y0M</w:t>
            </w:r>
          </w:p>
          <w:p w:rsidR="00664917" w:rsidRPr="00DA34C2" w:rsidRDefault="00664917" w:rsidP="00664917">
            <w:pPr>
              <w:pStyle w:val="TableRowCentered"/>
              <w:jc w:val="left"/>
              <w:rPr>
                <w:rFonts w:ascii="Tahoma" w:hAnsi="Tahoma" w:cs="Tahoma"/>
                <w:i/>
                <w:color w:val="auto"/>
                <w:sz w:val="22"/>
                <w:szCs w:val="22"/>
              </w:rPr>
            </w:pPr>
            <w:r w:rsidRPr="00DA34C2">
              <w:rPr>
                <w:rFonts w:ascii="Tahoma" w:hAnsi="Tahoma" w:cs="Tahoma"/>
                <w:i/>
                <w:color w:val="auto"/>
                <w:sz w:val="22"/>
                <w:szCs w:val="22"/>
              </w:rPr>
              <w:t>2021 – 2022 (current Year 7) – All schools writing Age 11y4m our school 11y2m</w:t>
            </w:r>
          </w:p>
          <w:p w:rsidR="00664917" w:rsidRPr="00DA34C2" w:rsidRDefault="00664917" w:rsidP="00664917">
            <w:pPr>
              <w:pStyle w:val="TableRowCentered"/>
              <w:jc w:val="left"/>
              <w:rPr>
                <w:rFonts w:ascii="Tahoma" w:hAnsi="Tahoma" w:cs="Tahoma"/>
                <w:color w:val="auto"/>
                <w:sz w:val="22"/>
                <w:szCs w:val="22"/>
              </w:rPr>
            </w:pPr>
            <w:r w:rsidRPr="00DA34C2">
              <w:rPr>
                <w:rFonts w:ascii="Tahoma" w:hAnsi="Tahoma" w:cs="Tahoma"/>
                <w:i/>
                <w:color w:val="auto"/>
                <w:sz w:val="22"/>
                <w:szCs w:val="22"/>
              </w:rPr>
              <w:t>PP 10y7m, Non-PP 11y4m National PP 10y0m</w:t>
            </w:r>
          </w:p>
        </w:tc>
      </w:tr>
      <w:tr w:rsidR="00E66558" w:rsidRPr="00E905E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05E8" w:rsidRDefault="009D71E8">
            <w:pPr>
              <w:pStyle w:val="TableRow"/>
              <w:rPr>
                <w:rFonts w:ascii="Tahoma" w:hAnsi="Tahoma" w:cs="Tahoma"/>
                <w:sz w:val="22"/>
                <w:szCs w:val="22"/>
              </w:rPr>
            </w:pPr>
            <w:r w:rsidRPr="00E905E8">
              <w:rPr>
                <w:rFonts w:ascii="Tahoma" w:hAnsi="Tahoma" w:cs="Tahoma"/>
                <w:sz w:val="22"/>
                <w:szCs w:val="22"/>
              </w:rPr>
              <w:lastRenderedPageBreak/>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1057AE">
            <w:pPr>
              <w:pStyle w:val="TableRowCentered"/>
              <w:jc w:val="left"/>
              <w:rPr>
                <w:rFonts w:ascii="Tahoma" w:hAnsi="Tahoma" w:cs="Tahoma"/>
                <w:sz w:val="22"/>
                <w:szCs w:val="22"/>
              </w:rPr>
            </w:pPr>
            <w:r w:rsidRPr="00E905E8">
              <w:rPr>
                <w:rFonts w:ascii="Tahoma" w:hAnsi="Tahoma" w:cs="Tahoma"/>
                <w:sz w:val="22"/>
                <w:szCs w:val="22"/>
              </w:rPr>
              <w:t>S</w:t>
            </w:r>
            <w:r w:rsidR="00133154" w:rsidRPr="00E905E8">
              <w:rPr>
                <w:rFonts w:ascii="Tahoma" w:hAnsi="Tahoma" w:cs="Tahoma"/>
                <w:sz w:val="22"/>
                <w:szCs w:val="22"/>
              </w:rPr>
              <w:t>ome s</w:t>
            </w:r>
            <w:r w:rsidRPr="00E905E8">
              <w:rPr>
                <w:rFonts w:ascii="Tahoma" w:hAnsi="Tahoma" w:cs="Tahoma"/>
                <w:sz w:val="22"/>
                <w:szCs w:val="22"/>
              </w:rPr>
              <w:t>tudents</w:t>
            </w:r>
            <w:r w:rsidR="00133154" w:rsidRPr="00E905E8">
              <w:rPr>
                <w:rFonts w:ascii="Tahoma" w:hAnsi="Tahoma" w:cs="Tahoma"/>
                <w:sz w:val="22"/>
                <w:szCs w:val="22"/>
              </w:rPr>
              <w:t>’</w:t>
            </w:r>
            <w:r w:rsidRPr="00E905E8">
              <w:rPr>
                <w:rFonts w:ascii="Tahoma" w:hAnsi="Tahoma" w:cs="Tahoma"/>
                <w:sz w:val="22"/>
                <w:szCs w:val="22"/>
              </w:rPr>
              <w:t xml:space="preserve"> low numerac</w:t>
            </w:r>
            <w:r w:rsidR="00133154" w:rsidRPr="00E905E8">
              <w:rPr>
                <w:rFonts w:ascii="Tahoma" w:hAnsi="Tahoma" w:cs="Tahoma"/>
                <w:sz w:val="22"/>
                <w:szCs w:val="22"/>
              </w:rPr>
              <w:t>y skills affecting access to</w:t>
            </w:r>
            <w:r w:rsidRPr="00E905E8">
              <w:rPr>
                <w:rFonts w:ascii="Tahoma" w:hAnsi="Tahoma" w:cs="Tahoma"/>
                <w:sz w:val="22"/>
                <w:szCs w:val="22"/>
              </w:rPr>
              <w:t xml:space="preserve"> and engagement in Maths</w:t>
            </w:r>
          </w:p>
          <w:tbl>
            <w:tblPr>
              <w:tblW w:w="0" w:type="auto"/>
              <w:tblCellMar>
                <w:left w:w="0" w:type="dxa"/>
                <w:right w:w="0" w:type="dxa"/>
              </w:tblCellMar>
              <w:tblLook w:val="04A0" w:firstRow="1" w:lastRow="0" w:firstColumn="1" w:lastColumn="0" w:noHBand="0" w:noVBand="1"/>
            </w:tblPr>
            <w:tblGrid>
              <w:gridCol w:w="1651"/>
              <w:gridCol w:w="2268"/>
              <w:gridCol w:w="4395"/>
            </w:tblGrid>
            <w:tr w:rsidR="004A0061" w:rsidTr="004A0061">
              <w:tc>
                <w:tcPr>
                  <w:tcW w:w="1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0061" w:rsidRPr="00DA34C2" w:rsidRDefault="004A0061" w:rsidP="004A0061">
                  <w:pPr>
                    <w:spacing w:after="0" w:line="240" w:lineRule="auto"/>
                    <w:rPr>
                      <w:rFonts w:ascii="Tahoma" w:hAnsi="Tahoma" w:cs="Tahoma"/>
                      <w:b/>
                      <w:bCs/>
                      <w:i/>
                      <w:color w:val="auto"/>
                      <w:sz w:val="22"/>
                      <w:szCs w:val="22"/>
                    </w:rPr>
                  </w:pPr>
                  <w:r w:rsidRPr="00DA34C2">
                    <w:rPr>
                      <w:rFonts w:ascii="Tahoma" w:hAnsi="Tahoma" w:cs="Tahoma"/>
                      <w:b/>
                      <w:bCs/>
                      <w:i/>
                      <w:color w:val="auto"/>
                    </w:rPr>
                    <w:t>Year Group</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0061" w:rsidRPr="00DA34C2" w:rsidRDefault="004A0061" w:rsidP="004A0061">
                  <w:pPr>
                    <w:spacing w:after="0" w:line="240" w:lineRule="auto"/>
                    <w:rPr>
                      <w:rFonts w:ascii="Tahoma" w:hAnsi="Tahoma" w:cs="Tahoma"/>
                      <w:b/>
                      <w:bCs/>
                      <w:i/>
                      <w:color w:val="auto"/>
                    </w:rPr>
                  </w:pPr>
                  <w:r w:rsidRPr="00DA34C2">
                    <w:rPr>
                      <w:rFonts w:ascii="Tahoma" w:hAnsi="Tahoma" w:cs="Tahoma"/>
                      <w:b/>
                      <w:bCs/>
                      <w:i/>
                      <w:color w:val="auto"/>
                    </w:rPr>
                    <w:t>% Poor Progress (&lt;25%)</w:t>
                  </w:r>
                </w:p>
              </w:tc>
              <w:tc>
                <w:tcPr>
                  <w:tcW w:w="4395" w:type="dxa"/>
                  <w:tcBorders>
                    <w:top w:val="single" w:sz="8" w:space="0" w:color="auto"/>
                    <w:left w:val="nil"/>
                    <w:bottom w:val="single" w:sz="8" w:space="0" w:color="auto"/>
                    <w:right w:val="single" w:sz="8" w:space="0" w:color="auto"/>
                  </w:tcBorders>
                </w:tcPr>
                <w:p w:rsidR="004A0061" w:rsidRPr="00DA34C2" w:rsidRDefault="004A0061" w:rsidP="004A0061">
                  <w:pPr>
                    <w:spacing w:after="0" w:line="240" w:lineRule="auto"/>
                    <w:rPr>
                      <w:rFonts w:ascii="Tahoma" w:hAnsi="Tahoma" w:cs="Tahoma"/>
                      <w:b/>
                      <w:bCs/>
                      <w:i/>
                      <w:color w:val="auto"/>
                    </w:rPr>
                  </w:pPr>
                  <w:r w:rsidRPr="00DA34C2">
                    <w:rPr>
                      <w:rFonts w:ascii="Tahoma" w:hAnsi="Tahoma" w:cs="Tahoma"/>
                      <w:b/>
                      <w:bCs/>
                      <w:i/>
                      <w:color w:val="auto"/>
                    </w:rPr>
                    <w:t>Students WRAT5 tested</w:t>
                  </w:r>
                </w:p>
              </w:tc>
            </w:tr>
            <w:tr w:rsidR="004A0061" w:rsidTr="004A0061">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0061" w:rsidRPr="00DA34C2" w:rsidRDefault="004A0061" w:rsidP="004A0061">
                  <w:pPr>
                    <w:spacing w:after="0" w:line="240" w:lineRule="auto"/>
                    <w:rPr>
                      <w:rFonts w:ascii="Tahoma" w:hAnsi="Tahoma" w:cs="Tahoma"/>
                      <w:i/>
                      <w:color w:val="auto"/>
                    </w:rPr>
                  </w:pPr>
                  <w:r w:rsidRPr="00DA34C2">
                    <w:rPr>
                      <w:rFonts w:ascii="Tahoma" w:hAnsi="Tahoma" w:cs="Tahoma"/>
                      <w:i/>
                      <w:color w:val="auto"/>
                    </w:rPr>
                    <w:t>7</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A0061" w:rsidRPr="00DA34C2" w:rsidRDefault="004A0061" w:rsidP="004A0061">
                  <w:pPr>
                    <w:spacing w:after="0" w:line="240" w:lineRule="auto"/>
                    <w:rPr>
                      <w:rFonts w:ascii="Tahoma" w:hAnsi="Tahoma" w:cs="Tahoma"/>
                      <w:i/>
                      <w:color w:val="auto"/>
                    </w:rPr>
                  </w:pPr>
                  <w:r w:rsidRPr="00DA34C2">
                    <w:rPr>
                      <w:rFonts w:ascii="Tahoma" w:hAnsi="Tahoma" w:cs="Tahoma"/>
                      <w:i/>
                      <w:color w:val="auto"/>
                    </w:rPr>
                    <w:t>15.2%</w:t>
                  </w:r>
                </w:p>
              </w:tc>
              <w:tc>
                <w:tcPr>
                  <w:tcW w:w="4395" w:type="dxa"/>
                  <w:tcBorders>
                    <w:top w:val="nil"/>
                    <w:left w:val="nil"/>
                    <w:bottom w:val="single" w:sz="8" w:space="0" w:color="auto"/>
                    <w:right w:val="single" w:sz="8" w:space="0" w:color="auto"/>
                  </w:tcBorders>
                </w:tcPr>
                <w:p w:rsidR="004A0061" w:rsidRPr="00DA34C2" w:rsidRDefault="004A0061" w:rsidP="004A0061">
                  <w:pPr>
                    <w:spacing w:after="0" w:line="240" w:lineRule="auto"/>
                    <w:rPr>
                      <w:rFonts w:ascii="Tahoma" w:hAnsi="Tahoma" w:cs="Tahoma"/>
                      <w:i/>
                      <w:color w:val="auto"/>
                    </w:rPr>
                  </w:pPr>
                  <w:r w:rsidRPr="00DA34C2">
                    <w:rPr>
                      <w:rFonts w:ascii="Tahoma" w:hAnsi="Tahoma" w:cs="Tahoma"/>
                      <w:i/>
                      <w:color w:val="auto"/>
                    </w:rPr>
                    <w:t>15 – 12 scored very or extremely low</w:t>
                  </w:r>
                </w:p>
              </w:tc>
            </w:tr>
            <w:tr w:rsidR="004A0061" w:rsidTr="004A0061">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0061" w:rsidRPr="00DA34C2" w:rsidRDefault="004A0061" w:rsidP="004A0061">
                  <w:pPr>
                    <w:spacing w:after="0" w:line="240" w:lineRule="auto"/>
                    <w:rPr>
                      <w:rFonts w:ascii="Tahoma" w:hAnsi="Tahoma" w:cs="Tahoma"/>
                      <w:i/>
                      <w:color w:val="auto"/>
                    </w:rPr>
                  </w:pPr>
                  <w:r w:rsidRPr="00DA34C2">
                    <w:rPr>
                      <w:rFonts w:ascii="Tahoma" w:hAnsi="Tahoma" w:cs="Tahoma"/>
                      <w:i/>
                      <w:color w:val="auto"/>
                    </w:rPr>
                    <w:t>8</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A0061" w:rsidRPr="00DA34C2" w:rsidRDefault="004A0061" w:rsidP="004A0061">
                  <w:pPr>
                    <w:spacing w:after="0" w:line="240" w:lineRule="auto"/>
                    <w:rPr>
                      <w:rFonts w:ascii="Tahoma" w:hAnsi="Tahoma" w:cs="Tahoma"/>
                      <w:i/>
                      <w:color w:val="auto"/>
                    </w:rPr>
                  </w:pPr>
                  <w:r w:rsidRPr="00DA34C2">
                    <w:rPr>
                      <w:rFonts w:ascii="Tahoma" w:hAnsi="Tahoma" w:cs="Tahoma"/>
                      <w:i/>
                      <w:color w:val="auto"/>
                    </w:rPr>
                    <w:t xml:space="preserve">13.0% </w:t>
                  </w:r>
                </w:p>
              </w:tc>
              <w:tc>
                <w:tcPr>
                  <w:tcW w:w="4395" w:type="dxa"/>
                  <w:tcBorders>
                    <w:top w:val="nil"/>
                    <w:left w:val="nil"/>
                    <w:bottom w:val="single" w:sz="8" w:space="0" w:color="auto"/>
                    <w:right w:val="single" w:sz="8" w:space="0" w:color="auto"/>
                  </w:tcBorders>
                </w:tcPr>
                <w:p w:rsidR="004A0061" w:rsidRPr="00DA34C2" w:rsidRDefault="004A0061" w:rsidP="004A0061">
                  <w:pPr>
                    <w:spacing w:after="0" w:line="240" w:lineRule="auto"/>
                    <w:rPr>
                      <w:rFonts w:ascii="Tahoma" w:hAnsi="Tahoma" w:cs="Tahoma"/>
                      <w:i/>
                      <w:color w:val="auto"/>
                    </w:rPr>
                  </w:pPr>
                  <w:r w:rsidRPr="00DA34C2">
                    <w:rPr>
                      <w:rFonts w:ascii="Tahoma" w:hAnsi="Tahoma" w:cs="Tahoma"/>
                      <w:i/>
                      <w:color w:val="auto"/>
                    </w:rPr>
                    <w:t>8 – all scored very or extremely low</w:t>
                  </w:r>
                </w:p>
              </w:tc>
            </w:tr>
            <w:tr w:rsidR="004A0061" w:rsidTr="004A0061">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0061" w:rsidRPr="00DA34C2" w:rsidRDefault="004A0061" w:rsidP="004A0061">
                  <w:pPr>
                    <w:spacing w:after="0" w:line="240" w:lineRule="auto"/>
                    <w:rPr>
                      <w:rFonts w:ascii="Tahoma" w:hAnsi="Tahoma" w:cs="Tahoma"/>
                      <w:i/>
                      <w:color w:val="auto"/>
                    </w:rPr>
                  </w:pPr>
                  <w:r w:rsidRPr="00DA34C2">
                    <w:rPr>
                      <w:rFonts w:ascii="Tahoma" w:hAnsi="Tahoma" w:cs="Tahoma"/>
                      <w:i/>
                      <w:color w:val="auto"/>
                    </w:rPr>
                    <w:t>9</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A0061" w:rsidRPr="00DA34C2" w:rsidRDefault="004A0061" w:rsidP="004A0061">
                  <w:pPr>
                    <w:spacing w:after="0" w:line="240" w:lineRule="auto"/>
                    <w:rPr>
                      <w:rFonts w:ascii="Tahoma" w:hAnsi="Tahoma" w:cs="Tahoma"/>
                      <w:i/>
                      <w:color w:val="auto"/>
                    </w:rPr>
                  </w:pPr>
                  <w:r w:rsidRPr="00DA34C2">
                    <w:rPr>
                      <w:rFonts w:ascii="Tahoma" w:hAnsi="Tahoma" w:cs="Tahoma"/>
                      <w:i/>
                      <w:color w:val="auto"/>
                    </w:rPr>
                    <w:t>18.5%</w:t>
                  </w:r>
                </w:p>
              </w:tc>
              <w:tc>
                <w:tcPr>
                  <w:tcW w:w="4395" w:type="dxa"/>
                  <w:tcBorders>
                    <w:top w:val="nil"/>
                    <w:left w:val="nil"/>
                    <w:bottom w:val="single" w:sz="8" w:space="0" w:color="auto"/>
                    <w:right w:val="single" w:sz="8" w:space="0" w:color="auto"/>
                  </w:tcBorders>
                </w:tcPr>
                <w:p w:rsidR="004A0061" w:rsidRPr="00DA34C2" w:rsidRDefault="004A0061" w:rsidP="004A0061">
                  <w:pPr>
                    <w:spacing w:after="0" w:line="240" w:lineRule="auto"/>
                    <w:rPr>
                      <w:rFonts w:ascii="Tahoma" w:hAnsi="Tahoma" w:cs="Tahoma"/>
                      <w:i/>
                      <w:color w:val="auto"/>
                    </w:rPr>
                  </w:pPr>
                  <w:r w:rsidRPr="00DA34C2">
                    <w:rPr>
                      <w:rFonts w:ascii="Tahoma" w:hAnsi="Tahoma" w:cs="Tahoma"/>
                      <w:i/>
                      <w:color w:val="auto"/>
                    </w:rPr>
                    <w:t>12 – 5 scored very or extremely low</w:t>
                  </w:r>
                </w:p>
              </w:tc>
            </w:tr>
          </w:tbl>
          <w:p w:rsidR="004A0061" w:rsidRPr="00E905E8" w:rsidRDefault="004A0061" w:rsidP="004A0061">
            <w:pPr>
              <w:rPr>
                <w:rFonts w:ascii="Tahoma" w:hAnsi="Tahoma" w:cs="Tahoma"/>
                <w:sz w:val="22"/>
                <w:szCs w:val="22"/>
              </w:rPr>
            </w:pPr>
          </w:p>
        </w:tc>
      </w:tr>
      <w:tr w:rsidR="00E66558" w:rsidRPr="00E905E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05E8" w:rsidRDefault="009D71E8">
            <w:pPr>
              <w:pStyle w:val="TableRow"/>
              <w:rPr>
                <w:rFonts w:ascii="Tahoma" w:hAnsi="Tahoma" w:cs="Tahoma"/>
                <w:sz w:val="22"/>
                <w:szCs w:val="22"/>
              </w:rPr>
            </w:pPr>
            <w:r w:rsidRPr="00E905E8">
              <w:rPr>
                <w:rFonts w:ascii="Tahoma" w:hAnsi="Tahoma" w:cs="Tahoma"/>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3B1746">
            <w:pPr>
              <w:pStyle w:val="TableRowCentered"/>
              <w:jc w:val="left"/>
              <w:rPr>
                <w:rFonts w:ascii="Tahoma" w:hAnsi="Tahoma" w:cs="Tahoma"/>
                <w:color w:val="auto"/>
                <w:sz w:val="22"/>
                <w:szCs w:val="22"/>
              </w:rPr>
            </w:pPr>
            <w:r w:rsidRPr="00E905E8">
              <w:rPr>
                <w:rFonts w:ascii="Tahoma" w:hAnsi="Tahoma" w:cs="Tahoma"/>
                <w:color w:val="auto"/>
                <w:sz w:val="22"/>
                <w:szCs w:val="22"/>
              </w:rPr>
              <w:t>The gap between PP and Non-disadvantaged outcomes in English and Maths</w:t>
            </w:r>
            <w:r w:rsidR="00B367F2" w:rsidRPr="00E905E8">
              <w:rPr>
                <w:rFonts w:ascii="Tahoma" w:hAnsi="Tahoma" w:cs="Tahoma"/>
                <w:color w:val="auto"/>
                <w:sz w:val="22"/>
                <w:szCs w:val="22"/>
              </w:rPr>
              <w:t xml:space="preserve"> GCSE </w:t>
            </w:r>
            <w:r w:rsidRPr="00E905E8">
              <w:rPr>
                <w:rFonts w:ascii="Tahoma" w:hAnsi="Tahoma" w:cs="Tahoma"/>
                <w:color w:val="auto"/>
                <w:sz w:val="22"/>
                <w:szCs w:val="22"/>
              </w:rPr>
              <w:t xml:space="preserve"> </w:t>
            </w:r>
          </w:p>
          <w:p w:rsidR="00F52429" w:rsidRPr="00DA34C2" w:rsidRDefault="008B447B">
            <w:pPr>
              <w:pStyle w:val="TableRowCentered"/>
              <w:jc w:val="left"/>
              <w:rPr>
                <w:rFonts w:ascii="Tahoma" w:hAnsi="Tahoma" w:cs="Tahoma"/>
                <w:i/>
                <w:color w:val="auto"/>
                <w:sz w:val="22"/>
                <w:szCs w:val="22"/>
              </w:rPr>
            </w:pPr>
            <w:r w:rsidRPr="00DA34C2">
              <w:rPr>
                <w:rFonts w:ascii="Tahoma" w:hAnsi="Tahoma" w:cs="Tahoma"/>
                <w:i/>
                <w:color w:val="auto"/>
                <w:sz w:val="22"/>
                <w:szCs w:val="22"/>
              </w:rPr>
              <w:t>2019 PP 38% Grade 4 English and Maths, Non PP 69%</w:t>
            </w:r>
            <w:r w:rsidR="00F90857" w:rsidRPr="00DA34C2">
              <w:rPr>
                <w:rFonts w:ascii="Tahoma" w:hAnsi="Tahoma" w:cs="Tahoma"/>
                <w:i/>
                <w:color w:val="auto"/>
                <w:sz w:val="22"/>
                <w:szCs w:val="22"/>
              </w:rPr>
              <w:t xml:space="preserve"> National 65%</w:t>
            </w:r>
          </w:p>
          <w:p w:rsidR="008B447B" w:rsidRPr="00E905E8" w:rsidRDefault="008B447B">
            <w:pPr>
              <w:pStyle w:val="TableRowCentered"/>
              <w:jc w:val="left"/>
              <w:rPr>
                <w:rFonts w:ascii="Tahoma" w:hAnsi="Tahoma" w:cs="Tahoma"/>
                <w:color w:val="auto"/>
                <w:sz w:val="22"/>
                <w:szCs w:val="22"/>
              </w:rPr>
            </w:pPr>
            <w:r w:rsidRPr="00DA34C2">
              <w:rPr>
                <w:rFonts w:ascii="Tahoma" w:hAnsi="Tahoma" w:cs="Tahoma"/>
                <w:i/>
                <w:color w:val="auto"/>
                <w:sz w:val="22"/>
                <w:szCs w:val="22"/>
              </w:rPr>
              <w:t xml:space="preserve">          PP 23% Grade 5 English and maths, Non PP 40%</w:t>
            </w:r>
            <w:r w:rsidR="00F90857" w:rsidRPr="00DA34C2">
              <w:rPr>
                <w:rFonts w:ascii="Tahoma" w:hAnsi="Tahoma" w:cs="Tahoma"/>
                <w:i/>
                <w:color w:val="auto"/>
                <w:sz w:val="22"/>
                <w:szCs w:val="22"/>
              </w:rPr>
              <w:t xml:space="preserve"> National 43%</w:t>
            </w:r>
          </w:p>
        </w:tc>
      </w:tr>
      <w:tr w:rsidR="003D39AB" w:rsidRPr="00E905E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05E8" w:rsidRDefault="009D71E8">
            <w:pPr>
              <w:pStyle w:val="TableRow"/>
              <w:rPr>
                <w:rFonts w:ascii="Tahoma" w:hAnsi="Tahoma" w:cs="Tahoma"/>
                <w:color w:val="auto"/>
                <w:sz w:val="22"/>
                <w:szCs w:val="22"/>
              </w:rPr>
            </w:pPr>
            <w:r w:rsidRPr="00E905E8">
              <w:rPr>
                <w:rFonts w:ascii="Tahoma" w:hAnsi="Tahoma" w:cs="Tahoma"/>
                <w:color w:val="auto"/>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3B1746">
            <w:pPr>
              <w:pStyle w:val="TableRowCentered"/>
              <w:jc w:val="left"/>
              <w:rPr>
                <w:rFonts w:ascii="Tahoma" w:hAnsi="Tahoma" w:cs="Tahoma"/>
                <w:iCs/>
                <w:color w:val="auto"/>
                <w:sz w:val="22"/>
                <w:szCs w:val="22"/>
              </w:rPr>
            </w:pPr>
            <w:r w:rsidRPr="00E905E8">
              <w:rPr>
                <w:rFonts w:ascii="Tahoma" w:hAnsi="Tahoma" w:cs="Tahoma"/>
                <w:iCs/>
                <w:color w:val="auto"/>
                <w:sz w:val="22"/>
                <w:szCs w:val="22"/>
              </w:rPr>
              <w:t>PP attendance and levels of persistent absence</w:t>
            </w:r>
          </w:p>
          <w:p w:rsidR="00F52429" w:rsidRPr="00DA34C2" w:rsidRDefault="00F90857" w:rsidP="00184EAA">
            <w:pPr>
              <w:pStyle w:val="TableRowCentered"/>
              <w:jc w:val="left"/>
              <w:rPr>
                <w:rFonts w:ascii="Tahoma" w:hAnsi="Tahoma" w:cs="Tahoma"/>
                <w:i/>
                <w:color w:val="auto"/>
                <w:sz w:val="22"/>
                <w:szCs w:val="22"/>
              </w:rPr>
            </w:pPr>
            <w:r w:rsidRPr="00DA34C2">
              <w:rPr>
                <w:rFonts w:ascii="Tahoma" w:hAnsi="Tahoma" w:cs="Tahoma"/>
                <w:i/>
                <w:color w:val="auto"/>
                <w:sz w:val="22"/>
                <w:szCs w:val="22"/>
              </w:rPr>
              <w:t>2018-19 Ever6 FSM Absence 10.7% National 8.2%</w:t>
            </w:r>
            <w:r w:rsidR="00184EAA" w:rsidRPr="00DA34C2">
              <w:rPr>
                <w:rFonts w:ascii="Tahoma" w:hAnsi="Tahoma" w:cs="Tahoma"/>
                <w:i/>
                <w:color w:val="auto"/>
                <w:sz w:val="22"/>
                <w:szCs w:val="22"/>
              </w:rPr>
              <w:t xml:space="preserve">, </w:t>
            </w:r>
            <w:r w:rsidRPr="00DA34C2">
              <w:rPr>
                <w:rFonts w:ascii="Tahoma" w:hAnsi="Tahoma" w:cs="Tahoma"/>
                <w:i/>
                <w:color w:val="auto"/>
                <w:sz w:val="22"/>
                <w:szCs w:val="22"/>
              </w:rPr>
              <w:t>PA 37.6% National 24.7%</w:t>
            </w:r>
          </w:p>
          <w:p w:rsidR="00F90857" w:rsidRPr="00E905E8" w:rsidRDefault="00F90857" w:rsidP="00F90857">
            <w:pPr>
              <w:pStyle w:val="TableRowCentered"/>
              <w:jc w:val="left"/>
              <w:rPr>
                <w:rFonts w:ascii="Tahoma" w:hAnsi="Tahoma" w:cs="Tahoma"/>
                <w:iCs/>
                <w:color w:val="auto"/>
                <w:sz w:val="22"/>
                <w:szCs w:val="22"/>
              </w:rPr>
            </w:pPr>
            <w:r w:rsidRPr="00DA34C2">
              <w:rPr>
                <w:rFonts w:ascii="Tahoma" w:hAnsi="Tahoma" w:cs="Tahoma"/>
                <w:i/>
                <w:color w:val="auto"/>
                <w:sz w:val="22"/>
                <w:szCs w:val="22"/>
              </w:rPr>
              <w:t>(Gov.UK Analyse School Performance)</w:t>
            </w:r>
          </w:p>
        </w:tc>
      </w:tr>
    </w:tbl>
    <w:p w:rsidR="00E66558" w:rsidRPr="00E905E8" w:rsidRDefault="009D71E8">
      <w:pPr>
        <w:pStyle w:val="Heading2"/>
        <w:spacing w:before="600"/>
        <w:rPr>
          <w:rFonts w:ascii="Tahoma" w:hAnsi="Tahoma" w:cs="Tahoma"/>
          <w:sz w:val="22"/>
          <w:szCs w:val="22"/>
        </w:rPr>
      </w:pPr>
      <w:bookmarkStart w:id="17" w:name="_Toc443397160"/>
      <w:r w:rsidRPr="00E905E8">
        <w:rPr>
          <w:rFonts w:ascii="Tahoma" w:hAnsi="Tahoma" w:cs="Tahoma"/>
          <w:sz w:val="22"/>
          <w:szCs w:val="22"/>
        </w:rPr>
        <w:t xml:space="preserve">Intended outcomes </w:t>
      </w:r>
    </w:p>
    <w:p w:rsidR="00E66558" w:rsidRPr="00E905E8" w:rsidRDefault="009D71E8">
      <w:pPr>
        <w:rPr>
          <w:rFonts w:ascii="Tahoma" w:hAnsi="Tahoma" w:cs="Tahoma"/>
          <w:sz w:val="22"/>
          <w:szCs w:val="22"/>
        </w:rPr>
      </w:pPr>
      <w:r w:rsidRPr="00E905E8">
        <w:rPr>
          <w:rFonts w:ascii="Tahoma" w:hAnsi="Tahoma" w:cs="Tahoma"/>
          <w:color w:val="auto"/>
          <w:sz w:val="22"/>
          <w:szCs w:val="22"/>
        </w:rPr>
        <w:t xml:space="preserve">This explains the outcomes we are aiming for </w:t>
      </w:r>
      <w:r w:rsidRPr="00E905E8">
        <w:rPr>
          <w:rFonts w:ascii="Tahoma" w:hAnsi="Tahoma" w:cs="Tahoma"/>
          <w:b/>
          <w:bCs/>
          <w:color w:val="auto"/>
          <w:sz w:val="22"/>
          <w:szCs w:val="22"/>
        </w:rPr>
        <w:t>by the end of our current strategy plan</w:t>
      </w:r>
      <w:r w:rsidRPr="00E905E8">
        <w:rPr>
          <w:rFonts w:ascii="Tahoma" w:hAnsi="Tahoma" w:cs="Tahoma"/>
          <w:color w:val="auto"/>
          <w:sz w:val="22"/>
          <w:szCs w:val="22"/>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972"/>
        <w:gridCol w:w="7484"/>
      </w:tblGrid>
      <w:tr w:rsidR="00E66558" w:rsidRPr="00E905E8" w:rsidTr="00F52429">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E905E8" w:rsidRDefault="009D71E8">
            <w:pPr>
              <w:pStyle w:val="TableHeader"/>
              <w:jc w:val="left"/>
              <w:rPr>
                <w:rFonts w:ascii="Tahoma" w:hAnsi="Tahoma" w:cs="Tahoma"/>
                <w:sz w:val="22"/>
                <w:szCs w:val="22"/>
              </w:rPr>
            </w:pPr>
            <w:r w:rsidRPr="00E905E8">
              <w:rPr>
                <w:rFonts w:ascii="Tahoma" w:hAnsi="Tahoma" w:cs="Tahoma"/>
                <w:sz w:val="22"/>
                <w:szCs w:val="22"/>
              </w:rPr>
              <w:t>Intended outcome</w:t>
            </w:r>
          </w:p>
        </w:tc>
        <w:tc>
          <w:tcPr>
            <w:tcW w:w="748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E905E8" w:rsidRDefault="009D71E8">
            <w:pPr>
              <w:pStyle w:val="TableHeader"/>
              <w:jc w:val="left"/>
              <w:rPr>
                <w:rFonts w:ascii="Tahoma" w:hAnsi="Tahoma" w:cs="Tahoma"/>
                <w:sz w:val="22"/>
                <w:szCs w:val="22"/>
              </w:rPr>
            </w:pPr>
            <w:r w:rsidRPr="00E905E8">
              <w:rPr>
                <w:rFonts w:ascii="Tahoma" w:hAnsi="Tahoma" w:cs="Tahoma"/>
                <w:sz w:val="22"/>
                <w:szCs w:val="22"/>
              </w:rPr>
              <w:t>Success criteria</w:t>
            </w:r>
          </w:p>
        </w:tc>
      </w:tr>
      <w:tr w:rsidR="00E66558" w:rsidRPr="00E905E8" w:rsidTr="00F52429">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05E8" w:rsidRDefault="003D39AB" w:rsidP="0016787F">
            <w:pPr>
              <w:pStyle w:val="TableRow"/>
              <w:ind w:left="0"/>
              <w:rPr>
                <w:rFonts w:ascii="Tahoma" w:hAnsi="Tahoma" w:cs="Tahoma"/>
                <w:sz w:val="22"/>
                <w:szCs w:val="22"/>
              </w:rPr>
            </w:pPr>
            <w:r w:rsidRPr="00E905E8">
              <w:rPr>
                <w:rFonts w:ascii="Tahoma" w:hAnsi="Tahoma" w:cs="Tahoma"/>
                <w:sz w:val="22"/>
                <w:szCs w:val="22"/>
              </w:rPr>
              <w:t>All students can read and write to their chronological age or better.</w:t>
            </w:r>
          </w:p>
        </w:tc>
        <w:tc>
          <w:tcPr>
            <w:tcW w:w="7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05E8" w:rsidRDefault="00F32E75">
            <w:pPr>
              <w:pStyle w:val="TableRowCentered"/>
              <w:jc w:val="left"/>
              <w:rPr>
                <w:rFonts w:ascii="Tahoma" w:hAnsi="Tahoma" w:cs="Tahoma"/>
                <w:sz w:val="22"/>
                <w:szCs w:val="22"/>
              </w:rPr>
            </w:pPr>
            <w:r w:rsidRPr="00E905E8">
              <w:rPr>
                <w:rFonts w:ascii="Tahoma" w:hAnsi="Tahoma" w:cs="Tahoma"/>
                <w:sz w:val="22"/>
                <w:szCs w:val="22"/>
              </w:rPr>
              <w:t>Thinking Reading Programme will show progress or reading ages of PP students in line with non-disadvantaged peers.</w:t>
            </w:r>
          </w:p>
          <w:p w:rsidR="00EF71EA" w:rsidRPr="00E905E8" w:rsidRDefault="00EF71EA">
            <w:pPr>
              <w:pStyle w:val="TableRowCentered"/>
              <w:jc w:val="left"/>
              <w:rPr>
                <w:rFonts w:ascii="Tahoma" w:hAnsi="Tahoma" w:cs="Tahoma"/>
                <w:sz w:val="22"/>
                <w:szCs w:val="22"/>
              </w:rPr>
            </w:pPr>
            <w:r w:rsidRPr="00E905E8">
              <w:rPr>
                <w:rFonts w:ascii="Tahoma" w:hAnsi="Tahoma" w:cs="Tahoma"/>
                <w:sz w:val="22"/>
                <w:szCs w:val="22"/>
              </w:rPr>
              <w:t>Pupils will have the skills to tackle challenging texts suitable for their chronological age and end of key stage assessments, enabling them to make progress across both Key Stage 3 and 4</w:t>
            </w:r>
          </w:p>
          <w:p w:rsidR="00F32E75" w:rsidRPr="00E905E8" w:rsidRDefault="00F32E75">
            <w:pPr>
              <w:pStyle w:val="TableRowCentered"/>
              <w:jc w:val="left"/>
              <w:rPr>
                <w:rFonts w:ascii="Tahoma" w:hAnsi="Tahoma" w:cs="Tahoma"/>
                <w:sz w:val="22"/>
                <w:szCs w:val="22"/>
              </w:rPr>
            </w:pPr>
            <w:r w:rsidRPr="00E905E8">
              <w:rPr>
                <w:rFonts w:ascii="Tahoma" w:hAnsi="Tahoma" w:cs="Tahoma"/>
                <w:sz w:val="22"/>
                <w:szCs w:val="22"/>
              </w:rPr>
              <w:t>Future Writers will show enhanced writing skills and students will be able to extend their writing so that it is well structured and appropria</w:t>
            </w:r>
            <w:r w:rsidR="00B367F2" w:rsidRPr="00E905E8">
              <w:rPr>
                <w:rFonts w:ascii="Tahoma" w:hAnsi="Tahoma" w:cs="Tahoma"/>
                <w:sz w:val="22"/>
                <w:szCs w:val="22"/>
              </w:rPr>
              <w:t>te and en</w:t>
            </w:r>
            <w:r w:rsidR="00133154" w:rsidRPr="00E905E8">
              <w:rPr>
                <w:rFonts w:ascii="Tahoma" w:hAnsi="Tahoma" w:cs="Tahoma"/>
                <w:sz w:val="22"/>
                <w:szCs w:val="22"/>
              </w:rPr>
              <w:t>sure precise grammar is used reducing</w:t>
            </w:r>
            <w:r w:rsidR="00B367F2" w:rsidRPr="00E905E8">
              <w:rPr>
                <w:rFonts w:ascii="Tahoma" w:hAnsi="Tahoma" w:cs="Tahoma"/>
                <w:sz w:val="22"/>
                <w:szCs w:val="22"/>
              </w:rPr>
              <w:t xml:space="preserve"> errors.</w:t>
            </w:r>
          </w:p>
          <w:p w:rsidR="00F32E75" w:rsidRPr="00E905E8" w:rsidRDefault="00F32E75">
            <w:pPr>
              <w:pStyle w:val="TableRowCentered"/>
              <w:jc w:val="left"/>
              <w:rPr>
                <w:rFonts w:ascii="Tahoma" w:hAnsi="Tahoma" w:cs="Tahoma"/>
                <w:sz w:val="22"/>
                <w:szCs w:val="22"/>
              </w:rPr>
            </w:pPr>
            <w:r w:rsidRPr="00E905E8">
              <w:rPr>
                <w:rFonts w:ascii="Tahoma" w:hAnsi="Tahoma" w:cs="Tahoma"/>
                <w:sz w:val="22"/>
                <w:szCs w:val="22"/>
              </w:rPr>
              <w:t>Accelerated Reader</w:t>
            </w:r>
            <w:r w:rsidR="0016787F" w:rsidRPr="00E905E8">
              <w:rPr>
                <w:rFonts w:ascii="Tahoma" w:hAnsi="Tahoma" w:cs="Tahoma"/>
                <w:sz w:val="22"/>
                <w:szCs w:val="22"/>
              </w:rPr>
              <w:t xml:space="preserve"> will encourage reading and assess comprehension</w:t>
            </w:r>
          </w:p>
        </w:tc>
      </w:tr>
      <w:tr w:rsidR="00E66558" w:rsidRPr="00E905E8" w:rsidTr="00F52429">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05E8" w:rsidRDefault="00EF71EA">
            <w:pPr>
              <w:pStyle w:val="TableRow"/>
              <w:rPr>
                <w:rFonts w:ascii="Tahoma" w:hAnsi="Tahoma" w:cs="Tahoma"/>
                <w:sz w:val="22"/>
                <w:szCs w:val="22"/>
              </w:rPr>
            </w:pPr>
            <w:r w:rsidRPr="00E905E8">
              <w:rPr>
                <w:rFonts w:ascii="Tahoma" w:hAnsi="Tahoma" w:cs="Tahoma"/>
                <w:sz w:val="22"/>
                <w:szCs w:val="22"/>
              </w:rPr>
              <w:t>Improved outcomes for PP students in English and Maths at GCSE</w:t>
            </w:r>
          </w:p>
        </w:tc>
        <w:tc>
          <w:tcPr>
            <w:tcW w:w="7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05E8" w:rsidRDefault="00EF71EA" w:rsidP="00EF71EA">
            <w:pPr>
              <w:pStyle w:val="TableRowCentered"/>
              <w:jc w:val="left"/>
              <w:rPr>
                <w:rFonts w:ascii="Tahoma" w:hAnsi="Tahoma" w:cs="Tahoma"/>
                <w:sz w:val="22"/>
                <w:szCs w:val="22"/>
              </w:rPr>
            </w:pPr>
            <w:r w:rsidRPr="00E905E8">
              <w:rPr>
                <w:rFonts w:ascii="Tahoma" w:hAnsi="Tahoma" w:cs="Tahoma"/>
                <w:sz w:val="22"/>
                <w:szCs w:val="22"/>
              </w:rPr>
              <w:t>The gap between PP and Non-PP students is narrowed in terms of their GCSE English and Maths outcomes.</w:t>
            </w:r>
          </w:p>
        </w:tc>
      </w:tr>
      <w:tr w:rsidR="00E66558" w:rsidRPr="00E905E8" w:rsidTr="00F52429">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05E8" w:rsidRDefault="0016787F">
            <w:pPr>
              <w:pStyle w:val="TableRow"/>
              <w:rPr>
                <w:rFonts w:ascii="Tahoma" w:hAnsi="Tahoma" w:cs="Tahoma"/>
                <w:sz w:val="22"/>
                <w:szCs w:val="22"/>
              </w:rPr>
            </w:pPr>
            <w:r w:rsidRPr="00E905E8">
              <w:rPr>
                <w:rFonts w:ascii="Tahoma" w:hAnsi="Tahoma" w:cs="Tahoma"/>
                <w:sz w:val="22"/>
                <w:szCs w:val="22"/>
              </w:rPr>
              <w:t>Students identified as having low numeracy skills make progress and have improved engagement in Maths</w:t>
            </w:r>
          </w:p>
        </w:tc>
        <w:tc>
          <w:tcPr>
            <w:tcW w:w="7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05E8" w:rsidRDefault="0016787F">
            <w:pPr>
              <w:pStyle w:val="TableRowCentered"/>
              <w:jc w:val="left"/>
              <w:rPr>
                <w:rFonts w:ascii="Tahoma" w:hAnsi="Tahoma" w:cs="Tahoma"/>
                <w:sz w:val="22"/>
                <w:szCs w:val="22"/>
              </w:rPr>
            </w:pPr>
            <w:r w:rsidRPr="00E905E8">
              <w:rPr>
                <w:rFonts w:ascii="Tahoma" w:hAnsi="Tahoma" w:cs="Tahoma"/>
                <w:sz w:val="22"/>
                <w:szCs w:val="22"/>
              </w:rPr>
              <w:t xml:space="preserve">Maths assessments show progression and student voice and engagement observed in lessons </w:t>
            </w:r>
            <w:r w:rsidR="00C11C83" w:rsidRPr="00E905E8">
              <w:rPr>
                <w:rFonts w:ascii="Tahoma" w:hAnsi="Tahoma" w:cs="Tahoma"/>
                <w:sz w:val="22"/>
                <w:szCs w:val="22"/>
              </w:rPr>
              <w:t>shows an improved engagement in Maths.</w:t>
            </w:r>
          </w:p>
        </w:tc>
      </w:tr>
      <w:tr w:rsidR="003D39AB" w:rsidRPr="00E905E8" w:rsidTr="00F52429">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05E8" w:rsidRDefault="00E417A9">
            <w:pPr>
              <w:pStyle w:val="TableRow"/>
              <w:rPr>
                <w:rFonts w:ascii="Tahoma" w:hAnsi="Tahoma" w:cs="Tahoma"/>
                <w:color w:val="auto"/>
                <w:sz w:val="22"/>
                <w:szCs w:val="22"/>
              </w:rPr>
            </w:pPr>
            <w:r w:rsidRPr="00E905E8">
              <w:rPr>
                <w:rFonts w:ascii="Tahoma" w:hAnsi="Tahoma" w:cs="Tahoma"/>
                <w:color w:val="auto"/>
                <w:sz w:val="22"/>
                <w:szCs w:val="22"/>
              </w:rPr>
              <w:t>Improved attendance</w:t>
            </w:r>
          </w:p>
        </w:tc>
        <w:tc>
          <w:tcPr>
            <w:tcW w:w="7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05E8" w:rsidRDefault="00E417A9" w:rsidP="002D5120">
            <w:pPr>
              <w:pStyle w:val="TableRowCentered"/>
              <w:jc w:val="left"/>
              <w:rPr>
                <w:rFonts w:ascii="Tahoma" w:hAnsi="Tahoma" w:cs="Tahoma"/>
                <w:color w:val="auto"/>
                <w:sz w:val="22"/>
                <w:szCs w:val="22"/>
              </w:rPr>
            </w:pPr>
            <w:r w:rsidRPr="00E905E8">
              <w:rPr>
                <w:rFonts w:ascii="Tahoma" w:hAnsi="Tahoma" w:cs="Tahoma"/>
                <w:color w:val="auto"/>
                <w:sz w:val="22"/>
                <w:szCs w:val="22"/>
              </w:rPr>
              <w:t xml:space="preserve">PP students attendance is in line or better than </w:t>
            </w:r>
            <w:r w:rsidR="002D5120">
              <w:rPr>
                <w:rFonts w:ascii="Tahoma" w:hAnsi="Tahoma" w:cs="Tahoma"/>
                <w:color w:val="auto"/>
                <w:sz w:val="22"/>
                <w:szCs w:val="22"/>
              </w:rPr>
              <w:t>National.</w:t>
            </w:r>
          </w:p>
        </w:tc>
      </w:tr>
    </w:tbl>
    <w:p w:rsidR="00E66558" w:rsidRPr="00E905E8" w:rsidRDefault="009D71E8">
      <w:pPr>
        <w:pStyle w:val="Heading2"/>
        <w:rPr>
          <w:rFonts w:ascii="Tahoma" w:hAnsi="Tahoma" w:cs="Tahoma"/>
          <w:sz w:val="22"/>
          <w:szCs w:val="22"/>
        </w:rPr>
      </w:pPr>
      <w:r w:rsidRPr="00E905E8">
        <w:rPr>
          <w:rFonts w:ascii="Tahoma" w:hAnsi="Tahoma" w:cs="Tahoma"/>
          <w:sz w:val="22"/>
          <w:szCs w:val="22"/>
        </w:rPr>
        <w:lastRenderedPageBreak/>
        <w:t>Activity in this academic year</w:t>
      </w:r>
    </w:p>
    <w:p w:rsidR="00E66558" w:rsidRPr="00E905E8" w:rsidRDefault="009D71E8">
      <w:pPr>
        <w:spacing w:after="480"/>
        <w:rPr>
          <w:rFonts w:ascii="Tahoma" w:hAnsi="Tahoma" w:cs="Tahoma"/>
          <w:sz w:val="22"/>
          <w:szCs w:val="22"/>
        </w:rPr>
      </w:pPr>
      <w:r w:rsidRPr="00E905E8">
        <w:rPr>
          <w:rFonts w:ascii="Tahoma" w:hAnsi="Tahoma" w:cs="Tahoma"/>
          <w:sz w:val="22"/>
          <w:szCs w:val="22"/>
        </w:rPr>
        <w:t xml:space="preserve">This details how we intend to spend our pupil premium (and recovery premium funding) </w:t>
      </w:r>
      <w:r w:rsidRPr="00E905E8">
        <w:rPr>
          <w:rFonts w:ascii="Tahoma" w:hAnsi="Tahoma" w:cs="Tahoma"/>
          <w:b/>
          <w:bCs/>
          <w:sz w:val="22"/>
          <w:szCs w:val="22"/>
        </w:rPr>
        <w:t>this academic year</w:t>
      </w:r>
      <w:r w:rsidRPr="00E905E8">
        <w:rPr>
          <w:rFonts w:ascii="Tahoma" w:hAnsi="Tahoma" w:cs="Tahoma"/>
          <w:sz w:val="22"/>
          <w:szCs w:val="22"/>
        </w:rPr>
        <w:t xml:space="preserve"> to address the challenges listed above.</w:t>
      </w:r>
    </w:p>
    <w:p w:rsidR="00E66558" w:rsidRPr="00E905E8" w:rsidRDefault="009D71E8">
      <w:pPr>
        <w:pStyle w:val="Heading3"/>
        <w:rPr>
          <w:rFonts w:ascii="Tahoma" w:hAnsi="Tahoma" w:cs="Tahoma"/>
          <w:sz w:val="22"/>
          <w:szCs w:val="22"/>
        </w:rPr>
      </w:pPr>
      <w:r w:rsidRPr="00E905E8">
        <w:rPr>
          <w:rFonts w:ascii="Tahoma" w:hAnsi="Tahoma" w:cs="Tahoma"/>
          <w:sz w:val="22"/>
          <w:szCs w:val="22"/>
        </w:rPr>
        <w:t>Teaching (for example, CPD, recruitment and retention)</w:t>
      </w:r>
    </w:p>
    <w:p w:rsidR="00E66558" w:rsidRPr="00E905E8" w:rsidRDefault="00897B90">
      <w:pPr>
        <w:rPr>
          <w:rFonts w:ascii="Tahoma" w:hAnsi="Tahoma" w:cs="Tahoma"/>
          <w:sz w:val="22"/>
          <w:szCs w:val="22"/>
        </w:rPr>
      </w:pPr>
      <w:r>
        <w:rPr>
          <w:rFonts w:ascii="Tahoma" w:hAnsi="Tahoma" w:cs="Tahoma"/>
          <w:sz w:val="22"/>
          <w:szCs w:val="22"/>
        </w:rPr>
        <w:t>Budgeted cost: £36</w:t>
      </w:r>
      <w:r w:rsidR="00CC671D">
        <w:rPr>
          <w:rFonts w:ascii="Tahoma" w:hAnsi="Tahoma" w:cs="Tahoma"/>
          <w:sz w:val="22"/>
          <w:szCs w:val="22"/>
        </w:rPr>
        <w:t>,000</w:t>
      </w:r>
    </w:p>
    <w:tbl>
      <w:tblPr>
        <w:tblW w:w="5082" w:type="pct"/>
        <w:tblCellMar>
          <w:left w:w="10" w:type="dxa"/>
          <w:right w:w="10" w:type="dxa"/>
        </w:tblCellMar>
        <w:tblLook w:val="04A0" w:firstRow="1" w:lastRow="0" w:firstColumn="1" w:lastColumn="0" w:noHBand="0" w:noVBand="1"/>
      </w:tblPr>
      <w:tblGrid>
        <w:gridCol w:w="2512"/>
        <w:gridCol w:w="6444"/>
        <w:gridCol w:w="1671"/>
      </w:tblGrid>
      <w:tr w:rsidR="00E66558" w:rsidRPr="00E905E8" w:rsidTr="00FA1E68">
        <w:tc>
          <w:tcPr>
            <w:tcW w:w="25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E905E8" w:rsidRDefault="009D71E8">
            <w:pPr>
              <w:pStyle w:val="TableHeader"/>
              <w:jc w:val="left"/>
              <w:rPr>
                <w:rFonts w:ascii="Tahoma" w:hAnsi="Tahoma" w:cs="Tahoma"/>
                <w:sz w:val="22"/>
                <w:szCs w:val="22"/>
              </w:rPr>
            </w:pPr>
            <w:r w:rsidRPr="00E905E8">
              <w:rPr>
                <w:rFonts w:ascii="Tahoma" w:hAnsi="Tahoma" w:cs="Tahoma"/>
                <w:sz w:val="22"/>
                <w:szCs w:val="22"/>
              </w:rPr>
              <w:t>Activity</w:t>
            </w:r>
          </w:p>
        </w:tc>
        <w:tc>
          <w:tcPr>
            <w:tcW w:w="64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E905E8" w:rsidRDefault="009D71E8">
            <w:pPr>
              <w:pStyle w:val="TableHeader"/>
              <w:jc w:val="left"/>
              <w:rPr>
                <w:rFonts w:ascii="Tahoma" w:hAnsi="Tahoma" w:cs="Tahoma"/>
                <w:sz w:val="22"/>
                <w:szCs w:val="22"/>
              </w:rPr>
            </w:pPr>
            <w:r w:rsidRPr="00E905E8">
              <w:rPr>
                <w:rFonts w:ascii="Tahoma" w:hAnsi="Tahoma" w:cs="Tahoma"/>
                <w:sz w:val="22"/>
                <w:szCs w:val="22"/>
              </w:rPr>
              <w:t>Evidence that supports this approach</w:t>
            </w:r>
          </w:p>
        </w:tc>
        <w:tc>
          <w:tcPr>
            <w:tcW w:w="1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E905E8" w:rsidRDefault="009D71E8">
            <w:pPr>
              <w:pStyle w:val="TableHeader"/>
              <w:jc w:val="left"/>
              <w:rPr>
                <w:rFonts w:ascii="Tahoma" w:hAnsi="Tahoma" w:cs="Tahoma"/>
                <w:sz w:val="22"/>
                <w:szCs w:val="22"/>
              </w:rPr>
            </w:pPr>
            <w:r w:rsidRPr="00E905E8">
              <w:rPr>
                <w:rFonts w:ascii="Tahoma" w:hAnsi="Tahoma" w:cs="Tahoma"/>
                <w:sz w:val="22"/>
                <w:szCs w:val="22"/>
              </w:rPr>
              <w:t>Challenge number(s) addressed</w:t>
            </w:r>
          </w:p>
        </w:tc>
      </w:tr>
      <w:tr w:rsidR="00E66558" w:rsidRPr="00E905E8" w:rsidTr="00FA1E68">
        <w:tc>
          <w:tcPr>
            <w:tcW w:w="2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05E8" w:rsidRDefault="001057AE">
            <w:pPr>
              <w:pStyle w:val="TableRow"/>
              <w:rPr>
                <w:rFonts w:ascii="Tahoma" w:hAnsi="Tahoma" w:cs="Tahoma"/>
                <w:sz w:val="22"/>
                <w:szCs w:val="22"/>
              </w:rPr>
            </w:pPr>
            <w:r w:rsidRPr="00E905E8">
              <w:rPr>
                <w:rFonts w:ascii="Tahoma" w:hAnsi="Tahoma" w:cs="Tahoma"/>
                <w:sz w:val="22"/>
                <w:szCs w:val="22"/>
              </w:rPr>
              <w:t>CPD for staff</w:t>
            </w:r>
            <w:r w:rsidR="00E417A9" w:rsidRPr="00E905E8">
              <w:rPr>
                <w:rFonts w:ascii="Tahoma" w:hAnsi="Tahoma" w:cs="Tahoma"/>
                <w:sz w:val="22"/>
                <w:szCs w:val="22"/>
              </w:rPr>
              <w:t xml:space="preserve"> with regards to language skills of pupils</w:t>
            </w:r>
          </w:p>
        </w:tc>
        <w:tc>
          <w:tcPr>
            <w:tcW w:w="6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05E8" w:rsidRDefault="003D39AB">
            <w:pPr>
              <w:pStyle w:val="TableRowCentered"/>
              <w:jc w:val="left"/>
              <w:rPr>
                <w:rFonts w:ascii="Tahoma" w:hAnsi="Tahoma" w:cs="Tahoma"/>
                <w:sz w:val="22"/>
                <w:szCs w:val="22"/>
              </w:rPr>
            </w:pPr>
            <w:r w:rsidRPr="00E905E8">
              <w:rPr>
                <w:rFonts w:ascii="Tahoma" w:hAnsi="Tahoma" w:cs="Tahoma"/>
                <w:color w:val="auto"/>
                <w:sz w:val="22"/>
                <w:szCs w:val="22"/>
              </w:rPr>
              <w:t>Following CPD by Essex</w:t>
            </w:r>
            <w:r w:rsidR="00B367F2" w:rsidRPr="00E905E8">
              <w:rPr>
                <w:rFonts w:ascii="Tahoma" w:hAnsi="Tahoma" w:cs="Tahoma"/>
                <w:color w:val="auto"/>
                <w:sz w:val="22"/>
                <w:szCs w:val="22"/>
              </w:rPr>
              <w:t xml:space="preserve"> Disadvantage Champion training and our own school focus on students’ language we plan to deliver CPD to staff on this identified need.</w:t>
            </w:r>
            <w:r w:rsidRPr="00E905E8">
              <w:rPr>
                <w:rFonts w:ascii="Tahoma" w:hAnsi="Tahoma" w:cs="Tahoma"/>
                <w:color w:val="auto"/>
                <w:sz w:val="22"/>
                <w:szCs w:val="22"/>
              </w:rPr>
              <w:t xml:space="preserve"> </w:t>
            </w:r>
            <w:hyperlink r:id="rId9" w:history="1">
              <w:r w:rsidR="001057AE" w:rsidRPr="00E905E8">
                <w:rPr>
                  <w:rStyle w:val="Hyperlink"/>
                  <w:rFonts w:ascii="Tahoma" w:hAnsi="Tahoma" w:cs="Tahoma"/>
                  <w:sz w:val="22"/>
                  <w:szCs w:val="22"/>
                </w:rPr>
                <w:t>How to improve the oral language skills of disadvantaged pupils (schoolsweek.co.uk)</w:t>
              </w:r>
            </w:hyperlink>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05E8" w:rsidRDefault="003B1746">
            <w:pPr>
              <w:pStyle w:val="TableRowCentered"/>
              <w:jc w:val="left"/>
              <w:rPr>
                <w:rFonts w:ascii="Tahoma" w:hAnsi="Tahoma" w:cs="Tahoma"/>
                <w:sz w:val="22"/>
                <w:szCs w:val="22"/>
              </w:rPr>
            </w:pPr>
            <w:r w:rsidRPr="00E905E8">
              <w:rPr>
                <w:rFonts w:ascii="Tahoma" w:hAnsi="Tahoma" w:cs="Tahoma"/>
                <w:sz w:val="22"/>
                <w:szCs w:val="22"/>
              </w:rPr>
              <w:t>1, 3</w:t>
            </w:r>
          </w:p>
        </w:tc>
      </w:tr>
      <w:tr w:rsidR="00E66558" w:rsidRPr="00E905E8" w:rsidTr="00FA1E68">
        <w:tc>
          <w:tcPr>
            <w:tcW w:w="2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05E8" w:rsidRDefault="00E417A9">
            <w:pPr>
              <w:pStyle w:val="TableRow"/>
              <w:rPr>
                <w:rFonts w:ascii="Tahoma" w:hAnsi="Tahoma" w:cs="Tahoma"/>
                <w:sz w:val="22"/>
                <w:szCs w:val="22"/>
              </w:rPr>
            </w:pPr>
            <w:r w:rsidRPr="00E905E8">
              <w:rPr>
                <w:rFonts w:ascii="Tahoma" w:hAnsi="Tahoma" w:cs="Tahoma"/>
                <w:sz w:val="22"/>
                <w:szCs w:val="22"/>
              </w:rPr>
              <w:t>Transition and Numeracy intervention teacher</w:t>
            </w:r>
          </w:p>
        </w:tc>
        <w:tc>
          <w:tcPr>
            <w:tcW w:w="6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67F2" w:rsidRPr="00E905E8" w:rsidRDefault="00B367F2" w:rsidP="007A07CC">
            <w:pPr>
              <w:rPr>
                <w:rFonts w:ascii="Tahoma" w:hAnsi="Tahoma" w:cs="Tahoma"/>
                <w:sz w:val="22"/>
                <w:szCs w:val="22"/>
              </w:rPr>
            </w:pPr>
            <w:r w:rsidRPr="00E905E8">
              <w:rPr>
                <w:rFonts w:ascii="Tahoma" w:hAnsi="Tahoma" w:cs="Tahoma"/>
                <w:sz w:val="22"/>
                <w:szCs w:val="22"/>
              </w:rPr>
              <w:t xml:space="preserve">We have employed a transition and numeracy intervention teacher </w:t>
            </w:r>
            <w:r w:rsidR="00133154" w:rsidRPr="00E905E8">
              <w:rPr>
                <w:rFonts w:ascii="Tahoma" w:hAnsi="Tahoma" w:cs="Tahoma"/>
                <w:sz w:val="22"/>
                <w:szCs w:val="22"/>
              </w:rPr>
              <w:t xml:space="preserve">to work </w:t>
            </w:r>
            <w:r w:rsidR="00EB2F11" w:rsidRPr="00E905E8">
              <w:rPr>
                <w:rFonts w:ascii="Tahoma" w:hAnsi="Tahoma" w:cs="Tahoma"/>
                <w:sz w:val="22"/>
                <w:szCs w:val="22"/>
              </w:rPr>
              <w:t xml:space="preserve">one to one and </w:t>
            </w:r>
            <w:r w:rsidR="00133154" w:rsidRPr="00E905E8">
              <w:rPr>
                <w:rFonts w:ascii="Tahoma" w:hAnsi="Tahoma" w:cs="Tahoma"/>
                <w:sz w:val="22"/>
                <w:szCs w:val="22"/>
              </w:rPr>
              <w:t xml:space="preserve">with small groups, </w:t>
            </w:r>
            <w:r w:rsidRPr="00E905E8">
              <w:rPr>
                <w:rFonts w:ascii="Tahoma" w:hAnsi="Tahoma" w:cs="Tahoma"/>
                <w:sz w:val="22"/>
                <w:szCs w:val="22"/>
              </w:rPr>
              <w:t>as we have identified this need in our Y</w:t>
            </w:r>
            <w:r w:rsidR="00EB2F11" w:rsidRPr="00E905E8">
              <w:rPr>
                <w:rFonts w:ascii="Tahoma" w:hAnsi="Tahoma" w:cs="Tahoma"/>
                <w:sz w:val="22"/>
                <w:szCs w:val="22"/>
              </w:rPr>
              <w:t xml:space="preserve">ear 7, </w:t>
            </w:r>
            <w:r w:rsidR="00133154" w:rsidRPr="00E905E8">
              <w:rPr>
                <w:rFonts w:ascii="Tahoma" w:hAnsi="Tahoma" w:cs="Tahoma"/>
                <w:sz w:val="22"/>
                <w:szCs w:val="22"/>
              </w:rPr>
              <w:t xml:space="preserve">8 </w:t>
            </w:r>
            <w:r w:rsidR="00EB2F11" w:rsidRPr="00E905E8">
              <w:rPr>
                <w:rFonts w:ascii="Tahoma" w:hAnsi="Tahoma" w:cs="Tahoma"/>
                <w:sz w:val="22"/>
                <w:szCs w:val="22"/>
              </w:rPr>
              <w:t xml:space="preserve">and 9 </w:t>
            </w:r>
            <w:r w:rsidR="00133154" w:rsidRPr="00E905E8">
              <w:rPr>
                <w:rFonts w:ascii="Tahoma" w:hAnsi="Tahoma" w:cs="Tahoma"/>
                <w:sz w:val="22"/>
                <w:szCs w:val="22"/>
              </w:rPr>
              <w:t>cohort</w:t>
            </w:r>
            <w:r w:rsidR="00EB2F11" w:rsidRPr="00E905E8">
              <w:rPr>
                <w:rFonts w:ascii="Tahoma" w:hAnsi="Tahoma" w:cs="Tahoma"/>
                <w:sz w:val="22"/>
                <w:szCs w:val="22"/>
              </w:rPr>
              <w:t>s, through referral, observation, assessments and standardised testing.</w:t>
            </w:r>
          </w:p>
          <w:p w:rsidR="00EB2F11" w:rsidRPr="00E905E8" w:rsidRDefault="00EB2F11" w:rsidP="00EB2F11">
            <w:pPr>
              <w:rPr>
                <w:rFonts w:ascii="Tahoma" w:hAnsi="Tahoma" w:cs="Tahoma"/>
                <w:sz w:val="22"/>
                <w:szCs w:val="22"/>
              </w:rPr>
            </w:pPr>
            <w:r w:rsidRPr="00E905E8">
              <w:rPr>
                <w:rFonts w:ascii="Tahoma" w:hAnsi="Tahoma" w:cs="Tahoma"/>
                <w:sz w:val="22"/>
                <w:szCs w:val="22"/>
              </w:rPr>
              <w:t xml:space="preserve">“On average, one to one tuition is very effective at improving pupil outcomes. One to one tuition might be an effective strategy for providing targeted support for pupils that are identified as having low prior attainment or are struggling in particular areas.” </w:t>
            </w:r>
          </w:p>
          <w:p w:rsidR="00EB2F11" w:rsidRPr="00E905E8" w:rsidRDefault="00816E68" w:rsidP="00EB2F11">
            <w:pPr>
              <w:rPr>
                <w:rStyle w:val="Hyperlink"/>
                <w:rFonts w:ascii="Tahoma" w:hAnsi="Tahoma" w:cs="Tahoma"/>
                <w:sz w:val="22"/>
                <w:szCs w:val="22"/>
              </w:rPr>
            </w:pPr>
            <w:hyperlink r:id="rId10" w:history="1">
              <w:r w:rsidR="00EB2F11" w:rsidRPr="00E905E8">
                <w:rPr>
                  <w:rStyle w:val="Hyperlink"/>
                  <w:rFonts w:ascii="Tahoma" w:hAnsi="Tahoma" w:cs="Tahoma"/>
                  <w:sz w:val="22"/>
                  <w:szCs w:val="22"/>
                </w:rPr>
                <w:t>https://educationendowmentfoundation.org.uk/evidence-summaries/teaching-learning-toolkit/one-to-one-tuition/</w:t>
              </w:r>
            </w:hyperlink>
          </w:p>
          <w:p w:rsidR="007A07CC" w:rsidRPr="00E905E8" w:rsidRDefault="009603D0" w:rsidP="00EB2F11">
            <w:pPr>
              <w:rPr>
                <w:rStyle w:val="Hyperlink"/>
                <w:rFonts w:ascii="Tahoma" w:hAnsi="Tahoma" w:cs="Tahoma"/>
                <w:sz w:val="22"/>
                <w:szCs w:val="22"/>
              </w:rPr>
            </w:pPr>
            <w:r w:rsidRPr="00E905E8">
              <w:rPr>
                <w:rFonts w:ascii="Tahoma" w:hAnsi="Tahoma" w:cs="Tahoma"/>
                <w:sz w:val="22"/>
                <w:szCs w:val="22"/>
              </w:rPr>
              <w:t xml:space="preserve">According to </w:t>
            </w:r>
            <w:hyperlink r:id="rId11" w:history="1">
              <w:r w:rsidR="007A07CC" w:rsidRPr="00E905E8">
                <w:rPr>
                  <w:rStyle w:val="Hyperlink"/>
                  <w:rFonts w:ascii="Tahoma" w:hAnsi="Tahoma" w:cs="Tahoma"/>
                  <w:sz w:val="22"/>
                  <w:szCs w:val="22"/>
                </w:rPr>
                <w:t>https://educationendowmentfoundation.org.uk/evidence-summaries/teaching-learning-toolkit/small-group-tuition/</w:t>
              </w:r>
            </w:hyperlink>
          </w:p>
          <w:p w:rsidR="00E66558" w:rsidRPr="00E905E8" w:rsidRDefault="009603D0" w:rsidP="00FA1E68">
            <w:pPr>
              <w:spacing w:after="0"/>
              <w:rPr>
                <w:rFonts w:ascii="Tahoma" w:hAnsi="Tahoma" w:cs="Tahoma"/>
                <w:sz w:val="22"/>
                <w:szCs w:val="22"/>
              </w:rPr>
            </w:pPr>
            <w:r w:rsidRPr="00E905E8">
              <w:rPr>
                <w:rFonts w:ascii="Tahoma" w:hAnsi="Tahoma" w:cs="Tahoma"/>
                <w:sz w:val="22"/>
                <w:szCs w:val="22"/>
              </w:rPr>
              <w:t>“The average impact of the small group tuition is four additional months’ progress, on average, over the course of a year.”</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05E8" w:rsidRDefault="00E417A9">
            <w:pPr>
              <w:pStyle w:val="TableRowCentered"/>
              <w:jc w:val="left"/>
              <w:rPr>
                <w:rFonts w:ascii="Tahoma" w:hAnsi="Tahoma" w:cs="Tahoma"/>
                <w:sz w:val="22"/>
                <w:szCs w:val="22"/>
              </w:rPr>
            </w:pPr>
            <w:r w:rsidRPr="00E905E8">
              <w:rPr>
                <w:rFonts w:ascii="Tahoma" w:hAnsi="Tahoma" w:cs="Tahoma"/>
                <w:sz w:val="22"/>
                <w:szCs w:val="22"/>
              </w:rPr>
              <w:t>2</w:t>
            </w:r>
          </w:p>
        </w:tc>
      </w:tr>
    </w:tbl>
    <w:p w:rsidR="00FA1E68" w:rsidRDefault="00FA1E68">
      <w:pPr>
        <w:rPr>
          <w:rFonts w:ascii="Tahoma" w:hAnsi="Tahoma" w:cs="Tahoma"/>
          <w:b/>
          <w:bCs/>
          <w:color w:val="104F75"/>
          <w:sz w:val="22"/>
          <w:szCs w:val="22"/>
        </w:rPr>
      </w:pPr>
    </w:p>
    <w:p w:rsidR="00E66558" w:rsidRPr="00FA1E68" w:rsidRDefault="009D71E8">
      <w:pPr>
        <w:rPr>
          <w:rFonts w:ascii="Tahoma" w:hAnsi="Tahoma" w:cs="Tahoma"/>
          <w:b/>
          <w:bCs/>
          <w:color w:val="104F75"/>
          <w:sz w:val="20"/>
          <w:szCs w:val="20"/>
        </w:rPr>
      </w:pPr>
      <w:r w:rsidRPr="00E905E8">
        <w:rPr>
          <w:rFonts w:ascii="Tahoma" w:hAnsi="Tahoma" w:cs="Tahoma"/>
          <w:b/>
          <w:bCs/>
          <w:color w:val="104F75"/>
          <w:sz w:val="22"/>
          <w:szCs w:val="22"/>
        </w:rPr>
        <w:t xml:space="preserve">Targeted academic support </w:t>
      </w:r>
      <w:r w:rsidRPr="00FA1E68">
        <w:rPr>
          <w:rFonts w:ascii="Tahoma" w:hAnsi="Tahoma" w:cs="Tahoma"/>
          <w:b/>
          <w:bCs/>
          <w:color w:val="104F75"/>
          <w:sz w:val="20"/>
          <w:szCs w:val="20"/>
        </w:rPr>
        <w:t xml:space="preserve">(for example, </w:t>
      </w:r>
      <w:r w:rsidR="00D33FE5" w:rsidRPr="00FA1E68">
        <w:rPr>
          <w:rFonts w:ascii="Tahoma" w:hAnsi="Tahoma" w:cs="Tahoma"/>
          <w:b/>
          <w:bCs/>
          <w:color w:val="104F75"/>
          <w:sz w:val="20"/>
          <w:szCs w:val="20"/>
        </w:rPr>
        <w:t xml:space="preserve">tutoring, one-to-one support </w:t>
      </w:r>
      <w:r w:rsidRPr="00FA1E68">
        <w:rPr>
          <w:rFonts w:ascii="Tahoma" w:hAnsi="Tahoma" w:cs="Tahoma"/>
          <w:b/>
          <w:bCs/>
          <w:color w:val="104F75"/>
          <w:sz w:val="20"/>
          <w:szCs w:val="20"/>
        </w:rPr>
        <w:t xml:space="preserve">structured interventions) </w:t>
      </w:r>
    </w:p>
    <w:p w:rsidR="00E66558" w:rsidRPr="00E905E8" w:rsidRDefault="009D71E8">
      <w:pPr>
        <w:rPr>
          <w:rFonts w:ascii="Tahoma" w:hAnsi="Tahoma" w:cs="Tahoma"/>
          <w:sz w:val="22"/>
          <w:szCs w:val="22"/>
        </w:rPr>
      </w:pPr>
      <w:r w:rsidRPr="00E905E8">
        <w:rPr>
          <w:rFonts w:ascii="Tahoma" w:hAnsi="Tahoma" w:cs="Tahoma"/>
          <w:sz w:val="22"/>
          <w:szCs w:val="22"/>
        </w:rPr>
        <w:t>Budgeted cost: £</w:t>
      </w:r>
      <w:r w:rsidR="00897B90">
        <w:rPr>
          <w:rFonts w:ascii="Tahoma" w:hAnsi="Tahoma" w:cs="Tahoma"/>
          <w:sz w:val="22"/>
          <w:szCs w:val="22"/>
        </w:rPr>
        <w:t>10</w:t>
      </w:r>
      <w:r w:rsidR="00DA6475">
        <w:rPr>
          <w:rFonts w:ascii="Tahoma" w:hAnsi="Tahoma" w:cs="Tahoma"/>
          <w:sz w:val="22"/>
          <w:szCs w:val="22"/>
        </w:rPr>
        <w:t>4</w:t>
      </w:r>
      <w:r w:rsidR="00CC671D">
        <w:rPr>
          <w:rFonts w:ascii="Tahoma" w:hAnsi="Tahoma" w:cs="Tahoma"/>
          <w:sz w:val="22"/>
          <w:szCs w:val="22"/>
        </w:rPr>
        <w:t>,000</w:t>
      </w:r>
    </w:p>
    <w:tbl>
      <w:tblPr>
        <w:tblW w:w="5082" w:type="pct"/>
        <w:tblCellMar>
          <w:left w:w="10" w:type="dxa"/>
          <w:right w:w="10" w:type="dxa"/>
        </w:tblCellMar>
        <w:tblLook w:val="04A0" w:firstRow="1" w:lastRow="0" w:firstColumn="1" w:lastColumn="0" w:noHBand="0" w:noVBand="1"/>
      </w:tblPr>
      <w:tblGrid>
        <w:gridCol w:w="2405"/>
        <w:gridCol w:w="6722"/>
        <w:gridCol w:w="1500"/>
      </w:tblGrid>
      <w:tr w:rsidR="00E905E8" w:rsidRPr="00E905E8" w:rsidTr="00F52429">
        <w:tc>
          <w:tcPr>
            <w:tcW w:w="24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E905E8" w:rsidRDefault="009D71E8">
            <w:pPr>
              <w:pStyle w:val="TableHeader"/>
              <w:jc w:val="left"/>
              <w:rPr>
                <w:rFonts w:ascii="Tahoma" w:hAnsi="Tahoma" w:cs="Tahoma"/>
                <w:sz w:val="22"/>
                <w:szCs w:val="22"/>
              </w:rPr>
            </w:pPr>
            <w:r w:rsidRPr="00E905E8">
              <w:rPr>
                <w:rFonts w:ascii="Tahoma" w:hAnsi="Tahoma" w:cs="Tahoma"/>
                <w:sz w:val="22"/>
                <w:szCs w:val="22"/>
              </w:rPr>
              <w:t>Activity</w:t>
            </w:r>
          </w:p>
        </w:tc>
        <w:tc>
          <w:tcPr>
            <w:tcW w:w="672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E905E8" w:rsidRDefault="009D71E8">
            <w:pPr>
              <w:pStyle w:val="TableHeader"/>
              <w:jc w:val="left"/>
              <w:rPr>
                <w:rFonts w:ascii="Tahoma" w:hAnsi="Tahoma" w:cs="Tahoma"/>
                <w:sz w:val="22"/>
                <w:szCs w:val="22"/>
              </w:rPr>
            </w:pPr>
            <w:r w:rsidRPr="00E905E8">
              <w:rPr>
                <w:rFonts w:ascii="Tahoma" w:hAnsi="Tahoma" w:cs="Tahoma"/>
                <w:sz w:val="22"/>
                <w:szCs w:val="22"/>
              </w:rPr>
              <w:t>Evidence that supports this approach</w:t>
            </w:r>
          </w:p>
        </w:tc>
        <w:tc>
          <w:tcPr>
            <w:tcW w:w="15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E905E8" w:rsidRDefault="009D71E8">
            <w:pPr>
              <w:pStyle w:val="TableHeader"/>
              <w:jc w:val="left"/>
              <w:rPr>
                <w:rFonts w:ascii="Tahoma" w:hAnsi="Tahoma" w:cs="Tahoma"/>
                <w:sz w:val="22"/>
                <w:szCs w:val="22"/>
              </w:rPr>
            </w:pPr>
            <w:r w:rsidRPr="00E905E8">
              <w:rPr>
                <w:rFonts w:ascii="Tahoma" w:hAnsi="Tahoma" w:cs="Tahoma"/>
                <w:sz w:val="22"/>
                <w:szCs w:val="22"/>
              </w:rPr>
              <w:t>Challenge number(s) addressed</w:t>
            </w:r>
          </w:p>
        </w:tc>
      </w:tr>
      <w:tr w:rsidR="00E905E8" w:rsidRPr="00E905E8" w:rsidTr="00F52429">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05E8" w:rsidRDefault="001057AE">
            <w:pPr>
              <w:pStyle w:val="TableRow"/>
              <w:rPr>
                <w:rFonts w:ascii="Tahoma" w:hAnsi="Tahoma" w:cs="Tahoma"/>
                <w:sz w:val="22"/>
                <w:szCs w:val="22"/>
              </w:rPr>
            </w:pPr>
            <w:r w:rsidRPr="00E905E8">
              <w:rPr>
                <w:rFonts w:ascii="Tahoma" w:hAnsi="Tahoma" w:cs="Tahoma"/>
                <w:sz w:val="22"/>
                <w:szCs w:val="22"/>
              </w:rPr>
              <w:t>Thinking Reading</w:t>
            </w:r>
          </w:p>
        </w:tc>
        <w:tc>
          <w:tcPr>
            <w:tcW w:w="6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2F8" w:rsidRPr="00E905E8" w:rsidRDefault="0007555B" w:rsidP="00C712F8">
            <w:pPr>
              <w:rPr>
                <w:rFonts w:ascii="Tahoma" w:hAnsi="Tahoma" w:cs="Tahoma"/>
                <w:sz w:val="22"/>
                <w:szCs w:val="22"/>
              </w:rPr>
            </w:pPr>
            <w:r w:rsidRPr="00E905E8">
              <w:rPr>
                <w:rFonts w:ascii="Tahoma" w:hAnsi="Tahoma" w:cs="Tahoma"/>
                <w:sz w:val="22"/>
                <w:szCs w:val="22"/>
              </w:rPr>
              <w:t xml:space="preserve">Thinking Reading is phonics-based, and uses Direct Instruction and Precision Teaching methods to ensure rapid learning to fluency, leading to maintenance of gains. Each student’s programme includes reading, spelling, comprehension and extended writing. Students continue on the programme until their </w:t>
            </w:r>
            <w:r w:rsidRPr="00E905E8">
              <w:rPr>
                <w:rFonts w:ascii="Tahoma" w:hAnsi="Tahoma" w:cs="Tahoma"/>
                <w:sz w:val="22"/>
                <w:szCs w:val="22"/>
              </w:rPr>
              <w:lastRenderedPageBreak/>
              <w:t xml:space="preserve">reading age matches their chronological age. </w:t>
            </w:r>
            <w:r w:rsidR="00B367F2" w:rsidRPr="00E905E8">
              <w:rPr>
                <w:rFonts w:ascii="Tahoma" w:hAnsi="Tahoma" w:cs="Tahoma"/>
                <w:sz w:val="22"/>
                <w:szCs w:val="22"/>
              </w:rPr>
              <w:t xml:space="preserve">This will ensure students can access the curriculum. </w:t>
            </w:r>
            <w:hyperlink r:id="rId12" w:history="1">
              <w:r w:rsidR="00C712F8" w:rsidRPr="00E905E8">
                <w:rPr>
                  <w:rStyle w:val="Hyperlink"/>
                  <w:rFonts w:ascii="Tahoma" w:hAnsi="Tahoma" w:cs="Tahoma"/>
                  <w:sz w:val="22"/>
                  <w:szCs w:val="22"/>
                </w:rPr>
                <w:t>https://www.thinkingreading.com/</w:t>
              </w:r>
            </w:hyperlink>
          </w:p>
          <w:p w:rsidR="00E66558" w:rsidRPr="00E905E8" w:rsidRDefault="009603D0" w:rsidP="00C712F8">
            <w:pPr>
              <w:rPr>
                <w:rStyle w:val="Hyperlink"/>
                <w:rFonts w:ascii="Tahoma" w:hAnsi="Tahoma" w:cs="Tahoma"/>
                <w:sz w:val="22"/>
                <w:szCs w:val="22"/>
              </w:rPr>
            </w:pPr>
            <w:r w:rsidRPr="00E905E8">
              <w:rPr>
                <w:rFonts w:ascii="Tahoma" w:hAnsi="Tahoma" w:cs="Tahoma"/>
                <w:sz w:val="22"/>
                <w:szCs w:val="22"/>
              </w:rPr>
              <w:t xml:space="preserve">According to </w:t>
            </w:r>
            <w:hyperlink r:id="rId13" w:history="1">
              <w:r w:rsidR="00C712F8" w:rsidRPr="00E905E8">
                <w:rPr>
                  <w:rStyle w:val="Hyperlink"/>
                  <w:rFonts w:ascii="Tahoma" w:hAnsi="Tahoma" w:cs="Tahoma"/>
                  <w:sz w:val="22"/>
                  <w:szCs w:val="22"/>
                </w:rPr>
                <w:t>https://www.theschoolpsychologyservice.com/what-works/thinkingreading/</w:t>
              </w:r>
            </w:hyperlink>
            <w:r w:rsidRPr="00E905E8">
              <w:rPr>
                <w:rStyle w:val="Hyperlink"/>
                <w:rFonts w:ascii="Tahoma" w:hAnsi="Tahoma" w:cs="Tahoma"/>
                <w:sz w:val="22"/>
                <w:szCs w:val="22"/>
              </w:rPr>
              <w:t xml:space="preserve"> </w:t>
            </w:r>
          </w:p>
          <w:p w:rsidR="00C712F8" w:rsidRPr="00E905E8" w:rsidRDefault="009603D0" w:rsidP="00FA1E68">
            <w:pPr>
              <w:spacing w:after="0"/>
              <w:rPr>
                <w:rFonts w:ascii="Tahoma" w:hAnsi="Tahoma" w:cs="Tahoma"/>
                <w:color w:val="auto"/>
                <w:sz w:val="22"/>
                <w:szCs w:val="22"/>
              </w:rPr>
            </w:pPr>
            <w:r w:rsidRPr="00E905E8">
              <w:rPr>
                <w:rStyle w:val="Hyperlink"/>
                <w:rFonts w:ascii="Tahoma" w:hAnsi="Tahoma" w:cs="Tahoma"/>
                <w:color w:val="auto"/>
                <w:sz w:val="22"/>
                <w:szCs w:val="22"/>
                <w:u w:val="none"/>
              </w:rPr>
              <w:t>“The results showed a remarkable gain in reading accuracy.”</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05E8" w:rsidRDefault="003B1746">
            <w:pPr>
              <w:pStyle w:val="TableRowCentered"/>
              <w:jc w:val="left"/>
              <w:rPr>
                <w:rFonts w:ascii="Tahoma" w:hAnsi="Tahoma" w:cs="Tahoma"/>
                <w:sz w:val="22"/>
                <w:szCs w:val="22"/>
              </w:rPr>
            </w:pPr>
            <w:r w:rsidRPr="00E905E8">
              <w:rPr>
                <w:rFonts w:ascii="Tahoma" w:hAnsi="Tahoma" w:cs="Tahoma"/>
                <w:sz w:val="22"/>
                <w:szCs w:val="22"/>
              </w:rPr>
              <w:lastRenderedPageBreak/>
              <w:t>1, 3</w:t>
            </w:r>
          </w:p>
        </w:tc>
      </w:tr>
      <w:tr w:rsidR="00E905E8" w:rsidRPr="00E905E8" w:rsidTr="00F52429">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7AE" w:rsidRPr="00E905E8" w:rsidRDefault="001057AE" w:rsidP="001057AE">
            <w:pPr>
              <w:pStyle w:val="TableRow"/>
              <w:rPr>
                <w:rFonts w:ascii="Tahoma" w:hAnsi="Tahoma" w:cs="Tahoma"/>
                <w:sz w:val="22"/>
                <w:szCs w:val="22"/>
              </w:rPr>
            </w:pPr>
            <w:r w:rsidRPr="00E905E8">
              <w:rPr>
                <w:rFonts w:ascii="Tahoma" w:hAnsi="Tahoma" w:cs="Tahoma"/>
                <w:sz w:val="22"/>
                <w:szCs w:val="22"/>
              </w:rPr>
              <w:lastRenderedPageBreak/>
              <w:t>Year 10 and 11 Maths and English Form time intervention</w:t>
            </w:r>
          </w:p>
        </w:tc>
        <w:tc>
          <w:tcPr>
            <w:tcW w:w="6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EA1" w:rsidRPr="00E905E8" w:rsidRDefault="00B367F2" w:rsidP="00C712F8">
            <w:pPr>
              <w:rPr>
                <w:rFonts w:ascii="Tahoma" w:hAnsi="Tahoma" w:cs="Tahoma"/>
                <w:sz w:val="22"/>
                <w:szCs w:val="22"/>
              </w:rPr>
            </w:pPr>
            <w:r w:rsidRPr="00E905E8">
              <w:rPr>
                <w:rFonts w:ascii="Tahoma" w:hAnsi="Tahoma" w:cs="Tahoma"/>
                <w:sz w:val="22"/>
                <w:szCs w:val="22"/>
              </w:rPr>
              <w:t>Students have been identified through Year 10 Pre-Mock assessments and Year 9 assessments.   Year 10 intervention is focused on English Language and the key skills required to access the exam paper.  Year 11 is using Bedrock vocabulary – which</w:t>
            </w:r>
            <w:r w:rsidR="00133154" w:rsidRPr="00E905E8">
              <w:rPr>
                <w:rFonts w:ascii="Tahoma" w:hAnsi="Tahoma" w:cs="Tahoma"/>
                <w:sz w:val="22"/>
                <w:szCs w:val="22"/>
              </w:rPr>
              <w:t xml:space="preserve"> is a vocabulary </w:t>
            </w:r>
            <w:r w:rsidRPr="00E905E8">
              <w:rPr>
                <w:rFonts w:ascii="Tahoma" w:hAnsi="Tahoma" w:cs="Tahoma"/>
                <w:sz w:val="22"/>
                <w:szCs w:val="22"/>
              </w:rPr>
              <w:t xml:space="preserve">improvement training programme used because students were struggling to communicate their ideas in an academic way.   </w:t>
            </w:r>
          </w:p>
          <w:p w:rsidR="00994EA1" w:rsidRPr="00E905E8" w:rsidRDefault="00994EA1" w:rsidP="00C712F8">
            <w:pPr>
              <w:rPr>
                <w:rFonts w:ascii="Tahoma" w:hAnsi="Tahoma" w:cs="Tahoma"/>
                <w:sz w:val="22"/>
                <w:szCs w:val="22"/>
              </w:rPr>
            </w:pPr>
            <w:r w:rsidRPr="00E905E8">
              <w:rPr>
                <w:rFonts w:ascii="Tahoma" w:hAnsi="Tahoma" w:cs="Tahoma"/>
                <w:sz w:val="22"/>
                <w:szCs w:val="22"/>
              </w:rPr>
              <w:t>Maths is focused on helping students to access and engage with PREP to improve their attitude to learning and independent study skills.</w:t>
            </w:r>
          </w:p>
          <w:p w:rsidR="00B367F2" w:rsidRPr="00E905E8" w:rsidRDefault="00B367F2" w:rsidP="00C712F8">
            <w:pPr>
              <w:rPr>
                <w:rFonts w:ascii="Tahoma" w:hAnsi="Tahoma" w:cs="Tahoma"/>
                <w:sz w:val="22"/>
                <w:szCs w:val="22"/>
              </w:rPr>
            </w:pPr>
            <w:r w:rsidRPr="00E905E8">
              <w:rPr>
                <w:rFonts w:ascii="Tahoma" w:hAnsi="Tahoma" w:cs="Tahoma"/>
                <w:sz w:val="22"/>
                <w:szCs w:val="22"/>
              </w:rPr>
              <w:t>These are being delivered in a small group, 20min session for half a term.</w:t>
            </w:r>
          </w:p>
          <w:p w:rsidR="009603D0" w:rsidRPr="00E905E8" w:rsidRDefault="009603D0" w:rsidP="00FA1E68">
            <w:pPr>
              <w:spacing w:after="0"/>
              <w:rPr>
                <w:rFonts w:ascii="Tahoma" w:hAnsi="Tahoma" w:cs="Tahoma"/>
                <w:sz w:val="22"/>
                <w:szCs w:val="22"/>
              </w:rPr>
            </w:pPr>
            <w:r w:rsidRPr="00E905E8">
              <w:rPr>
                <w:rFonts w:ascii="Tahoma" w:hAnsi="Tahoma" w:cs="Tahoma"/>
                <w:sz w:val="22"/>
                <w:szCs w:val="22"/>
              </w:rPr>
              <w:t xml:space="preserve">According to </w:t>
            </w:r>
          </w:p>
          <w:p w:rsidR="00C712F8" w:rsidRPr="00E905E8" w:rsidRDefault="00816E68" w:rsidP="00C712F8">
            <w:pPr>
              <w:rPr>
                <w:rStyle w:val="Hyperlink"/>
                <w:rFonts w:ascii="Tahoma" w:hAnsi="Tahoma" w:cs="Tahoma"/>
                <w:sz w:val="22"/>
                <w:szCs w:val="22"/>
              </w:rPr>
            </w:pPr>
            <w:hyperlink r:id="rId14" w:history="1">
              <w:r w:rsidR="00C712F8" w:rsidRPr="00E905E8">
                <w:rPr>
                  <w:rStyle w:val="Hyperlink"/>
                  <w:rFonts w:ascii="Tahoma" w:hAnsi="Tahoma" w:cs="Tahoma"/>
                  <w:sz w:val="22"/>
                  <w:szCs w:val="22"/>
                </w:rPr>
                <w:t>https://educationendowmentfoundation.org.uk/evidence-summaries/teaching-learning-toolkit/small-group-tuition/</w:t>
              </w:r>
            </w:hyperlink>
          </w:p>
          <w:p w:rsidR="001057AE" w:rsidRPr="00E905E8" w:rsidRDefault="009603D0" w:rsidP="00FA1E68">
            <w:pPr>
              <w:spacing w:after="0"/>
              <w:rPr>
                <w:rFonts w:ascii="Tahoma" w:hAnsi="Tahoma" w:cs="Tahoma"/>
                <w:sz w:val="22"/>
                <w:szCs w:val="22"/>
              </w:rPr>
            </w:pPr>
            <w:r w:rsidRPr="00E905E8">
              <w:rPr>
                <w:rFonts w:ascii="Tahoma" w:hAnsi="Tahoma" w:cs="Tahoma"/>
                <w:sz w:val="22"/>
                <w:szCs w:val="22"/>
              </w:rPr>
              <w:t>“The average impact of the small group tuition is four additional months’ progress, on average, over the course of a year.”</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7AE" w:rsidRPr="00E905E8" w:rsidRDefault="003B1746" w:rsidP="001057AE">
            <w:pPr>
              <w:pStyle w:val="TableRowCentered"/>
              <w:jc w:val="left"/>
              <w:rPr>
                <w:rFonts w:ascii="Tahoma" w:hAnsi="Tahoma" w:cs="Tahoma"/>
                <w:sz w:val="22"/>
                <w:szCs w:val="22"/>
              </w:rPr>
            </w:pPr>
            <w:r w:rsidRPr="00E905E8">
              <w:rPr>
                <w:rFonts w:ascii="Tahoma" w:hAnsi="Tahoma" w:cs="Tahoma"/>
                <w:sz w:val="22"/>
                <w:szCs w:val="22"/>
              </w:rPr>
              <w:t>3</w:t>
            </w:r>
          </w:p>
        </w:tc>
      </w:tr>
      <w:tr w:rsidR="00E905E8" w:rsidRPr="00E905E8" w:rsidTr="00F52429">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7AE" w:rsidRPr="00E905E8" w:rsidRDefault="001057AE" w:rsidP="001057AE">
            <w:pPr>
              <w:pStyle w:val="TableRow"/>
              <w:rPr>
                <w:rFonts w:ascii="Tahoma" w:hAnsi="Tahoma" w:cs="Tahoma"/>
                <w:sz w:val="22"/>
                <w:szCs w:val="22"/>
              </w:rPr>
            </w:pPr>
            <w:r w:rsidRPr="00E905E8">
              <w:rPr>
                <w:rFonts w:ascii="Tahoma" w:hAnsi="Tahoma" w:cs="Tahoma"/>
                <w:sz w:val="22"/>
                <w:szCs w:val="22"/>
              </w:rPr>
              <w:t>English one to one tutoring</w:t>
            </w:r>
          </w:p>
        </w:tc>
        <w:tc>
          <w:tcPr>
            <w:tcW w:w="6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EA1" w:rsidRPr="00E905E8" w:rsidRDefault="00994EA1" w:rsidP="00C712F8">
            <w:pPr>
              <w:rPr>
                <w:rFonts w:ascii="Tahoma" w:hAnsi="Tahoma" w:cs="Tahoma"/>
                <w:sz w:val="22"/>
                <w:szCs w:val="22"/>
              </w:rPr>
            </w:pPr>
            <w:r w:rsidRPr="00E905E8">
              <w:rPr>
                <w:rFonts w:ascii="Tahoma" w:hAnsi="Tahoma" w:cs="Tahoma"/>
                <w:sz w:val="22"/>
                <w:szCs w:val="22"/>
              </w:rPr>
              <w:t>Experienced, specifically trained tutor employed to deliver one to one English sessions</w:t>
            </w:r>
            <w:r w:rsidR="009603D0" w:rsidRPr="00E905E8">
              <w:rPr>
                <w:rFonts w:ascii="Tahoma" w:hAnsi="Tahoma" w:cs="Tahoma"/>
                <w:sz w:val="22"/>
                <w:szCs w:val="22"/>
              </w:rPr>
              <w:t xml:space="preserve"> to identified students.</w:t>
            </w:r>
          </w:p>
          <w:p w:rsidR="00994EA1" w:rsidRPr="00E905E8" w:rsidRDefault="00994EA1" w:rsidP="00994EA1">
            <w:pPr>
              <w:rPr>
                <w:rFonts w:ascii="Tahoma" w:hAnsi="Tahoma" w:cs="Tahoma"/>
                <w:sz w:val="22"/>
                <w:szCs w:val="22"/>
              </w:rPr>
            </w:pPr>
            <w:r w:rsidRPr="00E905E8">
              <w:rPr>
                <w:rFonts w:ascii="Tahoma" w:hAnsi="Tahoma" w:cs="Tahoma"/>
                <w:sz w:val="22"/>
                <w:szCs w:val="22"/>
              </w:rPr>
              <w:t xml:space="preserve">“On average, one to one tuition is very effective at improving pupil outcomes. One to one tuition might be an effective strategy for providing targeted support for pupils that are identified as having low prior attainment or are struggling in particular areas.” </w:t>
            </w:r>
          </w:p>
          <w:p w:rsidR="001057AE" w:rsidRPr="00E905E8" w:rsidRDefault="00816E68" w:rsidP="00FA1E68">
            <w:pPr>
              <w:spacing w:after="0"/>
              <w:rPr>
                <w:rFonts w:ascii="Tahoma" w:hAnsi="Tahoma" w:cs="Tahoma"/>
                <w:sz w:val="22"/>
                <w:szCs w:val="22"/>
              </w:rPr>
            </w:pPr>
            <w:hyperlink r:id="rId15" w:history="1">
              <w:r w:rsidR="00C712F8" w:rsidRPr="00E905E8">
                <w:rPr>
                  <w:rStyle w:val="Hyperlink"/>
                  <w:rFonts w:ascii="Tahoma" w:hAnsi="Tahoma" w:cs="Tahoma"/>
                  <w:sz w:val="22"/>
                  <w:szCs w:val="22"/>
                </w:rPr>
                <w:t>https://educationendowmentfoundation.org.uk/evidence-summaries/teaching-learning-toolkit/one-to-one-tuition/</w:t>
              </w:r>
            </w:hyperlink>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7AE" w:rsidRPr="00E905E8" w:rsidRDefault="003B1746" w:rsidP="001057AE">
            <w:pPr>
              <w:pStyle w:val="TableRowCentered"/>
              <w:jc w:val="left"/>
              <w:rPr>
                <w:rFonts w:ascii="Tahoma" w:hAnsi="Tahoma" w:cs="Tahoma"/>
                <w:sz w:val="22"/>
                <w:szCs w:val="22"/>
              </w:rPr>
            </w:pPr>
            <w:r w:rsidRPr="00E905E8">
              <w:rPr>
                <w:rFonts w:ascii="Tahoma" w:hAnsi="Tahoma" w:cs="Tahoma"/>
                <w:sz w:val="22"/>
                <w:szCs w:val="22"/>
              </w:rPr>
              <w:t>3</w:t>
            </w:r>
          </w:p>
        </w:tc>
      </w:tr>
      <w:tr w:rsidR="00E905E8" w:rsidRPr="00E905E8" w:rsidTr="00F52429">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7AE" w:rsidRPr="00E905E8" w:rsidRDefault="001057AE" w:rsidP="001057AE">
            <w:pPr>
              <w:pStyle w:val="TableRow"/>
              <w:rPr>
                <w:rFonts w:ascii="Tahoma" w:hAnsi="Tahoma" w:cs="Tahoma"/>
                <w:sz w:val="22"/>
                <w:szCs w:val="22"/>
              </w:rPr>
            </w:pPr>
            <w:r w:rsidRPr="00E905E8">
              <w:rPr>
                <w:rFonts w:ascii="Tahoma" w:hAnsi="Tahoma" w:cs="Tahoma"/>
                <w:sz w:val="22"/>
                <w:szCs w:val="22"/>
              </w:rPr>
              <w:t>Club 100 – Year 7 English</w:t>
            </w:r>
          </w:p>
        </w:tc>
        <w:tc>
          <w:tcPr>
            <w:tcW w:w="6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EA1" w:rsidRPr="00E905E8" w:rsidRDefault="00133154" w:rsidP="00C712F8">
            <w:pPr>
              <w:rPr>
                <w:rFonts w:ascii="Tahoma" w:hAnsi="Tahoma" w:cs="Tahoma"/>
                <w:color w:val="auto"/>
                <w:sz w:val="22"/>
                <w:szCs w:val="22"/>
              </w:rPr>
            </w:pPr>
            <w:r w:rsidRPr="00E905E8">
              <w:rPr>
                <w:rFonts w:ascii="Tahoma" w:hAnsi="Tahoma" w:cs="Tahoma"/>
                <w:color w:val="auto"/>
                <w:sz w:val="22"/>
                <w:szCs w:val="22"/>
              </w:rPr>
              <w:t>Students identified through ‘No More Marking.’</w:t>
            </w:r>
            <w:r w:rsidR="00994EA1" w:rsidRPr="00E905E8">
              <w:rPr>
                <w:rFonts w:ascii="Tahoma" w:hAnsi="Tahoma" w:cs="Tahoma"/>
                <w:color w:val="auto"/>
                <w:sz w:val="22"/>
                <w:szCs w:val="22"/>
              </w:rPr>
              <w:t xml:space="preserve"> Identified weakest writers are given direct instruction le</w:t>
            </w:r>
            <w:r w:rsidRPr="00E905E8">
              <w:rPr>
                <w:rFonts w:ascii="Tahoma" w:hAnsi="Tahoma" w:cs="Tahoma"/>
                <w:color w:val="auto"/>
                <w:sz w:val="22"/>
                <w:szCs w:val="22"/>
              </w:rPr>
              <w:t>ssons to help them be secondary-</w:t>
            </w:r>
            <w:r w:rsidR="00994EA1" w:rsidRPr="00E905E8">
              <w:rPr>
                <w:rFonts w:ascii="Tahoma" w:hAnsi="Tahoma" w:cs="Tahoma"/>
                <w:color w:val="auto"/>
                <w:sz w:val="22"/>
                <w:szCs w:val="22"/>
              </w:rPr>
              <w:t xml:space="preserve">ready.  Small group tuition format. </w:t>
            </w:r>
          </w:p>
          <w:p w:rsidR="009603D0" w:rsidRPr="00E905E8" w:rsidRDefault="009603D0" w:rsidP="00FA1E68">
            <w:pPr>
              <w:spacing w:after="0"/>
              <w:rPr>
                <w:rFonts w:ascii="Tahoma" w:hAnsi="Tahoma" w:cs="Tahoma"/>
                <w:sz w:val="22"/>
                <w:szCs w:val="22"/>
              </w:rPr>
            </w:pPr>
            <w:r w:rsidRPr="00E905E8">
              <w:rPr>
                <w:rFonts w:ascii="Tahoma" w:hAnsi="Tahoma" w:cs="Tahoma"/>
                <w:sz w:val="22"/>
                <w:szCs w:val="22"/>
              </w:rPr>
              <w:t xml:space="preserve">According to </w:t>
            </w:r>
          </w:p>
          <w:p w:rsidR="009603D0" w:rsidRPr="00E905E8" w:rsidRDefault="00816E68" w:rsidP="009603D0">
            <w:pPr>
              <w:rPr>
                <w:rStyle w:val="Hyperlink"/>
                <w:rFonts w:ascii="Tahoma" w:hAnsi="Tahoma" w:cs="Tahoma"/>
                <w:sz w:val="22"/>
                <w:szCs w:val="22"/>
              </w:rPr>
            </w:pPr>
            <w:hyperlink r:id="rId16" w:history="1">
              <w:r w:rsidR="009603D0" w:rsidRPr="00E905E8">
                <w:rPr>
                  <w:rStyle w:val="Hyperlink"/>
                  <w:rFonts w:ascii="Tahoma" w:hAnsi="Tahoma" w:cs="Tahoma"/>
                  <w:sz w:val="22"/>
                  <w:szCs w:val="22"/>
                </w:rPr>
                <w:t>https://educationendowmentfoundation.org.uk/evidence-summaries/teaching-learning-toolkit/small-group-tuition/</w:t>
              </w:r>
            </w:hyperlink>
          </w:p>
          <w:p w:rsidR="001057AE" w:rsidRPr="00E905E8" w:rsidRDefault="009603D0" w:rsidP="00FA1E68">
            <w:pPr>
              <w:spacing w:after="0"/>
              <w:rPr>
                <w:rFonts w:ascii="Tahoma" w:hAnsi="Tahoma" w:cs="Tahoma"/>
                <w:color w:val="auto"/>
                <w:sz w:val="22"/>
                <w:szCs w:val="22"/>
              </w:rPr>
            </w:pPr>
            <w:r w:rsidRPr="00E905E8">
              <w:rPr>
                <w:rFonts w:ascii="Tahoma" w:hAnsi="Tahoma" w:cs="Tahoma"/>
                <w:sz w:val="22"/>
                <w:szCs w:val="22"/>
              </w:rPr>
              <w:t>“The average impact of the small group tuition is four additional months’ progress, on average, over the course of a year.”</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7AE" w:rsidRPr="00E905E8" w:rsidRDefault="003B1746" w:rsidP="001057AE">
            <w:pPr>
              <w:pStyle w:val="TableRowCentered"/>
              <w:jc w:val="left"/>
              <w:rPr>
                <w:rFonts w:ascii="Tahoma" w:hAnsi="Tahoma" w:cs="Tahoma"/>
                <w:sz w:val="22"/>
                <w:szCs w:val="22"/>
              </w:rPr>
            </w:pPr>
            <w:r w:rsidRPr="00E905E8">
              <w:rPr>
                <w:rFonts w:ascii="Tahoma" w:hAnsi="Tahoma" w:cs="Tahoma"/>
                <w:sz w:val="22"/>
                <w:szCs w:val="22"/>
              </w:rPr>
              <w:t>1, 3</w:t>
            </w:r>
          </w:p>
        </w:tc>
      </w:tr>
      <w:tr w:rsidR="00E905E8" w:rsidRPr="00E905E8" w:rsidTr="00F52429">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7AE" w:rsidRPr="00E905E8" w:rsidRDefault="001057AE" w:rsidP="001057AE">
            <w:pPr>
              <w:pStyle w:val="TableRow"/>
              <w:rPr>
                <w:rFonts w:ascii="Tahoma" w:hAnsi="Tahoma" w:cs="Tahoma"/>
                <w:sz w:val="22"/>
                <w:szCs w:val="22"/>
              </w:rPr>
            </w:pPr>
            <w:r w:rsidRPr="00E905E8">
              <w:rPr>
                <w:rFonts w:ascii="Tahoma" w:hAnsi="Tahoma" w:cs="Tahoma"/>
                <w:sz w:val="22"/>
                <w:szCs w:val="22"/>
              </w:rPr>
              <w:lastRenderedPageBreak/>
              <w:t>Future Writers – Year 8</w:t>
            </w:r>
          </w:p>
        </w:tc>
        <w:tc>
          <w:tcPr>
            <w:tcW w:w="6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24C" w:rsidRPr="00E905E8" w:rsidRDefault="00994EA1" w:rsidP="004C124C">
            <w:pPr>
              <w:rPr>
                <w:rFonts w:ascii="Tahoma" w:hAnsi="Tahoma" w:cs="Tahoma"/>
                <w:color w:val="auto"/>
                <w:sz w:val="22"/>
                <w:szCs w:val="22"/>
              </w:rPr>
            </w:pPr>
            <w:r w:rsidRPr="00E905E8">
              <w:rPr>
                <w:rFonts w:ascii="Tahoma" w:hAnsi="Tahoma" w:cs="Tahoma"/>
                <w:sz w:val="22"/>
                <w:szCs w:val="22"/>
              </w:rPr>
              <w:t>Students are identified in the second round of the Secondary Writers project.  Weakest 10%</w:t>
            </w:r>
            <w:r w:rsidR="00A14165" w:rsidRPr="00E905E8">
              <w:rPr>
                <w:rFonts w:ascii="Tahoma" w:hAnsi="Tahoma" w:cs="Tahoma"/>
                <w:sz w:val="22"/>
                <w:szCs w:val="22"/>
              </w:rPr>
              <w:t xml:space="preserve"> follow a direct instruction programme- “Expressive Writing” </w:t>
            </w:r>
            <w:r w:rsidR="004C124C" w:rsidRPr="00E905E8">
              <w:rPr>
                <w:rFonts w:ascii="Tahoma" w:hAnsi="Tahoma" w:cs="Tahoma"/>
                <w:color w:val="auto"/>
                <w:sz w:val="22"/>
                <w:szCs w:val="22"/>
              </w:rPr>
              <w:t>The research that has informed this programme is The Writing Revolution by Judith Hochman and Natalie Wexler and The Research Ed guide to Explicit and Direct /Instruction edited by Adam Boxer</w:t>
            </w:r>
          </w:p>
          <w:p w:rsidR="001057AE" w:rsidRPr="00E905E8" w:rsidRDefault="00B93188" w:rsidP="00B93188">
            <w:pPr>
              <w:rPr>
                <w:rStyle w:val="Hyperlink"/>
                <w:rFonts w:ascii="Tahoma" w:hAnsi="Tahoma" w:cs="Tahoma"/>
                <w:sz w:val="22"/>
                <w:szCs w:val="22"/>
              </w:rPr>
            </w:pPr>
            <w:r w:rsidRPr="00E905E8">
              <w:rPr>
                <w:rFonts w:ascii="Tahoma" w:hAnsi="Tahoma" w:cs="Tahoma"/>
                <w:color w:val="auto"/>
                <w:sz w:val="22"/>
                <w:szCs w:val="22"/>
              </w:rPr>
              <w:t xml:space="preserve">This is being undertaken in small groups as </w:t>
            </w:r>
            <w:hyperlink r:id="rId17" w:history="1">
              <w:r w:rsidR="00C712F8" w:rsidRPr="00E905E8">
                <w:rPr>
                  <w:rStyle w:val="Hyperlink"/>
                  <w:rFonts w:ascii="Tahoma" w:hAnsi="Tahoma" w:cs="Tahoma"/>
                  <w:sz w:val="22"/>
                  <w:szCs w:val="22"/>
                </w:rPr>
                <w:t>https://educationendowmentfoundation.org.uk/evidence-summaries/teaching-learning-toolkit/small-group-tuition/</w:t>
              </w:r>
            </w:hyperlink>
          </w:p>
          <w:p w:rsidR="00B93188" w:rsidRPr="00E905E8" w:rsidRDefault="00B93188" w:rsidP="00FA1E68">
            <w:pPr>
              <w:spacing w:after="0"/>
              <w:rPr>
                <w:rFonts w:ascii="Tahoma" w:hAnsi="Tahoma" w:cs="Tahoma"/>
                <w:sz w:val="22"/>
                <w:szCs w:val="22"/>
              </w:rPr>
            </w:pPr>
            <w:r w:rsidRPr="00E905E8">
              <w:rPr>
                <w:rFonts w:ascii="Tahoma" w:hAnsi="Tahoma" w:cs="Tahoma"/>
                <w:sz w:val="22"/>
                <w:szCs w:val="22"/>
              </w:rPr>
              <w:t>“The average impact of the small group tuition is four additional months’ progress, on average, over the course of a year.”</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7AE" w:rsidRPr="00E905E8" w:rsidRDefault="003B1746" w:rsidP="001057AE">
            <w:pPr>
              <w:pStyle w:val="TableRowCentered"/>
              <w:jc w:val="left"/>
              <w:rPr>
                <w:rFonts w:ascii="Tahoma" w:hAnsi="Tahoma" w:cs="Tahoma"/>
                <w:sz w:val="22"/>
                <w:szCs w:val="22"/>
              </w:rPr>
            </w:pPr>
            <w:r w:rsidRPr="00E905E8">
              <w:rPr>
                <w:rFonts w:ascii="Tahoma" w:hAnsi="Tahoma" w:cs="Tahoma"/>
                <w:sz w:val="22"/>
                <w:szCs w:val="22"/>
              </w:rPr>
              <w:t>1, 3</w:t>
            </w:r>
          </w:p>
        </w:tc>
      </w:tr>
      <w:tr w:rsidR="00E905E8" w:rsidRPr="00E905E8" w:rsidTr="00F52429">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7AE" w:rsidRPr="00E905E8" w:rsidRDefault="001057AE" w:rsidP="001057AE">
            <w:pPr>
              <w:pStyle w:val="TableRow"/>
              <w:rPr>
                <w:rFonts w:ascii="Tahoma" w:hAnsi="Tahoma" w:cs="Tahoma"/>
                <w:sz w:val="22"/>
                <w:szCs w:val="22"/>
              </w:rPr>
            </w:pPr>
            <w:r w:rsidRPr="00E905E8">
              <w:rPr>
                <w:rFonts w:ascii="Tahoma" w:hAnsi="Tahoma" w:cs="Tahoma"/>
                <w:sz w:val="22"/>
                <w:szCs w:val="22"/>
              </w:rPr>
              <w:t>Bedrock Vocabulary</w:t>
            </w:r>
          </w:p>
        </w:tc>
        <w:tc>
          <w:tcPr>
            <w:tcW w:w="6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4165" w:rsidRPr="00E905E8" w:rsidRDefault="00A14165" w:rsidP="001057AE">
            <w:pPr>
              <w:pStyle w:val="TableRowCentered"/>
              <w:jc w:val="left"/>
              <w:rPr>
                <w:rFonts w:ascii="Tahoma" w:hAnsi="Tahoma" w:cs="Tahoma"/>
                <w:sz w:val="22"/>
                <w:szCs w:val="22"/>
              </w:rPr>
            </w:pPr>
            <w:r w:rsidRPr="00E905E8">
              <w:rPr>
                <w:rFonts w:ascii="Tahoma" w:hAnsi="Tahoma" w:cs="Tahoma"/>
                <w:sz w:val="22"/>
                <w:szCs w:val="22"/>
              </w:rPr>
              <w:t>The use of this programme is based on the Alex Quigley Vocabulary gap and writing gap and the identified issue of students use of tier two words, preventing students from getting grades 7 to 9 because they were unable to communicate their ideas clearly enough.  Vocabulary gap is larger generally with PP students.</w:t>
            </w:r>
          </w:p>
          <w:p w:rsidR="00062B85" w:rsidRPr="00E905E8" w:rsidRDefault="00062B85" w:rsidP="00062B85">
            <w:pPr>
              <w:suppressAutoHyphens w:val="0"/>
              <w:autoSpaceDN/>
              <w:spacing w:after="160" w:line="259" w:lineRule="auto"/>
              <w:rPr>
                <w:rFonts w:ascii="Tahoma" w:eastAsia="Calibri" w:hAnsi="Tahoma" w:cs="Tahoma"/>
                <w:color w:val="auto"/>
                <w:sz w:val="22"/>
                <w:szCs w:val="22"/>
                <w:lang w:eastAsia="en-US"/>
              </w:rPr>
            </w:pPr>
            <w:r w:rsidRPr="00E905E8">
              <w:rPr>
                <w:rFonts w:ascii="Tahoma" w:hAnsi="Tahoma" w:cs="Tahoma"/>
                <w:color w:val="auto"/>
                <w:sz w:val="22"/>
                <w:szCs w:val="22"/>
                <w:shd w:val="clear" w:color="auto" w:fill="FFFFFF"/>
              </w:rPr>
              <w:t xml:space="preserve">According to </w:t>
            </w:r>
            <w:hyperlink r:id="rId18" w:history="1">
              <w:r w:rsidRPr="00E905E8">
                <w:rPr>
                  <w:rStyle w:val="Hyperlink"/>
                  <w:rFonts w:ascii="Tahoma" w:eastAsia="Calibri" w:hAnsi="Tahoma" w:cs="Tahoma"/>
                  <w:sz w:val="22"/>
                  <w:szCs w:val="22"/>
                  <w:lang w:eastAsia="en-US"/>
                </w:rPr>
                <w:t>https://bedrocklearning.org/uk-schools/?gclid=EAIaIQobChMIqP_96Jfn8QIVU_hRCh2Wyg8mEAMYAiAAEgIGhfD_BwE</w:t>
              </w:r>
            </w:hyperlink>
          </w:p>
          <w:p w:rsidR="00062B85" w:rsidRPr="00E905E8" w:rsidRDefault="00062B85" w:rsidP="00062B85">
            <w:pPr>
              <w:suppressAutoHyphens w:val="0"/>
              <w:autoSpaceDN/>
              <w:spacing w:after="160" w:line="259" w:lineRule="auto"/>
              <w:rPr>
                <w:rFonts w:ascii="Tahoma" w:hAnsi="Tahoma" w:cs="Tahoma"/>
                <w:color w:val="auto"/>
                <w:sz w:val="22"/>
                <w:szCs w:val="22"/>
              </w:rPr>
            </w:pPr>
            <w:r w:rsidRPr="00E905E8">
              <w:rPr>
                <w:rFonts w:ascii="Tahoma" w:hAnsi="Tahoma" w:cs="Tahoma"/>
                <w:color w:val="auto"/>
                <w:sz w:val="22"/>
                <w:szCs w:val="22"/>
                <w:shd w:val="clear" w:color="auto" w:fill="FFFFFF"/>
              </w:rPr>
              <w:t>“</w:t>
            </w:r>
            <w:r w:rsidR="00B93188" w:rsidRPr="00E905E8">
              <w:rPr>
                <w:rFonts w:ascii="Tahoma" w:hAnsi="Tahoma" w:cs="Tahoma"/>
                <w:color w:val="auto"/>
                <w:sz w:val="22"/>
                <w:szCs w:val="22"/>
                <w:shd w:val="clear" w:color="auto" w:fill="FFFFFF"/>
              </w:rPr>
              <w:t>A student’s ability to understand a text largely depends on their ability to understand the language used. Research suggests that as a student progresses through school, they need to be adding at least 3,000 words to their vocabulary per year if they are to keep up with challenging texts across the curriculum.</w:t>
            </w:r>
            <w:r w:rsidRPr="00E905E8">
              <w:rPr>
                <w:rFonts w:ascii="Tahoma" w:hAnsi="Tahoma" w:cs="Tahoma"/>
                <w:color w:val="auto"/>
                <w:sz w:val="22"/>
                <w:szCs w:val="22"/>
                <w:shd w:val="clear" w:color="auto" w:fill="FFFFFF"/>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7AE" w:rsidRPr="00E905E8" w:rsidRDefault="003B1746" w:rsidP="001057AE">
            <w:pPr>
              <w:pStyle w:val="TableRowCentered"/>
              <w:jc w:val="left"/>
              <w:rPr>
                <w:rFonts w:ascii="Tahoma" w:hAnsi="Tahoma" w:cs="Tahoma"/>
                <w:sz w:val="22"/>
                <w:szCs w:val="22"/>
              </w:rPr>
            </w:pPr>
            <w:r w:rsidRPr="00E905E8">
              <w:rPr>
                <w:rFonts w:ascii="Tahoma" w:hAnsi="Tahoma" w:cs="Tahoma"/>
                <w:sz w:val="22"/>
                <w:szCs w:val="22"/>
              </w:rPr>
              <w:t>1, 3</w:t>
            </w:r>
          </w:p>
        </w:tc>
      </w:tr>
      <w:tr w:rsidR="00E905E8" w:rsidRPr="00E905E8" w:rsidTr="00F52429">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7AE" w:rsidRPr="00E905E8" w:rsidRDefault="001057AE" w:rsidP="001057AE">
            <w:pPr>
              <w:pStyle w:val="TableRow"/>
              <w:rPr>
                <w:rFonts w:ascii="Tahoma" w:hAnsi="Tahoma" w:cs="Tahoma"/>
                <w:sz w:val="22"/>
                <w:szCs w:val="22"/>
              </w:rPr>
            </w:pPr>
            <w:r w:rsidRPr="00E905E8">
              <w:rPr>
                <w:rFonts w:ascii="Tahoma" w:hAnsi="Tahoma" w:cs="Tahoma"/>
                <w:sz w:val="22"/>
                <w:szCs w:val="22"/>
              </w:rPr>
              <w:t>Mentoring and PP Passports</w:t>
            </w:r>
          </w:p>
        </w:tc>
        <w:tc>
          <w:tcPr>
            <w:tcW w:w="6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7AE" w:rsidRPr="00E905E8" w:rsidRDefault="00062B85" w:rsidP="00FA1E68">
            <w:pPr>
              <w:spacing w:after="0"/>
              <w:rPr>
                <w:rFonts w:ascii="Tahoma" w:hAnsi="Tahoma" w:cs="Tahoma"/>
                <w:color w:val="auto"/>
                <w:sz w:val="22"/>
                <w:szCs w:val="22"/>
              </w:rPr>
            </w:pPr>
            <w:r w:rsidRPr="00E905E8">
              <w:rPr>
                <w:rFonts w:ascii="Tahoma" w:hAnsi="Tahoma" w:cs="Tahoma"/>
                <w:sz w:val="22"/>
                <w:szCs w:val="22"/>
              </w:rPr>
              <w:t xml:space="preserve">According to </w:t>
            </w:r>
            <w:hyperlink r:id="rId19" w:history="1">
              <w:r w:rsidR="00C712F8" w:rsidRPr="00E905E8">
                <w:rPr>
                  <w:rStyle w:val="Hyperlink"/>
                  <w:rFonts w:ascii="Tahoma" w:hAnsi="Tahoma" w:cs="Tahoma"/>
                  <w:sz w:val="22"/>
                  <w:szCs w:val="22"/>
                </w:rPr>
                <w:t>https://educationendowmentfoundation.org.uk/evidence-summaries/teaching-learning-toolkit/mentoring/</w:t>
              </w:r>
            </w:hyperlink>
            <w:r w:rsidRPr="00E905E8">
              <w:rPr>
                <w:rStyle w:val="Hyperlink"/>
                <w:rFonts w:ascii="Tahoma" w:hAnsi="Tahoma" w:cs="Tahoma"/>
                <w:sz w:val="22"/>
                <w:szCs w:val="22"/>
              </w:rPr>
              <w:t xml:space="preserve"> “</w:t>
            </w:r>
            <w:r w:rsidRPr="00E905E8">
              <w:rPr>
                <w:rStyle w:val="Hyperlink"/>
                <w:rFonts w:ascii="Tahoma" w:hAnsi="Tahoma" w:cs="Tahoma"/>
                <w:color w:val="auto"/>
                <w:sz w:val="22"/>
                <w:szCs w:val="22"/>
                <w:u w:val="none"/>
              </w:rPr>
              <w:t>Some studies have found more positive impacts for pupils from disadvantaged backgrounds, and for non-academic outcomes such as attitudes to school, attendance and behaviour.”</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7AE" w:rsidRPr="00E905E8" w:rsidRDefault="003B1746" w:rsidP="001057AE">
            <w:pPr>
              <w:pStyle w:val="TableRowCentered"/>
              <w:jc w:val="left"/>
              <w:rPr>
                <w:rFonts w:ascii="Tahoma" w:hAnsi="Tahoma" w:cs="Tahoma"/>
                <w:sz w:val="22"/>
                <w:szCs w:val="22"/>
              </w:rPr>
            </w:pPr>
            <w:r w:rsidRPr="00E905E8">
              <w:rPr>
                <w:rFonts w:ascii="Tahoma" w:hAnsi="Tahoma" w:cs="Tahoma"/>
                <w:sz w:val="22"/>
                <w:szCs w:val="22"/>
              </w:rPr>
              <w:t>3</w:t>
            </w:r>
          </w:p>
        </w:tc>
      </w:tr>
      <w:tr w:rsidR="00E905E8" w:rsidRPr="00E905E8" w:rsidTr="00F52429">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7AE" w:rsidRPr="00E905E8" w:rsidRDefault="001057AE" w:rsidP="001057AE">
            <w:pPr>
              <w:pStyle w:val="TableRow"/>
              <w:rPr>
                <w:rFonts w:ascii="Tahoma" w:hAnsi="Tahoma" w:cs="Tahoma"/>
                <w:sz w:val="22"/>
                <w:szCs w:val="22"/>
              </w:rPr>
            </w:pPr>
            <w:r w:rsidRPr="00E905E8">
              <w:rPr>
                <w:rFonts w:ascii="Tahoma" w:hAnsi="Tahoma" w:cs="Tahoma"/>
                <w:sz w:val="22"/>
                <w:szCs w:val="22"/>
              </w:rPr>
              <w:t xml:space="preserve">KS3 Numeracy Support </w:t>
            </w:r>
          </w:p>
        </w:tc>
        <w:tc>
          <w:tcPr>
            <w:tcW w:w="6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E8" w:rsidRPr="00E905E8" w:rsidRDefault="00E905E8" w:rsidP="00E905E8">
            <w:pPr>
              <w:rPr>
                <w:rFonts w:ascii="Tahoma" w:hAnsi="Tahoma" w:cs="Tahoma"/>
                <w:sz w:val="22"/>
                <w:szCs w:val="22"/>
              </w:rPr>
            </w:pPr>
            <w:r w:rsidRPr="00E905E8">
              <w:rPr>
                <w:rFonts w:ascii="Tahoma" w:hAnsi="Tahoma" w:cs="Tahoma"/>
                <w:sz w:val="22"/>
                <w:szCs w:val="22"/>
              </w:rPr>
              <w:t>Numeracy intervention teacher and learning tutors are delivering the Catch up Numeracy programme.  “Catch Up® Numeracy is a structured one-to-one intervention for learners who find numeracy difficult. It enables learners who struggle with numeracy to achieve more than double the progress of typically developing learners.”</w:t>
            </w:r>
          </w:p>
          <w:p w:rsidR="00E905E8" w:rsidRPr="00E905E8" w:rsidRDefault="00E905E8" w:rsidP="00E905E8">
            <w:pPr>
              <w:rPr>
                <w:rFonts w:ascii="Tahoma" w:hAnsi="Tahoma" w:cs="Tahoma"/>
                <w:sz w:val="22"/>
                <w:szCs w:val="22"/>
              </w:rPr>
            </w:pPr>
            <w:r w:rsidRPr="00E905E8">
              <w:rPr>
                <w:rFonts w:ascii="Tahoma" w:hAnsi="Tahoma" w:cs="Tahoma"/>
                <w:sz w:val="22"/>
                <w:szCs w:val="22"/>
              </w:rPr>
              <w:t xml:space="preserve">“Catch Up® Numeracy involves 15-minute individual sessions delivered twice a week. It is grounded in academic research and addresses 10 key components of numeracy” </w:t>
            </w:r>
            <w:hyperlink r:id="rId20" w:history="1">
              <w:r w:rsidRPr="00E905E8">
                <w:rPr>
                  <w:rStyle w:val="Hyperlink"/>
                  <w:rFonts w:ascii="Tahoma" w:hAnsi="Tahoma" w:cs="Tahoma"/>
                  <w:sz w:val="22"/>
                  <w:szCs w:val="22"/>
                </w:rPr>
                <w:t>Catch Up Numeracy - Catch Up</w:t>
              </w:r>
            </w:hyperlink>
          </w:p>
          <w:p w:rsidR="001057AE" w:rsidRPr="00E905E8" w:rsidRDefault="00E905E8" w:rsidP="00FA1E68">
            <w:pPr>
              <w:spacing w:after="0"/>
              <w:rPr>
                <w:rFonts w:ascii="Tahoma" w:hAnsi="Tahoma" w:cs="Tahoma"/>
                <w:sz w:val="22"/>
                <w:szCs w:val="22"/>
              </w:rPr>
            </w:pPr>
            <w:r w:rsidRPr="00E905E8">
              <w:rPr>
                <w:rFonts w:ascii="Tahoma" w:hAnsi="Tahoma" w:cs="Tahoma"/>
                <w:sz w:val="22"/>
                <w:szCs w:val="22"/>
              </w:rPr>
              <w:t xml:space="preserve">“Learners in Years 7 - 10 who received Catch Up® Numeracy support for an average period of 5 months achieved average Number/Maths Age gains of 15 months (a mean ratio gain of 3.0).” </w:t>
            </w:r>
            <w:hyperlink r:id="rId21" w:history="1">
              <w:r w:rsidRPr="00E905E8">
                <w:rPr>
                  <w:rStyle w:val="Hyperlink"/>
                  <w:rFonts w:ascii="Tahoma" w:hAnsi="Tahoma" w:cs="Tahoma"/>
                  <w:sz w:val="22"/>
                  <w:szCs w:val="22"/>
                </w:rPr>
                <w:t>Catch Up Numeracy - Catch Up</w:t>
              </w:r>
            </w:hyperlink>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7AE" w:rsidRPr="00E905E8" w:rsidRDefault="00A62601" w:rsidP="001057AE">
            <w:pPr>
              <w:pStyle w:val="TableRowCentered"/>
              <w:jc w:val="left"/>
              <w:rPr>
                <w:rFonts w:ascii="Tahoma" w:hAnsi="Tahoma" w:cs="Tahoma"/>
                <w:sz w:val="22"/>
                <w:szCs w:val="22"/>
              </w:rPr>
            </w:pPr>
            <w:r w:rsidRPr="00E905E8">
              <w:rPr>
                <w:rFonts w:ascii="Tahoma" w:hAnsi="Tahoma" w:cs="Tahoma"/>
                <w:sz w:val="22"/>
                <w:szCs w:val="22"/>
              </w:rPr>
              <w:t>2</w:t>
            </w:r>
          </w:p>
        </w:tc>
      </w:tr>
      <w:tr w:rsidR="00E905E8" w:rsidRPr="00E905E8" w:rsidTr="00F52429">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2F8" w:rsidRPr="00E905E8" w:rsidRDefault="00C712F8" w:rsidP="001057AE">
            <w:pPr>
              <w:pStyle w:val="TableRow"/>
              <w:rPr>
                <w:rFonts w:ascii="Tahoma" w:hAnsi="Tahoma" w:cs="Tahoma"/>
                <w:sz w:val="22"/>
                <w:szCs w:val="22"/>
              </w:rPr>
            </w:pPr>
            <w:r w:rsidRPr="00E905E8">
              <w:rPr>
                <w:rFonts w:ascii="Tahoma" w:hAnsi="Tahoma" w:cs="Tahoma"/>
                <w:sz w:val="22"/>
                <w:szCs w:val="22"/>
              </w:rPr>
              <w:lastRenderedPageBreak/>
              <w:t>Accelerated Reader</w:t>
            </w:r>
          </w:p>
        </w:tc>
        <w:tc>
          <w:tcPr>
            <w:tcW w:w="6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B85" w:rsidRPr="00E905E8" w:rsidRDefault="00A14165" w:rsidP="00062B85">
            <w:pPr>
              <w:rPr>
                <w:rFonts w:ascii="Tahoma" w:hAnsi="Tahoma" w:cs="Tahoma"/>
                <w:sz w:val="22"/>
                <w:szCs w:val="22"/>
              </w:rPr>
            </w:pPr>
            <w:r w:rsidRPr="00E905E8">
              <w:rPr>
                <w:rFonts w:ascii="Tahoma" w:hAnsi="Tahoma" w:cs="Tahoma"/>
                <w:sz w:val="22"/>
                <w:szCs w:val="22"/>
              </w:rPr>
              <w:t>The star te</w:t>
            </w:r>
            <w:r w:rsidR="00133154" w:rsidRPr="00E905E8">
              <w:rPr>
                <w:rFonts w:ascii="Tahoma" w:hAnsi="Tahoma" w:cs="Tahoma"/>
                <w:sz w:val="22"/>
                <w:szCs w:val="22"/>
              </w:rPr>
              <w:t>sts in this programme identify</w:t>
            </w:r>
            <w:r w:rsidRPr="00E905E8">
              <w:rPr>
                <w:rFonts w:ascii="Tahoma" w:hAnsi="Tahoma" w:cs="Tahoma"/>
                <w:sz w:val="22"/>
                <w:szCs w:val="22"/>
              </w:rPr>
              <w:t xml:space="preserve"> students</w:t>
            </w:r>
            <w:r w:rsidR="00133154" w:rsidRPr="00E905E8">
              <w:rPr>
                <w:rFonts w:ascii="Tahoma" w:hAnsi="Tahoma" w:cs="Tahoma"/>
                <w:sz w:val="22"/>
                <w:szCs w:val="22"/>
              </w:rPr>
              <w:t>’ reading ages.  This</w:t>
            </w:r>
            <w:r w:rsidRPr="00E905E8">
              <w:rPr>
                <w:rFonts w:ascii="Tahoma" w:hAnsi="Tahoma" w:cs="Tahoma"/>
                <w:sz w:val="22"/>
                <w:szCs w:val="22"/>
              </w:rPr>
              <w:t xml:space="preserve"> informs the first level of identification for the Thinking Reading programme and enables the English Department to choose the right texts for stud</w:t>
            </w:r>
            <w:r w:rsidR="00133154" w:rsidRPr="00E905E8">
              <w:rPr>
                <w:rFonts w:ascii="Tahoma" w:hAnsi="Tahoma" w:cs="Tahoma"/>
                <w:sz w:val="22"/>
                <w:szCs w:val="22"/>
              </w:rPr>
              <w:t>ents so that they are appropriate to reading age</w:t>
            </w:r>
            <w:r w:rsidRPr="00E905E8">
              <w:rPr>
                <w:rFonts w:ascii="Tahoma" w:hAnsi="Tahoma" w:cs="Tahoma"/>
                <w:sz w:val="22"/>
                <w:szCs w:val="22"/>
              </w:rPr>
              <w:t xml:space="preserve">.  The quizzes measure student comprehension and frequency of reading. </w:t>
            </w:r>
          </w:p>
          <w:p w:rsidR="00C712F8" w:rsidRPr="00E905E8" w:rsidRDefault="00062B85" w:rsidP="00062B85">
            <w:pPr>
              <w:rPr>
                <w:rStyle w:val="Hyperlink"/>
                <w:rFonts w:ascii="Tahoma" w:hAnsi="Tahoma" w:cs="Tahoma"/>
                <w:sz w:val="22"/>
                <w:szCs w:val="22"/>
              </w:rPr>
            </w:pPr>
            <w:r w:rsidRPr="00E905E8">
              <w:rPr>
                <w:rFonts w:ascii="Tahoma" w:hAnsi="Tahoma" w:cs="Tahoma"/>
                <w:sz w:val="22"/>
                <w:szCs w:val="22"/>
              </w:rPr>
              <w:t xml:space="preserve">According to </w:t>
            </w:r>
            <w:hyperlink r:id="rId22" w:history="1">
              <w:r w:rsidR="00E905E8" w:rsidRPr="00E905E8">
                <w:rPr>
                  <w:rStyle w:val="Hyperlink"/>
                  <w:rFonts w:ascii="Tahoma" w:hAnsi="Tahoma" w:cs="Tahoma"/>
                  <w:sz w:val="22"/>
                  <w:szCs w:val="22"/>
                </w:rPr>
                <w:t>https://educationendowmentfoundation.org.uk/projects-and-evaluation/projects/accelerated-reader/</w:t>
              </w:r>
            </w:hyperlink>
          </w:p>
          <w:p w:rsidR="00062B85" w:rsidRPr="00E905E8" w:rsidRDefault="00062B85" w:rsidP="00FA1E68">
            <w:pPr>
              <w:spacing w:after="0"/>
              <w:rPr>
                <w:rFonts w:ascii="Tahoma" w:hAnsi="Tahoma" w:cs="Tahoma"/>
                <w:sz w:val="22"/>
                <w:szCs w:val="22"/>
              </w:rPr>
            </w:pPr>
            <w:r w:rsidRPr="00E905E8">
              <w:rPr>
                <w:rFonts w:ascii="Tahoma" w:hAnsi="Tahoma" w:cs="Tahoma"/>
                <w:sz w:val="22"/>
                <w:szCs w:val="22"/>
              </w:rPr>
              <w:t>“The study found that Year 7 pupils who were offered Accelerated Reader made 3 months’ additional progress in reading compared to other similar pupils. For pupils eligible for free school meals the figure was 5 months’ additional progress.”</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2F8" w:rsidRPr="00E905E8" w:rsidRDefault="00A62601" w:rsidP="001057AE">
            <w:pPr>
              <w:pStyle w:val="TableRowCentered"/>
              <w:jc w:val="left"/>
              <w:rPr>
                <w:rFonts w:ascii="Tahoma" w:hAnsi="Tahoma" w:cs="Tahoma"/>
                <w:sz w:val="22"/>
                <w:szCs w:val="22"/>
              </w:rPr>
            </w:pPr>
            <w:r w:rsidRPr="00E905E8">
              <w:rPr>
                <w:rFonts w:ascii="Tahoma" w:hAnsi="Tahoma" w:cs="Tahoma"/>
                <w:sz w:val="22"/>
                <w:szCs w:val="22"/>
              </w:rPr>
              <w:t>1, 4</w:t>
            </w:r>
          </w:p>
        </w:tc>
      </w:tr>
    </w:tbl>
    <w:p w:rsidR="00FA1E68" w:rsidRPr="00E905E8" w:rsidRDefault="00FA1E68">
      <w:pPr>
        <w:spacing w:after="0"/>
        <w:rPr>
          <w:rFonts w:ascii="Tahoma" w:hAnsi="Tahoma" w:cs="Tahoma"/>
          <w:b/>
          <w:color w:val="104F75"/>
          <w:sz w:val="22"/>
          <w:szCs w:val="22"/>
        </w:rPr>
      </w:pPr>
    </w:p>
    <w:p w:rsidR="00E66558" w:rsidRPr="00E905E8" w:rsidRDefault="009D71E8">
      <w:pPr>
        <w:rPr>
          <w:rFonts w:ascii="Tahoma" w:hAnsi="Tahoma" w:cs="Tahoma"/>
          <w:b/>
          <w:color w:val="104F75"/>
          <w:sz w:val="22"/>
          <w:szCs w:val="22"/>
        </w:rPr>
      </w:pPr>
      <w:r w:rsidRPr="00E905E8">
        <w:rPr>
          <w:rFonts w:ascii="Tahoma" w:hAnsi="Tahoma" w:cs="Tahoma"/>
          <w:b/>
          <w:color w:val="104F75"/>
          <w:sz w:val="22"/>
          <w:szCs w:val="22"/>
        </w:rPr>
        <w:t>Wider strategies (for example, related to attendance, behaviour, wellbeing)</w:t>
      </w:r>
    </w:p>
    <w:p w:rsidR="00E66558" w:rsidRPr="00E905E8" w:rsidRDefault="009D71E8">
      <w:pPr>
        <w:spacing w:before="240" w:after="120"/>
        <w:rPr>
          <w:rFonts w:ascii="Tahoma" w:hAnsi="Tahoma" w:cs="Tahoma"/>
          <w:sz w:val="22"/>
          <w:szCs w:val="22"/>
        </w:rPr>
      </w:pPr>
      <w:r w:rsidRPr="00E905E8">
        <w:rPr>
          <w:rFonts w:ascii="Tahoma" w:hAnsi="Tahoma" w:cs="Tahoma"/>
          <w:sz w:val="22"/>
          <w:szCs w:val="22"/>
        </w:rPr>
        <w:t>Budgeted cost: £</w:t>
      </w:r>
      <w:r w:rsidR="00897B90">
        <w:rPr>
          <w:rFonts w:ascii="Tahoma" w:hAnsi="Tahoma" w:cs="Tahoma"/>
          <w:sz w:val="22"/>
          <w:szCs w:val="22"/>
        </w:rPr>
        <w:t>49</w:t>
      </w:r>
      <w:r w:rsidR="00CC671D">
        <w:rPr>
          <w:rFonts w:ascii="Tahoma" w:hAnsi="Tahoma" w:cs="Tahoma"/>
          <w:sz w:val="22"/>
          <w:szCs w:val="22"/>
        </w:rPr>
        <w:t>,000</w:t>
      </w:r>
    </w:p>
    <w:tbl>
      <w:tblPr>
        <w:tblW w:w="5082" w:type="pct"/>
        <w:tblLayout w:type="fixed"/>
        <w:tblCellMar>
          <w:left w:w="10" w:type="dxa"/>
          <w:right w:w="10" w:type="dxa"/>
        </w:tblCellMar>
        <w:tblLook w:val="04A0" w:firstRow="1" w:lastRow="0" w:firstColumn="1" w:lastColumn="0" w:noHBand="0" w:noVBand="1"/>
      </w:tblPr>
      <w:tblGrid>
        <w:gridCol w:w="2026"/>
        <w:gridCol w:w="6750"/>
        <w:gridCol w:w="1851"/>
      </w:tblGrid>
      <w:tr w:rsidR="00E66558" w:rsidRPr="00E905E8" w:rsidTr="00FA1E68">
        <w:tc>
          <w:tcPr>
            <w:tcW w:w="20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E905E8" w:rsidRDefault="009D71E8">
            <w:pPr>
              <w:pStyle w:val="TableHeader"/>
              <w:jc w:val="left"/>
              <w:rPr>
                <w:rFonts w:ascii="Tahoma" w:hAnsi="Tahoma" w:cs="Tahoma"/>
                <w:sz w:val="22"/>
                <w:szCs w:val="22"/>
              </w:rPr>
            </w:pPr>
            <w:r w:rsidRPr="00E905E8">
              <w:rPr>
                <w:rFonts w:ascii="Tahoma" w:hAnsi="Tahoma" w:cs="Tahoma"/>
                <w:sz w:val="22"/>
                <w:szCs w:val="22"/>
              </w:rPr>
              <w:t>Activity</w:t>
            </w:r>
          </w:p>
        </w:tc>
        <w:tc>
          <w:tcPr>
            <w:tcW w:w="675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E905E8" w:rsidRDefault="009D71E8">
            <w:pPr>
              <w:pStyle w:val="TableHeader"/>
              <w:jc w:val="left"/>
              <w:rPr>
                <w:rFonts w:ascii="Tahoma" w:hAnsi="Tahoma" w:cs="Tahoma"/>
                <w:sz w:val="22"/>
                <w:szCs w:val="22"/>
              </w:rPr>
            </w:pPr>
            <w:r w:rsidRPr="00E905E8">
              <w:rPr>
                <w:rFonts w:ascii="Tahoma" w:hAnsi="Tahoma" w:cs="Tahoma"/>
                <w:sz w:val="22"/>
                <w:szCs w:val="22"/>
              </w:rPr>
              <w:t>Evidence that supports this approach</w:t>
            </w:r>
          </w:p>
        </w:tc>
        <w:tc>
          <w:tcPr>
            <w:tcW w:w="185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E905E8" w:rsidRDefault="009D71E8">
            <w:pPr>
              <w:pStyle w:val="TableHeader"/>
              <w:jc w:val="left"/>
              <w:rPr>
                <w:rFonts w:ascii="Tahoma" w:hAnsi="Tahoma" w:cs="Tahoma"/>
                <w:sz w:val="22"/>
                <w:szCs w:val="22"/>
              </w:rPr>
            </w:pPr>
            <w:r w:rsidRPr="00E905E8">
              <w:rPr>
                <w:rFonts w:ascii="Tahoma" w:hAnsi="Tahoma" w:cs="Tahoma"/>
                <w:sz w:val="22"/>
                <w:szCs w:val="22"/>
              </w:rPr>
              <w:t>Challenge number(s) addressed</w:t>
            </w:r>
          </w:p>
        </w:tc>
      </w:tr>
      <w:tr w:rsidR="00E66558" w:rsidRPr="00E905E8" w:rsidTr="00FA1E68">
        <w:tc>
          <w:tcPr>
            <w:tcW w:w="2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05E8" w:rsidRDefault="002D5120" w:rsidP="001057AE">
            <w:pPr>
              <w:pStyle w:val="TableRow"/>
              <w:ind w:left="0"/>
              <w:rPr>
                <w:rFonts w:ascii="Tahoma" w:hAnsi="Tahoma" w:cs="Tahoma"/>
                <w:sz w:val="22"/>
                <w:szCs w:val="22"/>
              </w:rPr>
            </w:pPr>
            <w:r>
              <w:rPr>
                <w:rFonts w:ascii="Tahoma" w:hAnsi="Tahoma" w:cs="Tahoma"/>
                <w:iCs/>
                <w:sz w:val="22"/>
                <w:szCs w:val="22"/>
              </w:rPr>
              <w:t xml:space="preserve">Selected enrichment opportunities </w:t>
            </w:r>
            <w:r w:rsidR="001057AE" w:rsidRPr="00E905E8">
              <w:rPr>
                <w:rFonts w:ascii="Tahoma" w:hAnsi="Tahoma" w:cs="Tahoma"/>
                <w:iCs/>
                <w:sz w:val="22"/>
                <w:szCs w:val="22"/>
              </w:rPr>
              <w:t>for disadvantaged students</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7A9" w:rsidRPr="00E905E8" w:rsidRDefault="00CE7956" w:rsidP="00A62601">
            <w:pPr>
              <w:rPr>
                <w:rFonts w:ascii="Tahoma" w:hAnsi="Tahoma" w:cs="Tahoma"/>
                <w:sz w:val="22"/>
                <w:szCs w:val="22"/>
              </w:rPr>
            </w:pPr>
            <w:r w:rsidRPr="00E905E8">
              <w:rPr>
                <w:rFonts w:ascii="Tahoma" w:hAnsi="Tahoma" w:cs="Tahoma"/>
                <w:sz w:val="22"/>
                <w:szCs w:val="22"/>
              </w:rPr>
              <w:t xml:space="preserve">According to </w:t>
            </w:r>
            <w:hyperlink r:id="rId23" w:history="1">
              <w:r w:rsidRPr="00E905E8">
                <w:rPr>
                  <w:rStyle w:val="Hyperlink"/>
                  <w:rFonts w:ascii="Tahoma" w:hAnsi="Tahoma" w:cs="Tahoma"/>
                  <w:sz w:val="22"/>
                  <w:szCs w:val="22"/>
                </w:rPr>
                <w:t>Arts participation | EEF (educationendowmentfoundation.org.uk)</w:t>
              </w:r>
            </w:hyperlink>
          </w:p>
          <w:p w:rsidR="00CE7956" w:rsidRPr="00E905E8" w:rsidRDefault="00CE7956" w:rsidP="00A62601">
            <w:pPr>
              <w:rPr>
                <w:rFonts w:ascii="Tahoma" w:hAnsi="Tahoma" w:cs="Tahoma"/>
                <w:sz w:val="22"/>
                <w:szCs w:val="22"/>
              </w:rPr>
            </w:pPr>
            <w:r w:rsidRPr="00E905E8">
              <w:rPr>
                <w:rFonts w:ascii="Tahoma" w:hAnsi="Tahoma" w:cs="Tahoma"/>
                <w:sz w:val="22"/>
                <w:szCs w:val="22"/>
              </w:rPr>
              <w:t>“There is some evidence to suggest a causal link between arts education and the use of arts-based approaches with overall educational attainment.”</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05E8" w:rsidRDefault="000C4E3E">
            <w:pPr>
              <w:pStyle w:val="TableRowCentered"/>
              <w:jc w:val="left"/>
              <w:rPr>
                <w:rFonts w:ascii="Tahoma" w:hAnsi="Tahoma" w:cs="Tahoma"/>
                <w:sz w:val="22"/>
                <w:szCs w:val="22"/>
              </w:rPr>
            </w:pPr>
            <w:r w:rsidRPr="00E905E8">
              <w:rPr>
                <w:rFonts w:ascii="Tahoma" w:hAnsi="Tahoma" w:cs="Tahoma"/>
                <w:sz w:val="22"/>
                <w:szCs w:val="22"/>
              </w:rPr>
              <w:t>4</w:t>
            </w:r>
            <w:r w:rsidR="00E417A9" w:rsidRPr="00E905E8">
              <w:rPr>
                <w:rFonts w:ascii="Tahoma" w:hAnsi="Tahoma" w:cs="Tahoma"/>
                <w:sz w:val="22"/>
                <w:szCs w:val="22"/>
              </w:rPr>
              <w:t>, 2</w:t>
            </w:r>
          </w:p>
        </w:tc>
      </w:tr>
      <w:tr w:rsidR="00E66558" w:rsidRPr="00E905E8" w:rsidTr="00FA1E68">
        <w:tc>
          <w:tcPr>
            <w:tcW w:w="2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05E8" w:rsidRDefault="001057AE">
            <w:pPr>
              <w:pStyle w:val="TableRow"/>
              <w:rPr>
                <w:rFonts w:ascii="Tahoma" w:hAnsi="Tahoma" w:cs="Tahoma"/>
                <w:sz w:val="22"/>
                <w:szCs w:val="22"/>
              </w:rPr>
            </w:pPr>
            <w:r w:rsidRPr="00E905E8">
              <w:rPr>
                <w:rFonts w:ascii="Tahoma" w:hAnsi="Tahoma" w:cs="Tahoma"/>
                <w:sz w:val="22"/>
                <w:szCs w:val="22"/>
              </w:rPr>
              <w:t xml:space="preserve">Extra Curricular opportunities </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05E8" w:rsidRDefault="00CE7956">
            <w:pPr>
              <w:pStyle w:val="TableRowCentered"/>
              <w:jc w:val="left"/>
              <w:rPr>
                <w:rStyle w:val="Hyperlink"/>
                <w:rFonts w:ascii="Tahoma" w:hAnsi="Tahoma" w:cs="Tahoma"/>
                <w:sz w:val="22"/>
                <w:szCs w:val="22"/>
              </w:rPr>
            </w:pPr>
            <w:r w:rsidRPr="00E905E8">
              <w:rPr>
                <w:rFonts w:ascii="Tahoma" w:hAnsi="Tahoma" w:cs="Tahoma"/>
                <w:sz w:val="22"/>
                <w:szCs w:val="22"/>
              </w:rPr>
              <w:t xml:space="preserve">According to </w:t>
            </w:r>
            <w:hyperlink r:id="rId24" w:history="1">
              <w:r w:rsidRPr="00E905E8">
                <w:rPr>
                  <w:rStyle w:val="Hyperlink"/>
                  <w:rFonts w:ascii="Tahoma" w:hAnsi="Tahoma" w:cs="Tahoma"/>
                  <w:sz w:val="22"/>
                  <w:szCs w:val="22"/>
                </w:rPr>
                <w:t>Physical activity | EEF (educationendowmentfoundation.org.uk)</w:t>
              </w:r>
            </w:hyperlink>
          </w:p>
          <w:p w:rsidR="00CE7956" w:rsidRPr="00E905E8" w:rsidRDefault="00CE7956">
            <w:pPr>
              <w:pStyle w:val="TableRowCentered"/>
              <w:jc w:val="left"/>
              <w:rPr>
                <w:rFonts w:ascii="Tahoma" w:hAnsi="Tahoma" w:cs="Tahoma"/>
                <w:sz w:val="22"/>
                <w:szCs w:val="22"/>
              </w:rPr>
            </w:pPr>
            <w:r w:rsidRPr="00E905E8">
              <w:rPr>
                <w:rFonts w:ascii="Tahoma" w:hAnsi="Tahoma" w:cs="Tahoma"/>
                <w:sz w:val="22"/>
                <w:szCs w:val="22"/>
              </w:rPr>
              <w:t>“The average impact of the engaging in physical activity interventions and approaches is about an additional one month’s progress over the course of a year.”</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05E8" w:rsidRDefault="000C4E3E">
            <w:pPr>
              <w:pStyle w:val="TableRowCentered"/>
              <w:jc w:val="left"/>
              <w:rPr>
                <w:rFonts w:ascii="Tahoma" w:hAnsi="Tahoma" w:cs="Tahoma"/>
                <w:sz w:val="22"/>
                <w:szCs w:val="22"/>
              </w:rPr>
            </w:pPr>
            <w:r w:rsidRPr="00E905E8">
              <w:rPr>
                <w:rFonts w:ascii="Tahoma" w:hAnsi="Tahoma" w:cs="Tahoma"/>
                <w:sz w:val="22"/>
                <w:szCs w:val="22"/>
              </w:rPr>
              <w:t>4</w:t>
            </w:r>
            <w:r w:rsidR="00E417A9" w:rsidRPr="00E905E8">
              <w:rPr>
                <w:rFonts w:ascii="Tahoma" w:hAnsi="Tahoma" w:cs="Tahoma"/>
                <w:sz w:val="22"/>
                <w:szCs w:val="22"/>
              </w:rPr>
              <w:t>, 2</w:t>
            </w:r>
          </w:p>
        </w:tc>
      </w:tr>
      <w:tr w:rsidR="00E417A9" w:rsidRPr="00E905E8" w:rsidTr="00FA1E68">
        <w:tc>
          <w:tcPr>
            <w:tcW w:w="2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7A9" w:rsidRPr="00DA6475" w:rsidRDefault="002D5120" w:rsidP="002D5120">
            <w:pPr>
              <w:pStyle w:val="TableRow"/>
              <w:ind w:left="0"/>
              <w:rPr>
                <w:rFonts w:ascii="Tahoma" w:hAnsi="Tahoma" w:cs="Tahoma"/>
                <w:color w:val="auto"/>
                <w:sz w:val="22"/>
                <w:szCs w:val="22"/>
              </w:rPr>
            </w:pPr>
            <w:r w:rsidRPr="00DA6475">
              <w:rPr>
                <w:rFonts w:ascii="Tahoma" w:hAnsi="Tahoma" w:cs="Tahoma"/>
                <w:color w:val="auto"/>
                <w:sz w:val="22"/>
                <w:szCs w:val="22"/>
              </w:rPr>
              <w:t>Overcoming barriers to attendance and encouraging attendance to school</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7A9" w:rsidRDefault="002D5120">
            <w:pPr>
              <w:pStyle w:val="TableRowCentered"/>
              <w:jc w:val="left"/>
              <w:rPr>
                <w:rFonts w:ascii="Tahoma" w:hAnsi="Tahoma" w:cs="Tahoma"/>
                <w:color w:val="auto"/>
                <w:sz w:val="22"/>
                <w:szCs w:val="22"/>
              </w:rPr>
            </w:pPr>
            <w:r w:rsidRPr="00DA6475">
              <w:rPr>
                <w:rFonts w:ascii="Tahoma" w:hAnsi="Tahoma" w:cs="Tahoma"/>
                <w:color w:val="auto"/>
                <w:sz w:val="22"/>
                <w:szCs w:val="22"/>
              </w:rPr>
              <w:t>Bespoke student interventions based on student need to encourage student attendance and overcome barriers that may prevent them attending school.</w:t>
            </w:r>
          </w:p>
          <w:p w:rsidR="00DA6475" w:rsidRPr="00DA6475" w:rsidRDefault="00DA6475">
            <w:pPr>
              <w:pStyle w:val="TableRowCentered"/>
              <w:jc w:val="left"/>
              <w:rPr>
                <w:rFonts w:ascii="Tahoma" w:hAnsi="Tahoma" w:cs="Tahoma"/>
                <w:color w:val="auto"/>
                <w:sz w:val="22"/>
                <w:szCs w:val="22"/>
              </w:rPr>
            </w:pP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7A9" w:rsidRPr="00E905E8" w:rsidRDefault="000C4E3E">
            <w:pPr>
              <w:pStyle w:val="TableRowCentered"/>
              <w:jc w:val="left"/>
              <w:rPr>
                <w:rFonts w:ascii="Tahoma" w:hAnsi="Tahoma" w:cs="Tahoma"/>
                <w:sz w:val="22"/>
                <w:szCs w:val="22"/>
              </w:rPr>
            </w:pPr>
            <w:r w:rsidRPr="00E905E8">
              <w:rPr>
                <w:rFonts w:ascii="Tahoma" w:hAnsi="Tahoma" w:cs="Tahoma"/>
                <w:sz w:val="22"/>
                <w:szCs w:val="22"/>
              </w:rPr>
              <w:t>4</w:t>
            </w:r>
          </w:p>
        </w:tc>
      </w:tr>
    </w:tbl>
    <w:p w:rsidR="00FA1E68" w:rsidRDefault="00DA6475" w:rsidP="00FA1E68">
      <w:pPr>
        <w:rPr>
          <w:rFonts w:ascii="Tahoma" w:hAnsi="Tahoma" w:cs="Tahoma"/>
          <w:b/>
          <w:bCs/>
          <w:color w:val="104F75"/>
          <w:sz w:val="22"/>
          <w:szCs w:val="22"/>
        </w:rPr>
      </w:pPr>
      <w:r>
        <w:rPr>
          <w:rFonts w:ascii="Tahoma" w:hAnsi="Tahoma" w:cs="Tahoma"/>
          <w:b/>
          <w:bCs/>
          <w:color w:val="104F75"/>
          <w:sz w:val="22"/>
          <w:szCs w:val="22"/>
        </w:rPr>
        <w:t>Total budgeted cost: £189,000</w:t>
      </w:r>
    </w:p>
    <w:p w:rsidR="00E815FF" w:rsidRDefault="00E815FF" w:rsidP="00FA1E68">
      <w:pPr>
        <w:rPr>
          <w:rFonts w:ascii="Tahoma" w:hAnsi="Tahoma" w:cs="Tahoma"/>
          <w:b/>
          <w:bCs/>
          <w:color w:val="104F75"/>
          <w:sz w:val="22"/>
          <w:szCs w:val="22"/>
        </w:rPr>
      </w:pPr>
    </w:p>
    <w:p w:rsidR="00E815FF" w:rsidRDefault="00E815FF" w:rsidP="00FA1E68">
      <w:pPr>
        <w:rPr>
          <w:rFonts w:ascii="Tahoma" w:hAnsi="Tahoma" w:cs="Tahoma"/>
          <w:i/>
          <w:iCs/>
          <w:color w:val="104F75"/>
          <w:sz w:val="22"/>
          <w:szCs w:val="22"/>
        </w:rPr>
      </w:pPr>
    </w:p>
    <w:p w:rsidR="00E66558" w:rsidRPr="00FA1E68" w:rsidRDefault="009D71E8" w:rsidP="00FA1E68">
      <w:pPr>
        <w:pStyle w:val="Heading2"/>
        <w:rPr>
          <w:rFonts w:ascii="Tahoma" w:hAnsi="Tahoma" w:cs="Tahoma"/>
          <w:sz w:val="22"/>
          <w:szCs w:val="22"/>
        </w:rPr>
      </w:pPr>
      <w:r w:rsidRPr="00FA1E68">
        <w:rPr>
          <w:rFonts w:ascii="Tahoma" w:hAnsi="Tahoma" w:cs="Tahoma"/>
          <w:sz w:val="22"/>
          <w:szCs w:val="22"/>
        </w:rPr>
        <w:lastRenderedPageBreak/>
        <w:t>Part B: Review of outcomes in the previous academic year</w:t>
      </w:r>
    </w:p>
    <w:p w:rsidR="00E66558" w:rsidRPr="00E905E8" w:rsidRDefault="009D71E8">
      <w:pPr>
        <w:pStyle w:val="Heading2"/>
        <w:rPr>
          <w:rFonts w:ascii="Tahoma" w:hAnsi="Tahoma" w:cs="Tahoma"/>
          <w:sz w:val="22"/>
          <w:szCs w:val="22"/>
        </w:rPr>
      </w:pPr>
      <w:r w:rsidRPr="00E905E8">
        <w:rPr>
          <w:rFonts w:ascii="Tahoma" w:hAnsi="Tahoma" w:cs="Tahoma"/>
          <w:sz w:val="22"/>
          <w:szCs w:val="22"/>
        </w:rPr>
        <w:t>Pupil premium strategy outcomes</w:t>
      </w:r>
    </w:p>
    <w:p w:rsidR="00E66558" w:rsidRPr="00E905E8" w:rsidRDefault="009D71E8">
      <w:pPr>
        <w:rPr>
          <w:rFonts w:ascii="Tahoma" w:hAnsi="Tahoma" w:cs="Tahoma"/>
          <w:sz w:val="22"/>
          <w:szCs w:val="22"/>
        </w:rPr>
      </w:pPr>
      <w:r w:rsidRPr="00E905E8">
        <w:rPr>
          <w:rFonts w:ascii="Tahoma" w:hAnsi="Tahoma" w:cs="Tahoma"/>
          <w:sz w:val="22"/>
          <w:szCs w:val="22"/>
        </w:rPr>
        <w:t>This details the impact that our pupil premium activity had on pupils in the 202</w:t>
      </w:r>
      <w:r w:rsidR="00D5726F">
        <w:rPr>
          <w:rFonts w:ascii="Tahoma" w:hAnsi="Tahoma" w:cs="Tahoma"/>
          <w:sz w:val="22"/>
          <w:szCs w:val="22"/>
        </w:rPr>
        <w:t>1</w:t>
      </w:r>
      <w:r w:rsidRPr="00E905E8">
        <w:rPr>
          <w:rFonts w:ascii="Tahoma" w:hAnsi="Tahoma" w:cs="Tahoma"/>
          <w:sz w:val="22"/>
          <w:szCs w:val="22"/>
        </w:rPr>
        <w:t xml:space="preserve"> to 202</w:t>
      </w:r>
      <w:r w:rsidR="00D5726F">
        <w:rPr>
          <w:rFonts w:ascii="Tahoma" w:hAnsi="Tahoma" w:cs="Tahoma"/>
          <w:sz w:val="22"/>
          <w:szCs w:val="22"/>
        </w:rPr>
        <w:t>2</w:t>
      </w:r>
      <w:r w:rsidRPr="00E905E8">
        <w:rPr>
          <w:rFonts w:ascii="Tahoma" w:hAnsi="Tahoma" w:cs="Tahoma"/>
          <w:sz w:val="22"/>
          <w:szCs w:val="22"/>
        </w:rPr>
        <w:t xml:space="preserve"> academic year. </w:t>
      </w:r>
    </w:p>
    <w:tbl>
      <w:tblPr>
        <w:tblW w:w="10627" w:type="dxa"/>
        <w:tblCellMar>
          <w:left w:w="10" w:type="dxa"/>
          <w:right w:w="10" w:type="dxa"/>
        </w:tblCellMar>
        <w:tblLook w:val="04A0" w:firstRow="1" w:lastRow="0" w:firstColumn="1" w:lastColumn="0" w:noHBand="0" w:noVBand="1"/>
      </w:tblPr>
      <w:tblGrid>
        <w:gridCol w:w="10627"/>
      </w:tblGrid>
      <w:tr w:rsidR="00E66558" w:rsidRPr="00E905E8" w:rsidTr="00FA1E68">
        <w:trPr>
          <w:trHeight w:val="1102"/>
        </w:trPr>
        <w:tc>
          <w:tcPr>
            <w:tcW w:w="10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726F" w:rsidRDefault="00DA1646" w:rsidP="00DA1646">
            <w:pPr>
              <w:spacing w:before="120"/>
              <w:rPr>
                <w:rFonts w:ascii="Tahoma" w:hAnsi="Tahoma" w:cs="Tahoma"/>
                <w:sz w:val="22"/>
                <w:szCs w:val="22"/>
              </w:rPr>
            </w:pPr>
            <w:r>
              <w:rPr>
                <w:rFonts w:ascii="Tahoma" w:hAnsi="Tahoma" w:cs="Tahoma"/>
                <w:sz w:val="22"/>
                <w:szCs w:val="22"/>
              </w:rPr>
              <w:t xml:space="preserve">Our internal assessments during 2020/21 </w:t>
            </w:r>
            <w:r w:rsidR="005265E2">
              <w:rPr>
                <w:rFonts w:ascii="Tahoma" w:hAnsi="Tahoma" w:cs="Tahoma"/>
                <w:sz w:val="22"/>
                <w:szCs w:val="22"/>
              </w:rPr>
              <w:t xml:space="preserve">suggested that some students needed support to make progress with their Literacy.  We introduced the Thinking Reading programme to aid targeted students to be able to read to their chronological age or better.  </w:t>
            </w:r>
            <w:r w:rsidR="00D5726F" w:rsidRPr="00AC68D0">
              <w:rPr>
                <w:rFonts w:ascii="Tahoma" w:hAnsi="Tahoma" w:cs="Tahoma"/>
                <w:sz w:val="22"/>
                <w:szCs w:val="22"/>
              </w:rPr>
              <w:t xml:space="preserve">Our current average progress of the students on the </w:t>
            </w:r>
            <w:r w:rsidR="00D5726F" w:rsidRPr="005265E2">
              <w:rPr>
                <w:rFonts w:ascii="Tahoma" w:hAnsi="Tahoma" w:cs="Tahoma"/>
                <w:sz w:val="22"/>
                <w:szCs w:val="22"/>
              </w:rPr>
              <w:t>Thinking Reading</w:t>
            </w:r>
            <w:r w:rsidR="00D5726F" w:rsidRPr="00AC68D0">
              <w:rPr>
                <w:rFonts w:ascii="Tahoma" w:hAnsi="Tahoma" w:cs="Tahoma"/>
                <w:sz w:val="22"/>
                <w:szCs w:val="22"/>
              </w:rPr>
              <w:t xml:space="preserve"> program is 2.</w:t>
            </w:r>
            <w:r w:rsidR="00593561">
              <w:rPr>
                <w:rFonts w:ascii="Tahoma" w:hAnsi="Tahoma" w:cs="Tahoma"/>
                <w:sz w:val="22"/>
                <w:szCs w:val="22"/>
              </w:rPr>
              <w:t>8</w:t>
            </w:r>
            <w:r w:rsidR="00D5726F" w:rsidRPr="00AC68D0">
              <w:rPr>
                <w:rFonts w:ascii="Tahoma" w:hAnsi="Tahoma" w:cs="Tahoma"/>
                <w:sz w:val="22"/>
                <w:szCs w:val="22"/>
              </w:rPr>
              <w:t xml:space="preserve"> months per session. The national average for the program is 2 months per session, therefore as a school we are slightly above average.</w:t>
            </w:r>
            <w:r w:rsidR="005265E2">
              <w:rPr>
                <w:rFonts w:ascii="Tahoma" w:hAnsi="Tahoma" w:cs="Tahoma"/>
                <w:sz w:val="22"/>
                <w:szCs w:val="22"/>
              </w:rPr>
              <w:t xml:space="preserve">  We also introduced Future Writers to our Year 8 curriculum following our participation in the No More Marking project to help students to enhance their writing and extend their writing so that it is well structured and precise grammar is used with a reduction in errors.  </w:t>
            </w:r>
          </w:p>
          <w:p w:rsidR="00D5726F" w:rsidRPr="00DA1646" w:rsidRDefault="005265E2" w:rsidP="005265E2">
            <w:pPr>
              <w:spacing w:before="120"/>
              <w:rPr>
                <w:rFonts w:ascii="Tahoma" w:hAnsi="Tahoma" w:cs="Tahoma"/>
                <w:iCs/>
                <w:sz w:val="22"/>
                <w:szCs w:val="22"/>
                <w:highlight w:val="yellow"/>
              </w:rPr>
            </w:pPr>
            <w:r>
              <w:rPr>
                <w:rFonts w:ascii="Tahoma" w:hAnsi="Tahoma" w:cs="Tahoma"/>
                <w:sz w:val="22"/>
                <w:szCs w:val="22"/>
              </w:rPr>
              <w:t xml:space="preserve">Bedrock vocabulary has also been introduced to aid students understanding of the texts they are exposed to within their curriculum.  </w:t>
            </w:r>
            <w:r w:rsidR="00D5726F" w:rsidRPr="005265E2">
              <w:rPr>
                <w:rFonts w:ascii="Tahoma" w:hAnsi="Tahoma" w:cs="Tahoma"/>
                <w:iCs/>
                <w:sz w:val="22"/>
                <w:szCs w:val="22"/>
              </w:rPr>
              <w:t>We currently have an active engagement 81% for pupils completing at least one activity a week</w:t>
            </w:r>
            <w:r w:rsidR="004B663F" w:rsidRPr="005265E2">
              <w:rPr>
                <w:rFonts w:ascii="Tahoma" w:hAnsi="Tahoma" w:cs="Tahoma"/>
                <w:iCs/>
                <w:sz w:val="22"/>
                <w:szCs w:val="22"/>
              </w:rPr>
              <w:t>, 72% completing two tasks a week.</w:t>
            </w:r>
            <w:r>
              <w:rPr>
                <w:rFonts w:ascii="Tahoma" w:hAnsi="Tahoma" w:cs="Tahoma"/>
                <w:iCs/>
                <w:sz w:val="22"/>
                <w:szCs w:val="22"/>
              </w:rPr>
              <w:t xml:space="preserve">  </w:t>
            </w:r>
            <w:r w:rsidR="00FC0591">
              <w:rPr>
                <w:rFonts w:ascii="Tahoma" w:hAnsi="Tahoma" w:cs="Tahoma"/>
                <w:iCs/>
                <w:sz w:val="22"/>
                <w:szCs w:val="22"/>
              </w:rPr>
              <w:t xml:space="preserve">On average pupils pre-tested at 69% (the all schools average was 66%).  After one year our pupils have improved by 14% on the post-test to have average of 83% (this is compared to 79% in all schools).  In terms of Pupil Premium students specifically </w:t>
            </w:r>
            <w:r w:rsidR="00D43D75">
              <w:rPr>
                <w:rFonts w:ascii="Tahoma" w:hAnsi="Tahoma" w:cs="Tahoma"/>
                <w:iCs/>
                <w:sz w:val="22"/>
                <w:szCs w:val="22"/>
              </w:rPr>
              <w:t>Pre test PP – 68% and Post test PP 80%.</w:t>
            </w:r>
          </w:p>
          <w:p w:rsidR="00D5726F" w:rsidRDefault="00D5726F" w:rsidP="00AE5045">
            <w:pPr>
              <w:spacing w:line="252" w:lineRule="auto"/>
              <w:contextualSpacing/>
              <w:rPr>
                <w:rFonts w:ascii="Tahoma" w:hAnsi="Tahoma" w:cs="Tahoma"/>
                <w:sz w:val="22"/>
                <w:szCs w:val="22"/>
              </w:rPr>
            </w:pPr>
            <w:r w:rsidRPr="00F14B26">
              <w:rPr>
                <w:rFonts w:ascii="Tahoma" w:hAnsi="Tahoma" w:cs="Tahoma"/>
                <w:sz w:val="22"/>
                <w:szCs w:val="22"/>
              </w:rPr>
              <w:t>English 1 to 1 tutoring – the</w:t>
            </w:r>
            <w:r w:rsidRPr="00D43D75">
              <w:rPr>
                <w:rFonts w:ascii="Tahoma" w:hAnsi="Tahoma" w:cs="Tahoma"/>
                <w:sz w:val="22"/>
                <w:szCs w:val="22"/>
              </w:rPr>
              <w:t xml:space="preserve"> tutor has worked with 7 Year 11 students a week and we have seen an improvement in their Mock results and in-class assessments since having these sessions.</w:t>
            </w:r>
            <w:r w:rsidR="00D43D75">
              <w:rPr>
                <w:rFonts w:ascii="Tahoma" w:hAnsi="Tahoma" w:cs="Tahoma"/>
                <w:sz w:val="22"/>
                <w:szCs w:val="22"/>
              </w:rPr>
              <w:t xml:space="preserve">  The 1 to 1 tutoring helpe</w:t>
            </w:r>
            <w:r w:rsidR="00F14B26">
              <w:rPr>
                <w:rFonts w:ascii="Tahoma" w:hAnsi="Tahoma" w:cs="Tahoma"/>
                <w:sz w:val="22"/>
                <w:szCs w:val="22"/>
              </w:rPr>
              <w:t>d 15 students to achieve the grades they got.  86% of the students who had this tutoring gained a 9 to 4 and 36% achieve a 9 – 5 grade.</w:t>
            </w:r>
          </w:p>
          <w:p w:rsidR="00E66558" w:rsidRDefault="00E66558" w:rsidP="00A92BB0">
            <w:pPr>
              <w:spacing w:after="0"/>
              <w:rPr>
                <w:rFonts w:ascii="Tahoma" w:hAnsi="Tahoma" w:cs="Tahoma"/>
                <w:sz w:val="22"/>
                <w:szCs w:val="22"/>
              </w:rPr>
            </w:pPr>
          </w:p>
          <w:p w:rsidR="00DA1646" w:rsidRDefault="00AE5045" w:rsidP="00AE5045">
            <w:pPr>
              <w:spacing w:after="0"/>
              <w:rPr>
                <w:rFonts w:ascii="Tahoma" w:hAnsi="Tahoma" w:cs="Tahoma"/>
                <w:iCs/>
                <w:sz w:val="22"/>
                <w:szCs w:val="22"/>
              </w:rPr>
            </w:pPr>
            <w:r w:rsidRPr="00AE5045">
              <w:rPr>
                <w:rFonts w:ascii="Tahoma" w:hAnsi="Tahoma" w:cs="Tahoma"/>
                <w:iCs/>
                <w:sz w:val="22"/>
                <w:szCs w:val="22"/>
              </w:rPr>
              <w:t>G</w:t>
            </w:r>
            <w:r w:rsidR="00DA1646" w:rsidRPr="00AE5045">
              <w:rPr>
                <w:rFonts w:ascii="Tahoma" w:hAnsi="Tahoma" w:cs="Tahoma"/>
                <w:iCs/>
                <w:sz w:val="22"/>
                <w:szCs w:val="22"/>
              </w:rPr>
              <w:t>iven that 2022</w:t>
            </w:r>
            <w:r>
              <w:rPr>
                <w:rFonts w:ascii="Tahoma" w:hAnsi="Tahoma" w:cs="Tahoma"/>
                <w:iCs/>
                <w:sz w:val="22"/>
                <w:szCs w:val="22"/>
              </w:rPr>
              <w:t xml:space="preserve"> results</w:t>
            </w:r>
            <w:r w:rsidR="00DA1646" w:rsidRPr="00AE5045">
              <w:rPr>
                <w:rFonts w:ascii="Tahoma" w:hAnsi="Tahoma" w:cs="Tahoma"/>
                <w:iCs/>
                <w:sz w:val="22"/>
                <w:szCs w:val="22"/>
              </w:rPr>
              <w:t xml:space="preserve"> cannot be compared with previous years it cannot be determined whether the gap has narrowed </w:t>
            </w:r>
            <w:r>
              <w:rPr>
                <w:rFonts w:ascii="Tahoma" w:hAnsi="Tahoma" w:cs="Tahoma"/>
                <w:iCs/>
                <w:sz w:val="22"/>
                <w:szCs w:val="22"/>
              </w:rPr>
              <w:t xml:space="preserve">between our PP and Non PP students in terms of their English and Maths performance </w:t>
            </w:r>
            <w:r w:rsidR="00DA1646" w:rsidRPr="00AE5045">
              <w:rPr>
                <w:rFonts w:ascii="Tahoma" w:hAnsi="Tahoma" w:cs="Tahoma"/>
                <w:iCs/>
                <w:sz w:val="22"/>
                <w:szCs w:val="22"/>
              </w:rPr>
              <w:t>but our PP English and Maths results in comparison the Essex data is higher.  Our 9 – 5% in English and Maths was 36% and Essex was 25.5% and our 9 - 4% in English and Maths was 56% and Essex was 44.9%</w:t>
            </w:r>
          </w:p>
          <w:p w:rsidR="00F14B26" w:rsidRPr="00AE5045" w:rsidRDefault="00F14B26" w:rsidP="00AE5045">
            <w:pPr>
              <w:spacing w:after="0"/>
              <w:rPr>
                <w:rFonts w:ascii="Tahoma" w:hAnsi="Tahoma" w:cs="Tahoma"/>
                <w:sz w:val="22"/>
                <w:szCs w:val="22"/>
              </w:rPr>
            </w:pPr>
          </w:p>
          <w:p w:rsidR="00D5726F" w:rsidRPr="00AE5045" w:rsidRDefault="003B57E1" w:rsidP="00A0549A">
            <w:pPr>
              <w:tabs>
                <w:tab w:val="left" w:pos="6198"/>
              </w:tabs>
              <w:spacing w:before="120"/>
              <w:rPr>
                <w:rFonts w:ascii="Tahoma" w:hAnsi="Tahoma" w:cs="Tahoma"/>
                <w:sz w:val="22"/>
                <w:szCs w:val="22"/>
              </w:rPr>
            </w:pPr>
            <w:r>
              <w:rPr>
                <w:rFonts w:ascii="Tahoma" w:hAnsi="Tahoma" w:cs="Tahoma"/>
                <w:sz w:val="22"/>
                <w:szCs w:val="22"/>
              </w:rPr>
              <w:t xml:space="preserve">Attendance </w:t>
            </w:r>
            <w:r w:rsidR="00A0549A">
              <w:rPr>
                <w:rFonts w:ascii="Tahoma" w:hAnsi="Tahoma" w:cs="Tahoma"/>
                <w:sz w:val="22"/>
                <w:szCs w:val="22"/>
              </w:rPr>
              <w:t>for disadvantaged pupils for 2021/22 was 89.3% and the whole school was 92.4%</w:t>
            </w:r>
            <w:r>
              <w:rPr>
                <w:rFonts w:ascii="Tahoma" w:hAnsi="Tahoma" w:cs="Tahoma"/>
                <w:sz w:val="22"/>
                <w:szCs w:val="22"/>
              </w:rPr>
              <w:t>.</w:t>
            </w:r>
            <w:r w:rsidR="00A0549A">
              <w:rPr>
                <w:rFonts w:ascii="Tahoma" w:hAnsi="Tahoma" w:cs="Tahoma"/>
                <w:sz w:val="22"/>
                <w:szCs w:val="22"/>
              </w:rPr>
              <w:t xml:space="preserve">  Attendance of disadvantaged pupils is still continues to be an area of focus.</w:t>
            </w:r>
          </w:p>
        </w:tc>
      </w:tr>
    </w:tbl>
    <w:p w:rsidR="002012A0" w:rsidRDefault="002012A0" w:rsidP="002012A0">
      <w:pPr>
        <w:pStyle w:val="Heading2"/>
        <w:spacing w:before="0" w:after="0"/>
        <w:rPr>
          <w:rFonts w:ascii="Tahoma" w:hAnsi="Tahoma" w:cs="Tahoma"/>
          <w:sz w:val="22"/>
          <w:szCs w:val="22"/>
        </w:rPr>
      </w:pPr>
    </w:p>
    <w:p w:rsidR="00E66558" w:rsidRPr="00E905E8" w:rsidRDefault="009D71E8" w:rsidP="00FA1E68">
      <w:pPr>
        <w:pStyle w:val="Heading2"/>
        <w:spacing w:before="0"/>
        <w:rPr>
          <w:rFonts w:ascii="Tahoma" w:hAnsi="Tahoma" w:cs="Tahoma"/>
          <w:sz w:val="22"/>
          <w:szCs w:val="22"/>
        </w:rPr>
      </w:pPr>
      <w:r w:rsidRPr="00E905E8">
        <w:rPr>
          <w:rFonts w:ascii="Tahoma" w:hAnsi="Tahoma" w:cs="Tahoma"/>
          <w:sz w:val="22"/>
          <w:szCs w:val="22"/>
        </w:rPr>
        <w:t>Externally provided programmes</w:t>
      </w:r>
    </w:p>
    <w:p w:rsidR="00E66558" w:rsidRPr="00E905E8" w:rsidRDefault="009D71E8">
      <w:pPr>
        <w:rPr>
          <w:rFonts w:ascii="Tahoma" w:hAnsi="Tahoma" w:cs="Tahoma"/>
          <w:i/>
          <w:iCs/>
          <w:sz w:val="22"/>
          <w:szCs w:val="22"/>
        </w:rPr>
      </w:pPr>
      <w:r w:rsidRPr="00E905E8">
        <w:rPr>
          <w:rFonts w:ascii="Tahoma" w:hAnsi="Tahoma" w:cs="Tahoma"/>
          <w:i/>
          <w:iCs/>
          <w:sz w:val="22"/>
          <w:szCs w:val="22"/>
        </w:rPr>
        <w:t>Please include the names of any non-DfE programmes that you purchased in the previous academic year. This will help the Department for Education identify which ones are popular in England</w:t>
      </w:r>
    </w:p>
    <w:tbl>
      <w:tblPr>
        <w:tblW w:w="5082" w:type="pct"/>
        <w:tblCellMar>
          <w:left w:w="10" w:type="dxa"/>
          <w:right w:w="10" w:type="dxa"/>
        </w:tblCellMar>
        <w:tblLook w:val="04A0" w:firstRow="1" w:lastRow="0" w:firstColumn="1" w:lastColumn="0" w:noHBand="0" w:noVBand="1"/>
      </w:tblPr>
      <w:tblGrid>
        <w:gridCol w:w="5307"/>
        <w:gridCol w:w="5320"/>
      </w:tblGrid>
      <w:tr w:rsidR="00E66558" w:rsidRPr="00E905E8" w:rsidTr="002012A0">
        <w:tc>
          <w:tcPr>
            <w:tcW w:w="53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E905E8" w:rsidRDefault="009D71E8">
            <w:pPr>
              <w:pStyle w:val="TableHeader"/>
              <w:jc w:val="left"/>
              <w:rPr>
                <w:rFonts w:ascii="Tahoma" w:hAnsi="Tahoma" w:cs="Tahoma"/>
                <w:sz w:val="22"/>
                <w:szCs w:val="22"/>
              </w:rPr>
            </w:pPr>
            <w:r w:rsidRPr="00E905E8">
              <w:rPr>
                <w:rFonts w:ascii="Tahoma" w:hAnsi="Tahoma" w:cs="Tahoma"/>
                <w:sz w:val="22"/>
                <w:szCs w:val="22"/>
              </w:rPr>
              <w:t>Programme</w:t>
            </w:r>
          </w:p>
        </w:tc>
        <w:tc>
          <w:tcPr>
            <w:tcW w:w="53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E905E8" w:rsidRDefault="009D71E8">
            <w:pPr>
              <w:pStyle w:val="TableHeader"/>
              <w:jc w:val="left"/>
              <w:rPr>
                <w:rFonts w:ascii="Tahoma" w:hAnsi="Tahoma" w:cs="Tahoma"/>
                <w:sz w:val="22"/>
                <w:szCs w:val="22"/>
              </w:rPr>
            </w:pPr>
            <w:r w:rsidRPr="00E905E8">
              <w:rPr>
                <w:rFonts w:ascii="Tahoma" w:hAnsi="Tahoma" w:cs="Tahoma"/>
                <w:sz w:val="22"/>
                <w:szCs w:val="22"/>
              </w:rPr>
              <w:t>Provider</w:t>
            </w:r>
          </w:p>
        </w:tc>
      </w:tr>
      <w:tr w:rsidR="00E66558" w:rsidRPr="00E905E8" w:rsidTr="002012A0">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05E8" w:rsidRDefault="00563943">
            <w:pPr>
              <w:pStyle w:val="TableRow"/>
              <w:rPr>
                <w:rFonts w:ascii="Tahoma" w:hAnsi="Tahoma" w:cs="Tahoma"/>
                <w:sz w:val="22"/>
                <w:szCs w:val="22"/>
              </w:rPr>
            </w:pPr>
            <w:r w:rsidRPr="00E905E8">
              <w:rPr>
                <w:rFonts w:ascii="Tahoma" w:hAnsi="Tahoma" w:cs="Tahoma"/>
                <w:sz w:val="22"/>
                <w:szCs w:val="22"/>
              </w:rPr>
              <w:t>Thinking Reading</w:t>
            </w:r>
          </w:p>
        </w:tc>
        <w:tc>
          <w:tcPr>
            <w:tcW w:w="5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05E8" w:rsidRDefault="00816E68">
            <w:pPr>
              <w:pStyle w:val="TableRowCentered"/>
              <w:jc w:val="left"/>
              <w:rPr>
                <w:rFonts w:ascii="Tahoma" w:hAnsi="Tahoma" w:cs="Tahoma"/>
                <w:sz w:val="22"/>
                <w:szCs w:val="22"/>
              </w:rPr>
            </w:pPr>
            <w:hyperlink r:id="rId25" w:history="1">
              <w:r w:rsidR="00EB2F11" w:rsidRPr="00E905E8">
                <w:rPr>
                  <w:rStyle w:val="Hyperlink"/>
                  <w:rFonts w:ascii="Tahoma" w:hAnsi="Tahoma" w:cs="Tahoma"/>
                  <w:sz w:val="22"/>
                  <w:szCs w:val="22"/>
                </w:rPr>
                <w:t>Thinking Reading</w:t>
              </w:r>
            </w:hyperlink>
          </w:p>
        </w:tc>
      </w:tr>
      <w:tr w:rsidR="00E66558" w:rsidRPr="00E905E8" w:rsidTr="002012A0">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05E8" w:rsidRDefault="00563943">
            <w:pPr>
              <w:pStyle w:val="TableRow"/>
              <w:rPr>
                <w:rFonts w:ascii="Tahoma" w:hAnsi="Tahoma" w:cs="Tahoma"/>
                <w:sz w:val="22"/>
                <w:szCs w:val="22"/>
              </w:rPr>
            </w:pPr>
            <w:r w:rsidRPr="00E905E8">
              <w:rPr>
                <w:rFonts w:ascii="Tahoma" w:hAnsi="Tahoma" w:cs="Tahoma"/>
                <w:sz w:val="22"/>
                <w:szCs w:val="22"/>
              </w:rPr>
              <w:t>Accelerated Reader</w:t>
            </w:r>
          </w:p>
        </w:tc>
        <w:tc>
          <w:tcPr>
            <w:tcW w:w="5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05E8" w:rsidRDefault="00816E68">
            <w:pPr>
              <w:pStyle w:val="TableRowCentered"/>
              <w:jc w:val="left"/>
              <w:rPr>
                <w:rFonts w:ascii="Tahoma" w:hAnsi="Tahoma" w:cs="Tahoma"/>
                <w:sz w:val="22"/>
                <w:szCs w:val="22"/>
              </w:rPr>
            </w:pPr>
            <w:hyperlink r:id="rId26" w:history="1">
              <w:r w:rsidR="00EB2F11" w:rsidRPr="00E905E8">
                <w:rPr>
                  <w:rStyle w:val="Hyperlink"/>
                  <w:rFonts w:ascii="Tahoma" w:hAnsi="Tahoma" w:cs="Tahoma"/>
                  <w:sz w:val="22"/>
                  <w:szCs w:val="22"/>
                </w:rPr>
                <w:t>Accelerated Reader - Overview | Renaissance</w:t>
              </w:r>
            </w:hyperlink>
          </w:p>
        </w:tc>
      </w:tr>
      <w:tr w:rsidR="004C124C" w:rsidRPr="00E905E8" w:rsidTr="002012A0">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24C" w:rsidRPr="00E905E8" w:rsidRDefault="004C124C">
            <w:pPr>
              <w:pStyle w:val="TableRow"/>
              <w:rPr>
                <w:rFonts w:ascii="Tahoma" w:hAnsi="Tahoma" w:cs="Tahoma"/>
                <w:sz w:val="22"/>
                <w:szCs w:val="22"/>
              </w:rPr>
            </w:pPr>
            <w:r w:rsidRPr="00E905E8">
              <w:rPr>
                <w:rFonts w:ascii="Tahoma" w:hAnsi="Tahoma" w:cs="Tahoma"/>
                <w:sz w:val="22"/>
                <w:szCs w:val="22"/>
              </w:rPr>
              <w:t>Bedrock Vocabulary</w:t>
            </w:r>
          </w:p>
        </w:tc>
        <w:tc>
          <w:tcPr>
            <w:tcW w:w="5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24C" w:rsidRPr="00E905E8" w:rsidRDefault="00816E68">
            <w:pPr>
              <w:pStyle w:val="TableRowCentered"/>
              <w:jc w:val="left"/>
              <w:rPr>
                <w:rFonts w:ascii="Tahoma" w:hAnsi="Tahoma" w:cs="Tahoma"/>
                <w:sz w:val="22"/>
                <w:szCs w:val="22"/>
              </w:rPr>
            </w:pPr>
            <w:hyperlink r:id="rId27" w:history="1">
              <w:r w:rsidR="00EB2F11" w:rsidRPr="00E905E8">
                <w:rPr>
                  <w:rFonts w:ascii="Tahoma" w:hAnsi="Tahoma" w:cs="Tahoma"/>
                  <w:color w:val="0000FF"/>
                  <w:sz w:val="22"/>
                  <w:szCs w:val="22"/>
                  <w:u w:val="single"/>
                </w:rPr>
                <w:t>The Online Vocabulary Curriculum For Schools | Bedrock Learning</w:t>
              </w:r>
            </w:hyperlink>
          </w:p>
        </w:tc>
      </w:tr>
      <w:tr w:rsidR="00E905E8" w:rsidRPr="00E905E8" w:rsidTr="002012A0">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E8" w:rsidRPr="00E905E8" w:rsidRDefault="00E905E8">
            <w:pPr>
              <w:pStyle w:val="TableRow"/>
              <w:rPr>
                <w:rFonts w:ascii="Tahoma" w:hAnsi="Tahoma" w:cs="Tahoma"/>
                <w:sz w:val="22"/>
                <w:szCs w:val="22"/>
              </w:rPr>
            </w:pPr>
            <w:r w:rsidRPr="00E905E8">
              <w:rPr>
                <w:rFonts w:ascii="Tahoma" w:hAnsi="Tahoma" w:cs="Tahoma"/>
                <w:sz w:val="22"/>
                <w:szCs w:val="22"/>
              </w:rPr>
              <w:t>Catch Up Numeracy</w:t>
            </w:r>
          </w:p>
        </w:tc>
        <w:tc>
          <w:tcPr>
            <w:tcW w:w="5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E8" w:rsidRPr="00E905E8" w:rsidRDefault="00816E68">
            <w:pPr>
              <w:pStyle w:val="TableRowCentered"/>
              <w:jc w:val="left"/>
              <w:rPr>
                <w:rFonts w:ascii="Tahoma" w:hAnsi="Tahoma" w:cs="Tahoma"/>
                <w:sz w:val="22"/>
                <w:szCs w:val="22"/>
              </w:rPr>
            </w:pPr>
            <w:hyperlink r:id="rId28" w:history="1">
              <w:r w:rsidR="00E905E8" w:rsidRPr="00E905E8">
                <w:rPr>
                  <w:rStyle w:val="Hyperlink"/>
                  <w:rFonts w:ascii="Tahoma" w:hAnsi="Tahoma" w:cs="Tahoma"/>
                  <w:sz w:val="22"/>
                  <w:szCs w:val="22"/>
                </w:rPr>
                <w:t>Catch Up Numeracy - Catch Up</w:t>
              </w:r>
            </w:hyperlink>
          </w:p>
        </w:tc>
      </w:tr>
      <w:bookmarkEnd w:id="15"/>
      <w:bookmarkEnd w:id="16"/>
      <w:bookmarkEnd w:id="17"/>
    </w:tbl>
    <w:p w:rsidR="00E66558" w:rsidRPr="00E905E8" w:rsidRDefault="00E66558" w:rsidP="002012A0">
      <w:pPr>
        <w:spacing w:after="0" w:line="240" w:lineRule="auto"/>
        <w:rPr>
          <w:rFonts w:ascii="Tahoma" w:hAnsi="Tahoma" w:cs="Tahoma"/>
          <w:sz w:val="22"/>
          <w:szCs w:val="22"/>
        </w:rPr>
      </w:pPr>
    </w:p>
    <w:sectPr w:rsidR="00E66558" w:rsidRPr="00E905E8" w:rsidSect="00E905E8">
      <w:footerReference w:type="default" r:id="rId29"/>
      <w:pgSz w:w="11906" w:h="16838"/>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5F9" w:rsidRDefault="004B45F9">
      <w:pPr>
        <w:spacing w:after="0" w:line="240" w:lineRule="auto"/>
      </w:pPr>
      <w:r>
        <w:separator/>
      </w:r>
    </w:p>
  </w:endnote>
  <w:endnote w:type="continuationSeparator" w:id="0">
    <w:p w:rsidR="004B45F9" w:rsidRDefault="004B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A4" w:rsidRDefault="009D71E8">
    <w:pPr>
      <w:pStyle w:val="Footer"/>
      <w:ind w:firstLine="4513"/>
    </w:pPr>
    <w:r>
      <w:fldChar w:fldCharType="begin"/>
    </w:r>
    <w:r>
      <w:instrText xml:space="preserve"> PAGE </w:instrText>
    </w:r>
    <w:r>
      <w:fldChar w:fldCharType="separate"/>
    </w:r>
    <w:r w:rsidR="00816E68">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5F9" w:rsidRDefault="004B45F9">
      <w:pPr>
        <w:spacing w:after="0" w:line="240" w:lineRule="auto"/>
      </w:pPr>
      <w:r>
        <w:separator/>
      </w:r>
    </w:p>
  </w:footnote>
  <w:footnote w:type="continuationSeparator" w:id="0">
    <w:p w:rsidR="004B45F9" w:rsidRDefault="004B45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5889" w:hanging="360"/>
      </w:pPr>
      <w:rPr>
        <w:rFonts w:ascii="Symbol" w:hAnsi="Symbol"/>
      </w:rPr>
    </w:lvl>
    <w:lvl w:ilvl="1">
      <w:numFmt w:val="bullet"/>
      <w:lvlText w:val=""/>
      <w:lvlJc w:val="left"/>
      <w:pPr>
        <w:ind w:left="6609" w:hanging="360"/>
      </w:pPr>
      <w:rPr>
        <w:rFonts w:ascii="Symbol" w:hAnsi="Symbol"/>
        <w:color w:val="auto"/>
        <w:sz w:val="24"/>
      </w:rPr>
    </w:lvl>
    <w:lvl w:ilvl="2">
      <w:numFmt w:val="bullet"/>
      <w:lvlText w:val=""/>
      <w:lvlJc w:val="left"/>
      <w:pPr>
        <w:ind w:left="7329" w:hanging="360"/>
      </w:pPr>
      <w:rPr>
        <w:rFonts w:ascii="Wingdings" w:hAnsi="Wingdings"/>
      </w:rPr>
    </w:lvl>
    <w:lvl w:ilvl="3">
      <w:numFmt w:val="bullet"/>
      <w:lvlText w:val=""/>
      <w:lvlJc w:val="left"/>
      <w:pPr>
        <w:ind w:left="8049" w:hanging="360"/>
      </w:pPr>
      <w:rPr>
        <w:rFonts w:ascii="Symbol" w:hAnsi="Symbol"/>
      </w:rPr>
    </w:lvl>
    <w:lvl w:ilvl="4">
      <w:numFmt w:val="bullet"/>
      <w:lvlText w:val="o"/>
      <w:lvlJc w:val="left"/>
      <w:pPr>
        <w:ind w:left="8769" w:hanging="360"/>
      </w:pPr>
      <w:rPr>
        <w:rFonts w:ascii="Courier New" w:hAnsi="Courier New" w:cs="Courier New"/>
      </w:rPr>
    </w:lvl>
    <w:lvl w:ilvl="5">
      <w:numFmt w:val="bullet"/>
      <w:lvlText w:val=""/>
      <w:lvlJc w:val="left"/>
      <w:pPr>
        <w:ind w:left="9489" w:hanging="360"/>
      </w:pPr>
      <w:rPr>
        <w:rFonts w:ascii="Wingdings" w:hAnsi="Wingdings"/>
      </w:rPr>
    </w:lvl>
    <w:lvl w:ilvl="6">
      <w:numFmt w:val="bullet"/>
      <w:lvlText w:val=""/>
      <w:lvlJc w:val="left"/>
      <w:pPr>
        <w:ind w:left="10209" w:hanging="360"/>
      </w:pPr>
      <w:rPr>
        <w:rFonts w:ascii="Symbol" w:hAnsi="Symbol"/>
      </w:rPr>
    </w:lvl>
    <w:lvl w:ilvl="7">
      <w:numFmt w:val="bullet"/>
      <w:lvlText w:val="o"/>
      <w:lvlJc w:val="left"/>
      <w:pPr>
        <w:ind w:left="10929" w:hanging="360"/>
      </w:pPr>
      <w:rPr>
        <w:rFonts w:ascii="Courier New" w:hAnsi="Courier New" w:cs="Courier New"/>
      </w:rPr>
    </w:lvl>
    <w:lvl w:ilvl="8">
      <w:numFmt w:val="bullet"/>
      <w:lvlText w:val=""/>
      <w:lvlJc w:val="left"/>
      <w:pPr>
        <w:ind w:left="11649" w:hanging="360"/>
      </w:pPr>
      <w:rPr>
        <w:rFonts w:ascii="Wingdings" w:hAnsi="Wingdings"/>
      </w:rPr>
    </w:lvl>
  </w:abstractNum>
  <w:abstractNum w:abstractNumId="1" w15:restartNumberingAfterBreak="0">
    <w:nsid w:val="1F1D64DC"/>
    <w:multiLevelType w:val="hybridMultilevel"/>
    <w:tmpl w:val="5510B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02B59B1"/>
    <w:multiLevelType w:val="hybridMultilevel"/>
    <w:tmpl w:val="9E7A3462"/>
    <w:lvl w:ilvl="0" w:tplc="6F302032">
      <w:start w:val="40"/>
      <w:numFmt w:val="bullet"/>
      <w:lvlText w:val=""/>
      <w:lvlJc w:val="left"/>
      <w:pPr>
        <w:ind w:left="417" w:hanging="360"/>
      </w:pPr>
      <w:rPr>
        <w:rFonts w:ascii="Symbol" w:eastAsia="Times New Roman" w:hAnsi="Symbol" w:cs="Tahoma"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A985353"/>
    <w:multiLevelType w:val="hybridMultilevel"/>
    <w:tmpl w:val="B3AC6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D741F"/>
    <w:multiLevelType w:val="hybridMultilevel"/>
    <w:tmpl w:val="C65C5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0AF0BD7"/>
    <w:multiLevelType w:val="hybridMultilevel"/>
    <w:tmpl w:val="ACA235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1A543C"/>
    <w:multiLevelType w:val="hybridMultilevel"/>
    <w:tmpl w:val="3D6E3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3F85ADC"/>
    <w:multiLevelType w:val="hybridMultilevel"/>
    <w:tmpl w:val="A46EA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291AD6"/>
    <w:multiLevelType w:val="hybridMultilevel"/>
    <w:tmpl w:val="31E23454"/>
    <w:lvl w:ilvl="0" w:tplc="C1E644E4">
      <w:start w:val="1"/>
      <w:numFmt w:val="bullet"/>
      <w:lvlText w:val="-"/>
      <w:lvlJc w:val="left"/>
      <w:pPr>
        <w:ind w:left="1485" w:hanging="360"/>
      </w:pPr>
      <w:rPr>
        <w:rFonts w:ascii="Calibri" w:eastAsiaTheme="minorHAnsi" w:hAnsi="Calibri" w:cstheme="minorBidi"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6" w15:restartNumberingAfterBreak="0">
    <w:nsid w:val="6740602F"/>
    <w:multiLevelType w:val="hybridMultilevel"/>
    <w:tmpl w:val="4F000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9" w15:restartNumberingAfterBreak="0">
    <w:nsid w:val="6EE04B25"/>
    <w:multiLevelType w:val="hybridMultilevel"/>
    <w:tmpl w:val="3E2CAA1C"/>
    <w:lvl w:ilvl="0" w:tplc="A5380168">
      <w:start w:val="1"/>
      <w:numFmt w:val="decimal"/>
      <w:lvlText w:val="%1."/>
      <w:lvlJc w:val="left"/>
      <w:pPr>
        <w:ind w:left="6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0308FAE">
      <w:start w:val="1"/>
      <w:numFmt w:val="lowerLetter"/>
      <w:lvlText w:val="%2"/>
      <w:lvlJc w:val="left"/>
      <w:pPr>
        <w:ind w:left="14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9600FB04">
      <w:start w:val="1"/>
      <w:numFmt w:val="lowerRoman"/>
      <w:lvlText w:val="%3"/>
      <w:lvlJc w:val="left"/>
      <w:pPr>
        <w:ind w:left="21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7142796">
      <w:start w:val="1"/>
      <w:numFmt w:val="decimal"/>
      <w:lvlText w:val="%4"/>
      <w:lvlJc w:val="left"/>
      <w:pPr>
        <w:ind w:left="28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207E0884">
      <w:start w:val="1"/>
      <w:numFmt w:val="lowerLetter"/>
      <w:lvlText w:val="%5"/>
      <w:lvlJc w:val="left"/>
      <w:pPr>
        <w:ind w:left="35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28E0A69E">
      <w:start w:val="1"/>
      <w:numFmt w:val="lowerRoman"/>
      <w:lvlText w:val="%6"/>
      <w:lvlJc w:val="left"/>
      <w:pPr>
        <w:ind w:left="42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B7099EA">
      <w:start w:val="1"/>
      <w:numFmt w:val="decimal"/>
      <w:lvlText w:val="%7"/>
      <w:lvlJc w:val="left"/>
      <w:pPr>
        <w:ind w:left="50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AF6C472">
      <w:start w:val="1"/>
      <w:numFmt w:val="lowerLetter"/>
      <w:lvlText w:val="%8"/>
      <w:lvlJc w:val="left"/>
      <w:pPr>
        <w:ind w:left="57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E79CF7C4">
      <w:start w:val="1"/>
      <w:numFmt w:val="lowerRoman"/>
      <w:lvlText w:val="%9"/>
      <w:lvlJc w:val="left"/>
      <w:pPr>
        <w:ind w:left="64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FB35693"/>
    <w:multiLevelType w:val="hybridMultilevel"/>
    <w:tmpl w:val="2C3EB760"/>
    <w:lvl w:ilvl="0" w:tplc="EC786676">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num w:numId="1">
    <w:abstractNumId w:val="5"/>
  </w:num>
  <w:num w:numId="2">
    <w:abstractNumId w:val="2"/>
  </w:num>
  <w:num w:numId="3">
    <w:abstractNumId w:val="6"/>
  </w:num>
  <w:num w:numId="4">
    <w:abstractNumId w:val="9"/>
  </w:num>
  <w:num w:numId="5">
    <w:abstractNumId w:val="0"/>
  </w:num>
  <w:num w:numId="6">
    <w:abstractNumId w:val="10"/>
  </w:num>
  <w:num w:numId="7">
    <w:abstractNumId w:val="17"/>
  </w:num>
  <w:num w:numId="8">
    <w:abstractNumId w:val="22"/>
  </w:num>
  <w:num w:numId="9">
    <w:abstractNumId w:val="20"/>
  </w:num>
  <w:num w:numId="10">
    <w:abstractNumId w:val="18"/>
  </w:num>
  <w:num w:numId="11">
    <w:abstractNumId w:val="4"/>
  </w:num>
  <w:num w:numId="12">
    <w:abstractNumId w:val="21"/>
  </w:num>
  <w:num w:numId="13">
    <w:abstractNumId w:val="13"/>
  </w:num>
  <w:num w:numId="14">
    <w:abstractNumId w:val="12"/>
  </w:num>
  <w:num w:numId="15">
    <w:abstractNumId w:val="7"/>
  </w:num>
  <w:num w:numId="16">
    <w:abstractNumId w:val="14"/>
  </w:num>
  <w:num w:numId="17">
    <w:abstractNumId w:val="19"/>
  </w:num>
  <w:num w:numId="18">
    <w:abstractNumId w:val="16"/>
  </w:num>
  <w:num w:numId="19">
    <w:abstractNumId w:val="3"/>
  </w:num>
  <w:num w:numId="20">
    <w:abstractNumId w:val="8"/>
  </w:num>
  <w:num w:numId="21">
    <w:abstractNumId w:val="15"/>
  </w:num>
  <w:num w:numId="22">
    <w:abstractNumId w:val="23"/>
  </w:num>
  <w:num w:numId="23">
    <w:abstractNumId w:val="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2B85"/>
    <w:rsid w:val="00066B73"/>
    <w:rsid w:val="0007555B"/>
    <w:rsid w:val="000B4450"/>
    <w:rsid w:val="000C4E3E"/>
    <w:rsid w:val="001057AE"/>
    <w:rsid w:val="00120AB1"/>
    <w:rsid w:val="00133154"/>
    <w:rsid w:val="0016787F"/>
    <w:rsid w:val="00183E1F"/>
    <w:rsid w:val="00184EAA"/>
    <w:rsid w:val="001A033B"/>
    <w:rsid w:val="001D6BFB"/>
    <w:rsid w:val="002012A0"/>
    <w:rsid w:val="00257B25"/>
    <w:rsid w:val="002D5120"/>
    <w:rsid w:val="00341A8E"/>
    <w:rsid w:val="003B1746"/>
    <w:rsid w:val="003B57E1"/>
    <w:rsid w:val="003D39AB"/>
    <w:rsid w:val="003F7FF0"/>
    <w:rsid w:val="004044AA"/>
    <w:rsid w:val="0045500E"/>
    <w:rsid w:val="004A0061"/>
    <w:rsid w:val="004B45F9"/>
    <w:rsid w:val="004B663F"/>
    <w:rsid w:val="004C124C"/>
    <w:rsid w:val="005265E2"/>
    <w:rsid w:val="00563943"/>
    <w:rsid w:val="00593561"/>
    <w:rsid w:val="00664917"/>
    <w:rsid w:val="006B00C0"/>
    <w:rsid w:val="006E7FB1"/>
    <w:rsid w:val="00726304"/>
    <w:rsid w:val="007368A8"/>
    <w:rsid w:val="00741B9E"/>
    <w:rsid w:val="007647DD"/>
    <w:rsid w:val="007A07CC"/>
    <w:rsid w:val="007A0EE6"/>
    <w:rsid w:val="007C2F04"/>
    <w:rsid w:val="00816E68"/>
    <w:rsid w:val="0089106D"/>
    <w:rsid w:val="00897B90"/>
    <w:rsid w:val="008B447B"/>
    <w:rsid w:val="00903779"/>
    <w:rsid w:val="009603D0"/>
    <w:rsid w:val="00994EA1"/>
    <w:rsid w:val="009D71E8"/>
    <w:rsid w:val="00A0549A"/>
    <w:rsid w:val="00A14165"/>
    <w:rsid w:val="00A22ECE"/>
    <w:rsid w:val="00A2654B"/>
    <w:rsid w:val="00A62601"/>
    <w:rsid w:val="00A92BB0"/>
    <w:rsid w:val="00AE5045"/>
    <w:rsid w:val="00B17A35"/>
    <w:rsid w:val="00B257C9"/>
    <w:rsid w:val="00B367F2"/>
    <w:rsid w:val="00B71289"/>
    <w:rsid w:val="00B93188"/>
    <w:rsid w:val="00BE6391"/>
    <w:rsid w:val="00C03B75"/>
    <w:rsid w:val="00C11C83"/>
    <w:rsid w:val="00C45368"/>
    <w:rsid w:val="00C455DD"/>
    <w:rsid w:val="00C712F8"/>
    <w:rsid w:val="00CC2469"/>
    <w:rsid w:val="00CC671D"/>
    <w:rsid w:val="00CE7956"/>
    <w:rsid w:val="00D33FE5"/>
    <w:rsid w:val="00D36EFB"/>
    <w:rsid w:val="00D43D75"/>
    <w:rsid w:val="00D5726F"/>
    <w:rsid w:val="00D81C40"/>
    <w:rsid w:val="00D84135"/>
    <w:rsid w:val="00DA1646"/>
    <w:rsid w:val="00DA34C2"/>
    <w:rsid w:val="00DA6475"/>
    <w:rsid w:val="00DE268B"/>
    <w:rsid w:val="00E21371"/>
    <w:rsid w:val="00E417A9"/>
    <w:rsid w:val="00E66558"/>
    <w:rsid w:val="00E76CF4"/>
    <w:rsid w:val="00E815FF"/>
    <w:rsid w:val="00E905E8"/>
    <w:rsid w:val="00EB2F11"/>
    <w:rsid w:val="00EF71EA"/>
    <w:rsid w:val="00F14B26"/>
    <w:rsid w:val="00F32E75"/>
    <w:rsid w:val="00F52429"/>
    <w:rsid w:val="00F90857"/>
    <w:rsid w:val="00FA1E68"/>
    <w:rsid w:val="00FC0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E815FF"/>
    <w:pPr>
      <w:autoSpaceDN/>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09847">
      <w:bodyDiv w:val="1"/>
      <w:marLeft w:val="0"/>
      <w:marRight w:val="0"/>
      <w:marTop w:val="0"/>
      <w:marBottom w:val="0"/>
      <w:divBdr>
        <w:top w:val="none" w:sz="0" w:space="0" w:color="auto"/>
        <w:left w:val="none" w:sz="0" w:space="0" w:color="auto"/>
        <w:bottom w:val="none" w:sz="0" w:space="0" w:color="auto"/>
        <w:right w:val="none" w:sz="0" w:space="0" w:color="auto"/>
      </w:divBdr>
    </w:div>
    <w:div w:id="950209170">
      <w:bodyDiv w:val="1"/>
      <w:marLeft w:val="0"/>
      <w:marRight w:val="0"/>
      <w:marTop w:val="0"/>
      <w:marBottom w:val="0"/>
      <w:divBdr>
        <w:top w:val="none" w:sz="0" w:space="0" w:color="auto"/>
        <w:left w:val="none" w:sz="0" w:space="0" w:color="auto"/>
        <w:bottom w:val="none" w:sz="0" w:space="0" w:color="auto"/>
        <w:right w:val="none" w:sz="0" w:space="0" w:color="auto"/>
      </w:divBdr>
    </w:div>
    <w:div w:id="1582906394">
      <w:bodyDiv w:val="1"/>
      <w:marLeft w:val="0"/>
      <w:marRight w:val="0"/>
      <w:marTop w:val="0"/>
      <w:marBottom w:val="0"/>
      <w:divBdr>
        <w:top w:val="none" w:sz="0" w:space="0" w:color="auto"/>
        <w:left w:val="none" w:sz="0" w:space="0" w:color="auto"/>
        <w:bottom w:val="none" w:sz="0" w:space="0" w:color="auto"/>
        <w:right w:val="none" w:sz="0" w:space="0" w:color="auto"/>
      </w:divBdr>
    </w:div>
    <w:div w:id="1943999912">
      <w:bodyDiv w:val="1"/>
      <w:marLeft w:val="0"/>
      <w:marRight w:val="0"/>
      <w:marTop w:val="0"/>
      <w:marBottom w:val="0"/>
      <w:divBdr>
        <w:top w:val="none" w:sz="0" w:space="0" w:color="auto"/>
        <w:left w:val="none" w:sz="0" w:space="0" w:color="auto"/>
        <w:bottom w:val="none" w:sz="0" w:space="0" w:color="auto"/>
        <w:right w:val="none" w:sz="0" w:space="0" w:color="auto"/>
      </w:divBdr>
      <w:divsChild>
        <w:div w:id="1726249146">
          <w:marLeft w:val="0"/>
          <w:marRight w:val="4800"/>
          <w:marTop w:val="0"/>
          <w:marBottom w:val="0"/>
          <w:divBdr>
            <w:top w:val="single" w:sz="2" w:space="0" w:color="auto"/>
            <w:left w:val="single" w:sz="2" w:space="0" w:color="auto"/>
            <w:bottom w:val="single" w:sz="2" w:space="0" w:color="auto"/>
            <w:right w:val="single" w:sz="2" w:space="0" w:color="auto"/>
          </w:divBdr>
          <w:divsChild>
            <w:div w:id="1990162656">
              <w:marLeft w:val="0"/>
              <w:marRight w:val="0"/>
              <w:marTop w:val="0"/>
              <w:marBottom w:val="0"/>
              <w:divBdr>
                <w:top w:val="single" w:sz="2" w:space="0" w:color="auto"/>
                <w:left w:val="single" w:sz="2" w:space="0" w:color="auto"/>
                <w:bottom w:val="single" w:sz="2" w:space="0" w:color="auto"/>
                <w:right w:val="single" w:sz="2" w:space="0" w:color="auto"/>
              </w:divBdr>
            </w:div>
          </w:divsChild>
        </w:div>
        <w:div w:id="796991169">
          <w:marLeft w:val="4800"/>
          <w:marRight w:val="4800"/>
          <w:marTop w:val="0"/>
          <w:marBottom w:val="0"/>
          <w:divBdr>
            <w:top w:val="single" w:sz="2" w:space="0" w:color="auto"/>
            <w:left w:val="single" w:sz="2" w:space="0" w:color="auto"/>
            <w:bottom w:val="single" w:sz="2" w:space="0" w:color="auto"/>
            <w:right w:val="single" w:sz="2" w:space="0" w:color="auto"/>
          </w:divBdr>
          <w:divsChild>
            <w:div w:id="63329470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78409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1.png@01D7B51E.41834FD0" TargetMode="External"/><Relationship Id="rId13" Type="http://schemas.openxmlformats.org/officeDocument/2006/relationships/hyperlink" Target="https://www.theschoolpsychologyservice.com/what-works/thinkingreading/" TargetMode="External"/><Relationship Id="rId18" Type="http://schemas.openxmlformats.org/officeDocument/2006/relationships/hyperlink" Target="https://bedrocklearning.org/uk-schools/?gclid=EAIaIQobChMIqP_96Jfn8QIVU_hRCh2Wyg8mEAMYAiAAEgIGhfD_BwE" TargetMode="External"/><Relationship Id="rId26" Type="http://schemas.openxmlformats.org/officeDocument/2006/relationships/hyperlink" Target="https://www.renaissance.com/products/accelerated-reader/" TargetMode="External"/><Relationship Id="rId3" Type="http://schemas.openxmlformats.org/officeDocument/2006/relationships/settings" Target="settings.xml"/><Relationship Id="rId21" Type="http://schemas.openxmlformats.org/officeDocument/2006/relationships/hyperlink" Target="https://www.catchup.org/interventions/numeracy.php" TargetMode="External"/><Relationship Id="rId7" Type="http://schemas.openxmlformats.org/officeDocument/2006/relationships/image" Target="media/image1.png"/><Relationship Id="rId12" Type="http://schemas.openxmlformats.org/officeDocument/2006/relationships/hyperlink" Target="https://www.thinkingreading.com/" TargetMode="External"/><Relationship Id="rId17" Type="http://schemas.openxmlformats.org/officeDocument/2006/relationships/hyperlink" Target="https://educationendowmentfoundation.org.uk/evidence-summaries/teaching-learning-toolkit/small-group-tuition/" TargetMode="External"/><Relationship Id="rId25" Type="http://schemas.openxmlformats.org/officeDocument/2006/relationships/hyperlink" Target="https://www.thinkingreading.com/" TargetMode="External"/><Relationship Id="rId2" Type="http://schemas.openxmlformats.org/officeDocument/2006/relationships/styles" Target="styles.xml"/><Relationship Id="rId16" Type="http://schemas.openxmlformats.org/officeDocument/2006/relationships/hyperlink" Target="https://educationendowmentfoundation.org.uk/evidence-summaries/teaching-learning-toolkit/small-group-tuition/" TargetMode="External"/><Relationship Id="rId20" Type="http://schemas.openxmlformats.org/officeDocument/2006/relationships/hyperlink" Target="https://www.catchup.org/interventions/numeracy.php"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vidence-summaries/teaching-learning-toolkit/small-group-tuition/" TargetMode="External"/><Relationship Id="rId24" Type="http://schemas.openxmlformats.org/officeDocument/2006/relationships/hyperlink" Target="https://educationendowmentfoundation.org.uk/education-evidence/teaching-learning-toolkit/physical-activity" TargetMode="External"/><Relationship Id="rId5" Type="http://schemas.openxmlformats.org/officeDocument/2006/relationships/footnotes" Target="footnotes.xml"/><Relationship Id="rId15" Type="http://schemas.openxmlformats.org/officeDocument/2006/relationships/hyperlink" Target="https://educationendowmentfoundation.org.uk/evidence-summaries/teaching-learning-toolkit/one-to-one-tuition/" TargetMode="External"/><Relationship Id="rId23" Type="http://schemas.openxmlformats.org/officeDocument/2006/relationships/hyperlink" Target="https://educationendowmentfoundation.org.uk/education-evidence/teaching-learning-toolkit/arts-participation" TargetMode="External"/><Relationship Id="rId28" Type="http://schemas.openxmlformats.org/officeDocument/2006/relationships/hyperlink" Target="https://www.catchup.org/interventions/numeracy.php" TargetMode="External"/><Relationship Id="rId10" Type="http://schemas.openxmlformats.org/officeDocument/2006/relationships/hyperlink" Target="https://educationendowmentfoundation.org.uk/evidence-summaries/teaching-learning-toolkit/one-to-one-tuition/" TargetMode="External"/><Relationship Id="rId19" Type="http://schemas.openxmlformats.org/officeDocument/2006/relationships/hyperlink" Target="https://educationendowmentfoundation.org.uk/evidence-summaries/teaching-learning-toolkit/mentorin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choolsweek.co.uk/improving-the-oral-language-skills-of-disadvantaged-pupils/" TargetMode="External"/><Relationship Id="rId14" Type="http://schemas.openxmlformats.org/officeDocument/2006/relationships/hyperlink" Target="https://educationendowmentfoundation.org.uk/evidence-summaries/teaching-learning-toolkit/small-group-tuition/" TargetMode="External"/><Relationship Id="rId22" Type="http://schemas.openxmlformats.org/officeDocument/2006/relationships/hyperlink" Target="https://educationendowmentfoundation.org.uk/projects-and-evaluation/projects/accelerated-reader/" TargetMode="External"/><Relationship Id="rId27" Type="http://schemas.openxmlformats.org/officeDocument/2006/relationships/hyperlink" Target="https://bedrocklearning.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2940</Words>
  <Characters>16761</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C.Watson</cp:lastModifiedBy>
  <cp:revision>2</cp:revision>
  <cp:lastPrinted>2022-07-14T11:04:00Z</cp:lastPrinted>
  <dcterms:created xsi:type="dcterms:W3CDTF">2022-10-14T07:21:00Z</dcterms:created>
  <dcterms:modified xsi:type="dcterms:W3CDTF">2022-10-14T07:21:00Z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