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BB" w:rsidRPr="000F4703" w:rsidRDefault="009678BB" w:rsidP="009678BB">
      <w:pPr>
        <w:rPr>
          <w:b/>
        </w:rPr>
      </w:pPr>
      <w:r w:rsidRPr="000F4703">
        <w:rPr>
          <w:b/>
        </w:rPr>
        <w:t>Standards and Performance Governor’s Committee January 2019</w:t>
      </w:r>
    </w:p>
    <w:p w:rsidR="009678BB" w:rsidRDefault="009678BB" w:rsidP="009678BB">
      <w:pPr>
        <w:rPr>
          <w:b/>
        </w:rPr>
      </w:pPr>
      <w:r>
        <w:rPr>
          <w:b/>
        </w:rPr>
        <w:t xml:space="preserve">PP </w:t>
      </w:r>
      <w:r w:rsidRPr="000F4703">
        <w:rPr>
          <w:b/>
        </w:rPr>
        <w:t>report:</w:t>
      </w:r>
    </w:p>
    <w:p w:rsidR="00F201E6" w:rsidRPr="00F201E6" w:rsidRDefault="008A2ADB" w:rsidP="009678BB">
      <w:r>
        <w:t xml:space="preserve">The focus in the </w:t>
      </w:r>
      <w:proofErr w:type="gramStart"/>
      <w:r>
        <w:t>A</w:t>
      </w:r>
      <w:r w:rsidR="00F201E6" w:rsidRPr="00F201E6">
        <w:t>utumn</w:t>
      </w:r>
      <w:proofErr w:type="gramEnd"/>
      <w:r w:rsidR="00F201E6" w:rsidRPr="00F201E6">
        <w:t xml:space="preserve"> term was reminding staff who the PP students were in their classes and raising awareness about how to find that data easily.</w:t>
      </w:r>
    </w:p>
    <w:p w:rsidR="00D10FFF" w:rsidRDefault="00D10FFF" w:rsidP="00D10FFF">
      <w:r>
        <w:t>The changes in the Assessment S</w:t>
      </w:r>
      <w:r w:rsidRPr="009678BB">
        <w:t xml:space="preserve">ystem this year have meant that the data sets </w:t>
      </w:r>
      <w:r>
        <w:t>look different this year.</w:t>
      </w:r>
    </w:p>
    <w:p w:rsidR="00F201E6" w:rsidRDefault="00F201E6" w:rsidP="009678BB">
      <w:r w:rsidRPr="00F201E6">
        <w:t>Data sheets</w:t>
      </w:r>
      <w:r w:rsidR="00D10FFF">
        <w:t xml:space="preserve"> have been issued</w:t>
      </w:r>
      <w:r w:rsidRPr="00F201E6">
        <w:t xml:space="preserve"> designed to show departments the gap in Attitude to Learning and Progress Scores, and where the issue is within department – to then focus on working the child individually to raise assessment scores.</w:t>
      </w:r>
      <w:r w:rsidR="00324A44">
        <w:t xml:space="preserve"> Where the student is underachieving across the curriculum in both progress score and attitude to learning – they are discussed as an individual </w:t>
      </w:r>
      <w:r w:rsidR="008A2ADB">
        <w:t>at the newly convened Progress B</w:t>
      </w:r>
      <w:r w:rsidR="00324A44">
        <w:t>oard, led by JMA and her newly appointed team of Progress Leaders, and mentors are appointed to work with the student and their parents to address the issues raised by the data and to set targets for improvement.</w:t>
      </w:r>
    </w:p>
    <w:p w:rsidR="00D10FFF" w:rsidRPr="00F201E6" w:rsidRDefault="00D10FFF" w:rsidP="009678BB">
      <w:r>
        <w:t>The new Progress Boards have just started this term, and therefore impact will not be known until the next measurement after half term.</w:t>
      </w:r>
    </w:p>
    <w:p w:rsidR="00BF0DC9" w:rsidRPr="00BF0DC9" w:rsidRDefault="00BF0DC9" w:rsidP="00324A44">
      <w:pPr>
        <w:rPr>
          <w:b/>
        </w:rPr>
      </w:pPr>
      <w:r w:rsidRPr="00BF0DC9">
        <w:rPr>
          <w:b/>
        </w:rPr>
        <w:t>Interpretation of data</w:t>
      </w:r>
      <w:r w:rsidR="00324A44">
        <w:rPr>
          <w:b/>
        </w:rPr>
        <w:t xml:space="preserve"> Y7 - 10</w:t>
      </w:r>
    </w:p>
    <w:tbl>
      <w:tblPr>
        <w:tblStyle w:val="TableGrid"/>
        <w:tblW w:w="0" w:type="auto"/>
        <w:tblLook w:val="04A0" w:firstRow="1" w:lastRow="0" w:firstColumn="1" w:lastColumn="0" w:noHBand="0" w:noVBand="1"/>
      </w:tblPr>
      <w:tblGrid>
        <w:gridCol w:w="1668"/>
        <w:gridCol w:w="2409"/>
        <w:gridCol w:w="2409"/>
      </w:tblGrid>
      <w:tr w:rsidR="00BF0DC9" w:rsidTr="00053EAB">
        <w:tc>
          <w:tcPr>
            <w:tcW w:w="1668" w:type="dxa"/>
          </w:tcPr>
          <w:p w:rsidR="00BF0DC9" w:rsidRDefault="00BF0DC9" w:rsidP="009678BB">
            <w:r>
              <w:t>Average grade</w:t>
            </w:r>
          </w:p>
        </w:tc>
        <w:tc>
          <w:tcPr>
            <w:tcW w:w="2409" w:type="dxa"/>
          </w:tcPr>
          <w:p w:rsidR="00BF0DC9" w:rsidRDefault="00BF0DC9" w:rsidP="009678BB">
            <w:r>
              <w:t>Interpretation Attitude to learning (behaviour and organisation and PREP)</w:t>
            </w:r>
          </w:p>
        </w:tc>
        <w:tc>
          <w:tcPr>
            <w:tcW w:w="2409" w:type="dxa"/>
          </w:tcPr>
          <w:p w:rsidR="00BF0DC9" w:rsidRDefault="00BF0DC9" w:rsidP="009678BB">
            <w:r>
              <w:t>Interpretation Progress</w:t>
            </w:r>
          </w:p>
          <w:p w:rsidR="00BF0DC9" w:rsidRDefault="00BF0DC9" w:rsidP="009678BB">
            <w:r>
              <w:t xml:space="preserve">(scores on assessments) </w:t>
            </w:r>
          </w:p>
        </w:tc>
      </w:tr>
      <w:tr w:rsidR="00BF0DC9" w:rsidTr="00053EAB">
        <w:tc>
          <w:tcPr>
            <w:tcW w:w="1668" w:type="dxa"/>
          </w:tcPr>
          <w:p w:rsidR="00BF0DC9" w:rsidRDefault="00BC7ECF" w:rsidP="009678BB">
            <w:r>
              <w:t xml:space="preserve">1 </w:t>
            </w:r>
          </w:p>
        </w:tc>
        <w:tc>
          <w:tcPr>
            <w:tcW w:w="2409" w:type="dxa"/>
          </w:tcPr>
          <w:p w:rsidR="00BF0DC9" w:rsidRDefault="00BF0DC9" w:rsidP="009678BB">
            <w:r>
              <w:t>Consistently Below expectations</w:t>
            </w:r>
          </w:p>
        </w:tc>
        <w:tc>
          <w:tcPr>
            <w:tcW w:w="2409" w:type="dxa"/>
          </w:tcPr>
          <w:p w:rsidR="00BF0DC9" w:rsidRDefault="00BF0DC9" w:rsidP="009678BB">
            <w:r>
              <w:t>Poor progress</w:t>
            </w:r>
          </w:p>
        </w:tc>
      </w:tr>
      <w:tr w:rsidR="00BF0DC9" w:rsidTr="00053EAB">
        <w:tc>
          <w:tcPr>
            <w:tcW w:w="1668" w:type="dxa"/>
          </w:tcPr>
          <w:p w:rsidR="00BF0DC9" w:rsidRDefault="00BC7ECF" w:rsidP="009678BB">
            <w:r>
              <w:t xml:space="preserve">2 </w:t>
            </w:r>
          </w:p>
        </w:tc>
        <w:tc>
          <w:tcPr>
            <w:tcW w:w="2409" w:type="dxa"/>
          </w:tcPr>
          <w:p w:rsidR="00BF0DC9" w:rsidRDefault="00BF0DC9" w:rsidP="009678BB">
            <w:r>
              <w:t>Occasionally Below Expectations</w:t>
            </w:r>
          </w:p>
        </w:tc>
        <w:tc>
          <w:tcPr>
            <w:tcW w:w="2409" w:type="dxa"/>
          </w:tcPr>
          <w:p w:rsidR="00BF0DC9" w:rsidRDefault="00BF0DC9" w:rsidP="009678BB">
            <w:r>
              <w:t>Below expected progress</w:t>
            </w:r>
          </w:p>
        </w:tc>
      </w:tr>
      <w:tr w:rsidR="00BF0DC9" w:rsidTr="00053EAB">
        <w:tc>
          <w:tcPr>
            <w:tcW w:w="1668" w:type="dxa"/>
          </w:tcPr>
          <w:p w:rsidR="00BF0DC9" w:rsidRDefault="00BC7ECF" w:rsidP="009678BB">
            <w:r>
              <w:t xml:space="preserve">3 </w:t>
            </w:r>
          </w:p>
        </w:tc>
        <w:tc>
          <w:tcPr>
            <w:tcW w:w="2409" w:type="dxa"/>
          </w:tcPr>
          <w:p w:rsidR="00BF0DC9" w:rsidRDefault="00BF0DC9" w:rsidP="009678BB">
            <w:r>
              <w:t>Meeting expectations</w:t>
            </w:r>
          </w:p>
        </w:tc>
        <w:tc>
          <w:tcPr>
            <w:tcW w:w="2409" w:type="dxa"/>
          </w:tcPr>
          <w:p w:rsidR="00BF0DC9" w:rsidRDefault="00BF0DC9" w:rsidP="009678BB">
            <w:r>
              <w:t>Expected progress</w:t>
            </w:r>
          </w:p>
        </w:tc>
      </w:tr>
      <w:tr w:rsidR="00BF0DC9" w:rsidTr="00053EAB">
        <w:tc>
          <w:tcPr>
            <w:tcW w:w="1668" w:type="dxa"/>
          </w:tcPr>
          <w:p w:rsidR="00BF0DC9" w:rsidRDefault="00BC7ECF" w:rsidP="009678BB">
            <w:r>
              <w:t>4</w:t>
            </w:r>
          </w:p>
        </w:tc>
        <w:tc>
          <w:tcPr>
            <w:tcW w:w="2409" w:type="dxa"/>
          </w:tcPr>
          <w:p w:rsidR="00BF0DC9" w:rsidRDefault="00BF0DC9" w:rsidP="009678BB">
            <w:r>
              <w:t>Exceeding expectations</w:t>
            </w:r>
          </w:p>
        </w:tc>
        <w:tc>
          <w:tcPr>
            <w:tcW w:w="2409" w:type="dxa"/>
          </w:tcPr>
          <w:p w:rsidR="00BF0DC9" w:rsidRDefault="00BF0DC9" w:rsidP="009678BB">
            <w:r>
              <w:t>Exceeding Expected progress</w:t>
            </w:r>
          </w:p>
        </w:tc>
      </w:tr>
    </w:tbl>
    <w:p w:rsidR="00BF0DC9" w:rsidRDefault="00BF0DC9" w:rsidP="009678BB"/>
    <w:p w:rsidR="00BF0DC9" w:rsidRDefault="00BF0DC9" w:rsidP="009678BB">
      <w:pPr>
        <w:rPr>
          <w:b/>
        </w:rPr>
      </w:pPr>
      <w:r w:rsidRPr="00BF0DC9">
        <w:rPr>
          <w:b/>
        </w:rPr>
        <w:t>Y7</w:t>
      </w:r>
    </w:p>
    <w:p w:rsidR="00324A44" w:rsidRPr="00BF0DC9" w:rsidRDefault="00324A44" w:rsidP="009678BB">
      <w:pPr>
        <w:rPr>
          <w:b/>
        </w:rPr>
      </w:pPr>
      <w:r>
        <w:rPr>
          <w:b/>
        </w:rPr>
        <w:t>Data:</w:t>
      </w:r>
    </w:p>
    <w:tbl>
      <w:tblPr>
        <w:tblStyle w:val="TableGrid"/>
        <w:tblW w:w="0" w:type="auto"/>
        <w:tblLook w:val="04A0" w:firstRow="1" w:lastRow="0" w:firstColumn="1" w:lastColumn="0" w:noHBand="0" w:noVBand="1"/>
      </w:tblPr>
      <w:tblGrid>
        <w:gridCol w:w="1951"/>
        <w:gridCol w:w="851"/>
        <w:gridCol w:w="850"/>
        <w:gridCol w:w="850"/>
      </w:tblGrid>
      <w:tr w:rsidR="00BF0DC9" w:rsidTr="00053EAB">
        <w:tc>
          <w:tcPr>
            <w:tcW w:w="1951" w:type="dxa"/>
          </w:tcPr>
          <w:p w:rsidR="00BF0DC9" w:rsidRDefault="00BF0DC9" w:rsidP="00053EAB">
            <w:r>
              <w:t>Average grade</w:t>
            </w:r>
          </w:p>
        </w:tc>
        <w:tc>
          <w:tcPr>
            <w:tcW w:w="851" w:type="dxa"/>
          </w:tcPr>
          <w:p w:rsidR="00BF0DC9" w:rsidRDefault="00BF0DC9" w:rsidP="00053EAB">
            <w:r>
              <w:t>PP</w:t>
            </w:r>
          </w:p>
        </w:tc>
        <w:tc>
          <w:tcPr>
            <w:tcW w:w="850" w:type="dxa"/>
          </w:tcPr>
          <w:p w:rsidR="00BF0DC9" w:rsidRDefault="00BF0DC9" w:rsidP="00053EAB">
            <w:r>
              <w:t>NON PP</w:t>
            </w:r>
          </w:p>
        </w:tc>
        <w:tc>
          <w:tcPr>
            <w:tcW w:w="850" w:type="dxa"/>
          </w:tcPr>
          <w:p w:rsidR="00BF0DC9" w:rsidRDefault="00BF0DC9" w:rsidP="00053EAB">
            <w:r>
              <w:t>GAP</w:t>
            </w:r>
          </w:p>
        </w:tc>
      </w:tr>
      <w:tr w:rsidR="00BF0DC9" w:rsidTr="00053EAB">
        <w:tc>
          <w:tcPr>
            <w:tcW w:w="1951" w:type="dxa"/>
          </w:tcPr>
          <w:p w:rsidR="00BF0DC9" w:rsidRDefault="00BF0DC9" w:rsidP="00053EAB">
            <w:r>
              <w:t>Attitude to learning</w:t>
            </w:r>
          </w:p>
        </w:tc>
        <w:tc>
          <w:tcPr>
            <w:tcW w:w="851" w:type="dxa"/>
          </w:tcPr>
          <w:p w:rsidR="00BF0DC9" w:rsidRDefault="00BF0DC9" w:rsidP="00053EAB">
            <w:r>
              <w:t>2.94</w:t>
            </w:r>
          </w:p>
        </w:tc>
        <w:tc>
          <w:tcPr>
            <w:tcW w:w="850" w:type="dxa"/>
          </w:tcPr>
          <w:p w:rsidR="00BF0DC9" w:rsidRDefault="00BF0DC9" w:rsidP="00053EAB">
            <w:r>
              <w:t>3.06</w:t>
            </w:r>
          </w:p>
        </w:tc>
        <w:tc>
          <w:tcPr>
            <w:tcW w:w="850" w:type="dxa"/>
          </w:tcPr>
          <w:p w:rsidR="00BF0DC9" w:rsidRDefault="00BF0DC9" w:rsidP="00053EAB">
            <w:r>
              <w:t>- 0.12</w:t>
            </w:r>
          </w:p>
        </w:tc>
      </w:tr>
      <w:tr w:rsidR="00BF0DC9" w:rsidTr="00053EAB">
        <w:tc>
          <w:tcPr>
            <w:tcW w:w="1951" w:type="dxa"/>
          </w:tcPr>
          <w:p w:rsidR="00BF0DC9" w:rsidRDefault="00BF0DC9" w:rsidP="00053EAB">
            <w:r>
              <w:t xml:space="preserve">Progress </w:t>
            </w:r>
          </w:p>
        </w:tc>
        <w:tc>
          <w:tcPr>
            <w:tcW w:w="851" w:type="dxa"/>
          </w:tcPr>
          <w:p w:rsidR="00BF0DC9" w:rsidRDefault="00BF0DC9" w:rsidP="00053EAB">
            <w:r>
              <w:t>2.83</w:t>
            </w:r>
          </w:p>
        </w:tc>
        <w:tc>
          <w:tcPr>
            <w:tcW w:w="850" w:type="dxa"/>
          </w:tcPr>
          <w:p w:rsidR="00BF0DC9" w:rsidRDefault="00BF0DC9" w:rsidP="00053EAB">
            <w:r>
              <w:t>3.05</w:t>
            </w:r>
          </w:p>
        </w:tc>
        <w:tc>
          <w:tcPr>
            <w:tcW w:w="850" w:type="dxa"/>
          </w:tcPr>
          <w:p w:rsidR="00BF0DC9" w:rsidRDefault="00BF0DC9" w:rsidP="00053EAB">
            <w:r>
              <w:t>-</w:t>
            </w:r>
            <w:r w:rsidR="001A3122">
              <w:t xml:space="preserve"> 0</w:t>
            </w:r>
            <w:r>
              <w:t>.22</w:t>
            </w:r>
          </w:p>
        </w:tc>
      </w:tr>
    </w:tbl>
    <w:p w:rsidR="00BF0DC9" w:rsidRDefault="00BF0DC9" w:rsidP="009678BB"/>
    <w:p w:rsidR="00F201E6" w:rsidRPr="00053EAB" w:rsidRDefault="00F201E6" w:rsidP="009678BB">
      <w:pPr>
        <w:rPr>
          <w:b/>
        </w:rPr>
      </w:pPr>
      <w:r w:rsidRPr="00053EAB">
        <w:rPr>
          <w:b/>
        </w:rPr>
        <w:t>Interventions:</w:t>
      </w:r>
    </w:p>
    <w:p w:rsidR="00F201E6" w:rsidRDefault="00F201E6" w:rsidP="009678BB">
      <w:r>
        <w:t>Club 100</w:t>
      </w:r>
      <w:r w:rsidR="00053EAB">
        <w:t xml:space="preserve"> – catch up</w:t>
      </w:r>
    </w:p>
    <w:p w:rsidR="00F201E6" w:rsidRDefault="00AA51FC" w:rsidP="009678BB">
      <w:r>
        <w:t>Y7 PP</w:t>
      </w:r>
      <w:r w:rsidR="00F201E6">
        <w:t xml:space="preserve"> profili</w:t>
      </w:r>
      <w:r w:rsidR="00053EAB">
        <w:t>ng sheets released to all staff – awareness raising</w:t>
      </w:r>
    </w:p>
    <w:p w:rsidR="00AA51FC" w:rsidRDefault="00AA51FC" w:rsidP="009678BB">
      <w:r>
        <w:t>Spring term – Progress Board</w:t>
      </w:r>
      <w:r w:rsidR="00BC7ECF">
        <w:t xml:space="preserve"> - Progress and Attitude to Learning</w:t>
      </w:r>
    </w:p>
    <w:p w:rsidR="00053EAB" w:rsidRDefault="00053EAB" w:rsidP="00053EAB">
      <w:r>
        <w:t>Uniform and equipment – inclusion</w:t>
      </w:r>
    </w:p>
    <w:p w:rsidR="00053EAB" w:rsidRDefault="00053EAB" w:rsidP="00053EAB">
      <w:r>
        <w:t>Workshop study skills – transition</w:t>
      </w:r>
    </w:p>
    <w:p w:rsidR="00053EAB" w:rsidRDefault="00053EAB" w:rsidP="00053EAB">
      <w:r>
        <w:t>Curriculum trip – inclusion</w:t>
      </w:r>
    </w:p>
    <w:p w:rsidR="00053EAB" w:rsidRDefault="00053EAB" w:rsidP="00053EAB">
      <w:r>
        <w:t>Transport support – inclusion</w:t>
      </w:r>
    </w:p>
    <w:p w:rsidR="00053EAB" w:rsidRDefault="00053EAB" w:rsidP="00053EAB">
      <w:r>
        <w:t>One to one tuition – post looked after children – closing the gap.</w:t>
      </w:r>
    </w:p>
    <w:p w:rsidR="00053EAB" w:rsidRDefault="00053EAB" w:rsidP="009678BB"/>
    <w:p w:rsidR="009678BB" w:rsidRDefault="009678BB" w:rsidP="009678BB">
      <w:pPr>
        <w:rPr>
          <w:b/>
        </w:rPr>
      </w:pPr>
      <w:r w:rsidRPr="009678BB">
        <w:rPr>
          <w:b/>
        </w:rPr>
        <w:t>Y8</w:t>
      </w:r>
    </w:p>
    <w:p w:rsidR="00324A44" w:rsidRPr="009678BB" w:rsidRDefault="00324A44" w:rsidP="009678BB">
      <w:pPr>
        <w:rPr>
          <w:b/>
        </w:rPr>
      </w:pPr>
      <w:r>
        <w:rPr>
          <w:b/>
        </w:rPr>
        <w:t>Data:</w:t>
      </w:r>
    </w:p>
    <w:tbl>
      <w:tblPr>
        <w:tblStyle w:val="TableGrid"/>
        <w:tblW w:w="0" w:type="auto"/>
        <w:tblLook w:val="04A0" w:firstRow="1" w:lastRow="0" w:firstColumn="1" w:lastColumn="0" w:noHBand="0" w:noVBand="1"/>
      </w:tblPr>
      <w:tblGrid>
        <w:gridCol w:w="1951"/>
        <w:gridCol w:w="851"/>
        <w:gridCol w:w="850"/>
        <w:gridCol w:w="850"/>
      </w:tblGrid>
      <w:tr w:rsidR="009678BB" w:rsidTr="00053EAB">
        <w:tc>
          <w:tcPr>
            <w:tcW w:w="1951" w:type="dxa"/>
          </w:tcPr>
          <w:p w:rsidR="009678BB" w:rsidRDefault="009678BB" w:rsidP="009678BB">
            <w:r>
              <w:t>Average grade</w:t>
            </w:r>
          </w:p>
        </w:tc>
        <w:tc>
          <w:tcPr>
            <w:tcW w:w="851" w:type="dxa"/>
          </w:tcPr>
          <w:p w:rsidR="009678BB" w:rsidRDefault="009678BB" w:rsidP="009678BB">
            <w:r>
              <w:t>PP</w:t>
            </w:r>
          </w:p>
        </w:tc>
        <w:tc>
          <w:tcPr>
            <w:tcW w:w="850" w:type="dxa"/>
          </w:tcPr>
          <w:p w:rsidR="009678BB" w:rsidRDefault="009678BB" w:rsidP="009678BB">
            <w:r>
              <w:t>NON PP</w:t>
            </w:r>
          </w:p>
        </w:tc>
        <w:tc>
          <w:tcPr>
            <w:tcW w:w="850" w:type="dxa"/>
          </w:tcPr>
          <w:p w:rsidR="009678BB" w:rsidRDefault="009678BB" w:rsidP="009678BB">
            <w:r>
              <w:t>GAP</w:t>
            </w:r>
          </w:p>
        </w:tc>
      </w:tr>
      <w:tr w:rsidR="009678BB" w:rsidTr="00053EAB">
        <w:tc>
          <w:tcPr>
            <w:tcW w:w="1951" w:type="dxa"/>
          </w:tcPr>
          <w:p w:rsidR="009678BB" w:rsidRDefault="009678BB" w:rsidP="009678BB">
            <w:r>
              <w:t>Attitude to learning</w:t>
            </w:r>
          </w:p>
        </w:tc>
        <w:tc>
          <w:tcPr>
            <w:tcW w:w="851" w:type="dxa"/>
          </w:tcPr>
          <w:p w:rsidR="009678BB" w:rsidRDefault="009678BB" w:rsidP="009678BB">
            <w:r>
              <w:t>2.85</w:t>
            </w:r>
          </w:p>
        </w:tc>
        <w:tc>
          <w:tcPr>
            <w:tcW w:w="850" w:type="dxa"/>
          </w:tcPr>
          <w:p w:rsidR="009678BB" w:rsidRDefault="009678BB" w:rsidP="009678BB">
            <w:r>
              <w:t>3.03</w:t>
            </w:r>
          </w:p>
        </w:tc>
        <w:tc>
          <w:tcPr>
            <w:tcW w:w="850" w:type="dxa"/>
          </w:tcPr>
          <w:p w:rsidR="009678BB" w:rsidRDefault="009678BB" w:rsidP="009678BB">
            <w:r>
              <w:t xml:space="preserve">- </w:t>
            </w:r>
            <w:r w:rsidR="00BF0DC9">
              <w:t>0</w:t>
            </w:r>
            <w:r>
              <w:t>.18</w:t>
            </w:r>
          </w:p>
        </w:tc>
      </w:tr>
      <w:tr w:rsidR="009678BB" w:rsidTr="00053EAB">
        <w:tc>
          <w:tcPr>
            <w:tcW w:w="1951" w:type="dxa"/>
          </w:tcPr>
          <w:p w:rsidR="009678BB" w:rsidRDefault="00BF0DC9" w:rsidP="009678BB">
            <w:r>
              <w:t xml:space="preserve">Progress </w:t>
            </w:r>
          </w:p>
        </w:tc>
        <w:tc>
          <w:tcPr>
            <w:tcW w:w="851" w:type="dxa"/>
          </w:tcPr>
          <w:p w:rsidR="009678BB" w:rsidRDefault="009678BB" w:rsidP="009678BB">
            <w:r>
              <w:t>2.57</w:t>
            </w:r>
          </w:p>
        </w:tc>
        <w:tc>
          <w:tcPr>
            <w:tcW w:w="850" w:type="dxa"/>
          </w:tcPr>
          <w:p w:rsidR="009678BB" w:rsidRDefault="009678BB" w:rsidP="009678BB">
            <w:r>
              <w:t>2.84</w:t>
            </w:r>
          </w:p>
        </w:tc>
        <w:tc>
          <w:tcPr>
            <w:tcW w:w="850" w:type="dxa"/>
          </w:tcPr>
          <w:p w:rsidR="009678BB" w:rsidRDefault="009678BB" w:rsidP="009678BB">
            <w:r>
              <w:t>-</w:t>
            </w:r>
            <w:r w:rsidR="00BF0DC9">
              <w:t xml:space="preserve"> 0</w:t>
            </w:r>
            <w:r>
              <w:t>.17</w:t>
            </w:r>
          </w:p>
        </w:tc>
      </w:tr>
    </w:tbl>
    <w:p w:rsidR="00053EAB" w:rsidRDefault="00053EAB" w:rsidP="00AA51FC"/>
    <w:p w:rsidR="00053EAB" w:rsidRPr="00053EAB" w:rsidRDefault="00053EAB" w:rsidP="00AA51FC">
      <w:pPr>
        <w:rPr>
          <w:b/>
        </w:rPr>
      </w:pPr>
      <w:r w:rsidRPr="00053EAB">
        <w:rPr>
          <w:b/>
        </w:rPr>
        <w:t>Interventions</w:t>
      </w:r>
      <w:r w:rsidR="00324A44">
        <w:rPr>
          <w:b/>
        </w:rPr>
        <w:t>:</w:t>
      </w:r>
      <w:r w:rsidRPr="00053EAB">
        <w:rPr>
          <w:b/>
        </w:rPr>
        <w:t xml:space="preserve"> </w:t>
      </w:r>
    </w:p>
    <w:p w:rsidR="00053EAB" w:rsidRDefault="00AA51FC" w:rsidP="00AA51FC">
      <w:r>
        <w:t>Spring term – Progress Board</w:t>
      </w:r>
      <w:r w:rsidR="00BC7ECF">
        <w:t xml:space="preserve"> - Progress and Attitude to Learning</w:t>
      </w:r>
      <w:r w:rsidR="00324A44">
        <w:t xml:space="preserve"> – 5/ 21 students identified as PP</w:t>
      </w:r>
    </w:p>
    <w:p w:rsidR="00AA51FC" w:rsidRDefault="00AA51FC" w:rsidP="00AA51FC">
      <w:r>
        <w:t>Spring term – infographic released to all staff – awareness raising.</w:t>
      </w:r>
    </w:p>
    <w:p w:rsidR="00053EAB" w:rsidRDefault="00053EAB" w:rsidP="00053EAB">
      <w:r>
        <w:t>Uniform and equipment – inclusion</w:t>
      </w:r>
    </w:p>
    <w:p w:rsidR="00053EAB" w:rsidRDefault="00053EAB" w:rsidP="00053EAB">
      <w:r>
        <w:t>Curriculum trip – inclusion</w:t>
      </w:r>
    </w:p>
    <w:p w:rsidR="00053EAB" w:rsidRDefault="00053EAB" w:rsidP="00053EAB">
      <w:r>
        <w:t>One to one tuition – (LAC) – closing the gap.</w:t>
      </w:r>
    </w:p>
    <w:p w:rsidR="008E5A48" w:rsidRDefault="00BF0DC9">
      <w:pPr>
        <w:rPr>
          <w:b/>
        </w:rPr>
      </w:pPr>
      <w:r w:rsidRPr="001A3122">
        <w:rPr>
          <w:b/>
        </w:rPr>
        <w:t>Y9</w:t>
      </w:r>
    </w:p>
    <w:p w:rsidR="00324A44" w:rsidRPr="001A3122" w:rsidRDefault="00324A44">
      <w:pPr>
        <w:rPr>
          <w:b/>
        </w:rPr>
      </w:pPr>
      <w:r>
        <w:rPr>
          <w:b/>
        </w:rPr>
        <w:t>Data:</w:t>
      </w:r>
    </w:p>
    <w:tbl>
      <w:tblPr>
        <w:tblStyle w:val="TableGrid"/>
        <w:tblW w:w="0" w:type="auto"/>
        <w:tblLook w:val="04A0" w:firstRow="1" w:lastRow="0" w:firstColumn="1" w:lastColumn="0" w:noHBand="0" w:noVBand="1"/>
      </w:tblPr>
      <w:tblGrid>
        <w:gridCol w:w="1951"/>
        <w:gridCol w:w="851"/>
        <w:gridCol w:w="850"/>
        <w:gridCol w:w="850"/>
      </w:tblGrid>
      <w:tr w:rsidR="00BF0DC9" w:rsidTr="00053EAB">
        <w:tc>
          <w:tcPr>
            <w:tcW w:w="1951" w:type="dxa"/>
          </w:tcPr>
          <w:p w:rsidR="00BF0DC9" w:rsidRDefault="00BF0DC9" w:rsidP="00053EAB">
            <w:r>
              <w:t>Average grade</w:t>
            </w:r>
          </w:p>
        </w:tc>
        <w:tc>
          <w:tcPr>
            <w:tcW w:w="851" w:type="dxa"/>
          </w:tcPr>
          <w:p w:rsidR="00BF0DC9" w:rsidRDefault="00BF0DC9" w:rsidP="00053EAB">
            <w:r>
              <w:t>PP</w:t>
            </w:r>
          </w:p>
        </w:tc>
        <w:tc>
          <w:tcPr>
            <w:tcW w:w="850" w:type="dxa"/>
          </w:tcPr>
          <w:p w:rsidR="00BF0DC9" w:rsidRDefault="00BF0DC9" w:rsidP="00053EAB">
            <w:r>
              <w:t>NON PP</w:t>
            </w:r>
          </w:p>
        </w:tc>
        <w:tc>
          <w:tcPr>
            <w:tcW w:w="850" w:type="dxa"/>
          </w:tcPr>
          <w:p w:rsidR="00BF0DC9" w:rsidRDefault="00BF0DC9" w:rsidP="00053EAB">
            <w:r>
              <w:t>GAP</w:t>
            </w:r>
          </w:p>
        </w:tc>
      </w:tr>
      <w:tr w:rsidR="00BF0DC9" w:rsidTr="00053EAB">
        <w:tc>
          <w:tcPr>
            <w:tcW w:w="1951" w:type="dxa"/>
          </w:tcPr>
          <w:p w:rsidR="00BF0DC9" w:rsidRDefault="00BF0DC9" w:rsidP="00053EAB">
            <w:r>
              <w:t>Attitude to learning</w:t>
            </w:r>
          </w:p>
        </w:tc>
        <w:tc>
          <w:tcPr>
            <w:tcW w:w="851" w:type="dxa"/>
          </w:tcPr>
          <w:p w:rsidR="00BF0DC9" w:rsidRDefault="001A3122" w:rsidP="00053EAB">
            <w:r>
              <w:t>2.90</w:t>
            </w:r>
          </w:p>
        </w:tc>
        <w:tc>
          <w:tcPr>
            <w:tcW w:w="850" w:type="dxa"/>
          </w:tcPr>
          <w:p w:rsidR="00BF0DC9" w:rsidRDefault="00BF0DC9" w:rsidP="00053EAB">
            <w:r>
              <w:t>3.06</w:t>
            </w:r>
          </w:p>
        </w:tc>
        <w:tc>
          <w:tcPr>
            <w:tcW w:w="850" w:type="dxa"/>
          </w:tcPr>
          <w:p w:rsidR="00BF0DC9" w:rsidRDefault="00BF0DC9" w:rsidP="00053EAB">
            <w:r>
              <w:t>- 0</w:t>
            </w:r>
            <w:r w:rsidR="001A3122">
              <w:t>.16</w:t>
            </w:r>
          </w:p>
        </w:tc>
      </w:tr>
      <w:tr w:rsidR="00BF0DC9" w:rsidTr="00053EAB">
        <w:tc>
          <w:tcPr>
            <w:tcW w:w="1951" w:type="dxa"/>
          </w:tcPr>
          <w:p w:rsidR="00BF0DC9" w:rsidRDefault="00BF0DC9" w:rsidP="00053EAB">
            <w:r>
              <w:t xml:space="preserve">Progress </w:t>
            </w:r>
          </w:p>
        </w:tc>
        <w:tc>
          <w:tcPr>
            <w:tcW w:w="851" w:type="dxa"/>
          </w:tcPr>
          <w:p w:rsidR="00BF0DC9" w:rsidRDefault="001A3122" w:rsidP="00053EAB">
            <w:r>
              <w:t>2.56</w:t>
            </w:r>
          </w:p>
        </w:tc>
        <w:tc>
          <w:tcPr>
            <w:tcW w:w="850" w:type="dxa"/>
          </w:tcPr>
          <w:p w:rsidR="00BF0DC9" w:rsidRDefault="001A3122" w:rsidP="00053EAB">
            <w:r>
              <w:t>2.78</w:t>
            </w:r>
          </w:p>
        </w:tc>
        <w:tc>
          <w:tcPr>
            <w:tcW w:w="850" w:type="dxa"/>
          </w:tcPr>
          <w:p w:rsidR="00BF0DC9" w:rsidRDefault="00BF0DC9" w:rsidP="00053EAB">
            <w:r>
              <w:t>-</w:t>
            </w:r>
            <w:r w:rsidR="001A3122">
              <w:t xml:space="preserve"> 0</w:t>
            </w:r>
            <w:r>
              <w:t>.22</w:t>
            </w:r>
          </w:p>
        </w:tc>
      </w:tr>
    </w:tbl>
    <w:p w:rsidR="00AA51FC" w:rsidRDefault="00AA51FC" w:rsidP="00AA51FC"/>
    <w:p w:rsidR="00053EAB" w:rsidRPr="00053EAB" w:rsidRDefault="00053EAB" w:rsidP="00AA51FC">
      <w:pPr>
        <w:rPr>
          <w:b/>
        </w:rPr>
      </w:pPr>
      <w:r w:rsidRPr="00053EAB">
        <w:rPr>
          <w:b/>
        </w:rPr>
        <w:t>Interventions</w:t>
      </w:r>
      <w:r w:rsidR="00324A44">
        <w:rPr>
          <w:b/>
        </w:rPr>
        <w:t>:</w:t>
      </w:r>
    </w:p>
    <w:p w:rsidR="00AA51FC" w:rsidRDefault="00AA51FC" w:rsidP="00AA51FC">
      <w:r>
        <w:t>Spring term – Progress Board</w:t>
      </w:r>
      <w:r w:rsidR="00BC7ECF">
        <w:t xml:space="preserve"> - Progress and Attitude to Learning</w:t>
      </w:r>
    </w:p>
    <w:p w:rsidR="00053EAB" w:rsidRDefault="00053EAB" w:rsidP="00AA51FC">
      <w:r>
        <w:t>Uniform and equipment – inclusion</w:t>
      </w:r>
    </w:p>
    <w:p w:rsidR="00053EAB" w:rsidRDefault="00053EAB" w:rsidP="00AA51FC">
      <w:r>
        <w:t>Curriculum trip – inclusion</w:t>
      </w:r>
    </w:p>
    <w:p w:rsidR="00053EAB" w:rsidRDefault="00053EAB" w:rsidP="00AA51FC">
      <w:r>
        <w:t>Transport support – inclusion</w:t>
      </w:r>
    </w:p>
    <w:p w:rsidR="00053EAB" w:rsidRDefault="00053EAB" w:rsidP="00AA51FC">
      <w:r>
        <w:t>Music lessons - enrichment</w:t>
      </w:r>
    </w:p>
    <w:p w:rsidR="00D10FFF" w:rsidRDefault="00D10FFF">
      <w:pPr>
        <w:rPr>
          <w:b/>
        </w:rPr>
      </w:pPr>
    </w:p>
    <w:p w:rsidR="001A3122" w:rsidRPr="001A3122" w:rsidRDefault="001A3122">
      <w:pPr>
        <w:rPr>
          <w:b/>
        </w:rPr>
      </w:pPr>
      <w:r w:rsidRPr="001A3122">
        <w:rPr>
          <w:b/>
        </w:rPr>
        <w:t>KS3:</w:t>
      </w:r>
    </w:p>
    <w:p w:rsidR="001A3122" w:rsidRDefault="001A3122">
      <w:r>
        <w:t>Gap is currently statistically small – but individuals can be picked out and worked with – both at department level, and where underachieving across 3</w:t>
      </w:r>
      <w:r w:rsidR="00237C5D">
        <w:t xml:space="preserve"> subjects via the new Progress B</w:t>
      </w:r>
      <w:r>
        <w:t>oards.</w:t>
      </w:r>
    </w:p>
    <w:p w:rsidR="001A3122" w:rsidRDefault="001A3122">
      <w:r>
        <w:t>Forensic focus on students who are underachieving and allocation of students to individual mentoring based on scores and designation led by the Progress Leaders via Progress Board.</w:t>
      </w:r>
    </w:p>
    <w:p w:rsidR="001A3122" w:rsidRDefault="001A3122">
      <w:r>
        <w:t>e.g. Y8</w:t>
      </w:r>
    </w:p>
    <w:tbl>
      <w:tblPr>
        <w:tblW w:w="0" w:type="auto"/>
        <w:tblLayout w:type="fixed"/>
        <w:tblCellMar>
          <w:left w:w="30" w:type="dxa"/>
          <w:right w:w="30" w:type="dxa"/>
        </w:tblCellMar>
        <w:tblLook w:val="0000" w:firstRow="0" w:lastRow="0" w:firstColumn="0" w:lastColumn="0" w:noHBand="0" w:noVBand="0"/>
      </w:tblPr>
      <w:tblGrid>
        <w:gridCol w:w="1693"/>
        <w:gridCol w:w="993"/>
        <w:gridCol w:w="1275"/>
        <w:gridCol w:w="567"/>
        <w:gridCol w:w="825"/>
        <w:gridCol w:w="2010"/>
      </w:tblGrid>
      <w:tr w:rsidR="00DC6EE9"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Student</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Gender</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SEN</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PP</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GaA</w:t>
            </w: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DC6EE9"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Mentor </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MH</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BH</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Y</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F201E6">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JRI</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FG</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AC</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XVE</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GL</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ATA</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HJ</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JB</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SEN</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MA</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F201E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JRI</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SH</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Y</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JCO</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SJ</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SEN</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SJk</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SC</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UJ</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Y</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rsidP="00DC6EE9">
            <w:pPr>
              <w:autoSpaceDE w:val="0"/>
              <w:autoSpaceDN w:val="0"/>
              <w:adjustRightInd w:val="0"/>
              <w:spacing w:after="0" w:line="240" w:lineRule="auto"/>
              <w:rPr>
                <w:rFonts w:ascii="Arial" w:hAnsi="Arial" w:cs="Arial"/>
                <w:color w:val="000000"/>
                <w:sz w:val="24"/>
                <w:szCs w:val="24"/>
                <w:highlight w:val="yellow"/>
              </w:rPr>
            </w:pPr>
            <w:r w:rsidRPr="00DC6EE9">
              <w:rPr>
                <w:rFonts w:ascii="Arial" w:hAnsi="Arial" w:cs="Arial"/>
                <w:color w:val="000000"/>
                <w:sz w:val="24"/>
                <w:szCs w:val="24"/>
                <w:highlight w:val="yellow"/>
              </w:rPr>
              <w:t xml:space="preserve"> </w:t>
            </w:r>
            <w:r w:rsidR="00DC6EE9" w:rsidRPr="00DC6EE9">
              <w:rPr>
                <w:rFonts w:ascii="Arial" w:hAnsi="Arial" w:cs="Arial"/>
                <w:color w:val="000000"/>
                <w:sz w:val="24"/>
                <w:szCs w:val="24"/>
                <w:highlight w:val="yellow"/>
              </w:rPr>
              <w:t xml:space="preserve">          </w:t>
            </w:r>
            <w:r w:rsidRPr="00DC6EE9">
              <w:rPr>
                <w:rFonts w:ascii="Arial" w:hAnsi="Arial" w:cs="Arial"/>
                <w:color w:val="000000"/>
                <w:sz w:val="24"/>
                <w:szCs w:val="24"/>
                <w:highlight w:val="yellow"/>
              </w:rPr>
              <w:t>MHO</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BF</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DB</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E</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Y</w:t>
            </w: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MFL</w:t>
            </w:r>
          </w:p>
        </w:tc>
      </w:tr>
      <w:tr w:rsidR="001A3122" w:rsidTr="00DC6EE9">
        <w:trPr>
          <w:trHeight w:val="134"/>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GN</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F</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K</w:t>
            </w: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Y</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F201E6">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JCO</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F201E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GG</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DC6EE9" w:rsidP="00DC6EE9">
            <w:pPr>
              <w:autoSpaceDE w:val="0"/>
              <w:autoSpaceDN w:val="0"/>
              <w:adjustRightInd w:val="0"/>
              <w:spacing w:after="0" w:line="240" w:lineRule="auto"/>
              <w:rPr>
                <w:rFonts w:ascii="Arial" w:hAnsi="Arial" w:cs="Arial"/>
                <w:color w:val="000000"/>
                <w:sz w:val="24"/>
                <w:szCs w:val="24"/>
                <w:highlight w:val="yellow"/>
              </w:rPr>
            </w:pPr>
            <w:r>
              <w:rPr>
                <w:rFonts w:ascii="Arial" w:hAnsi="Arial" w:cs="Arial"/>
                <w:color w:val="000000"/>
                <w:sz w:val="24"/>
                <w:szCs w:val="24"/>
                <w:highlight w:val="yellow"/>
              </w:rPr>
              <w:t xml:space="preserve">         </w:t>
            </w:r>
            <w:r w:rsidR="00F201E6" w:rsidRPr="00DC6EE9">
              <w:rPr>
                <w:rFonts w:ascii="Arial" w:hAnsi="Arial" w:cs="Arial"/>
                <w:color w:val="000000"/>
                <w:sz w:val="24"/>
                <w:szCs w:val="24"/>
                <w:highlight w:val="yellow"/>
              </w:rPr>
              <w:t>MC</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Y</w:t>
            </w: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1A3122">
            <w:pPr>
              <w:autoSpaceDE w:val="0"/>
              <w:autoSpaceDN w:val="0"/>
              <w:adjustRightInd w:val="0"/>
              <w:spacing w:after="0" w:line="240" w:lineRule="auto"/>
              <w:jc w:val="center"/>
              <w:rPr>
                <w:rFonts w:ascii="Arial" w:hAnsi="Arial" w:cs="Arial"/>
                <w:color w:val="000000"/>
                <w:sz w:val="24"/>
                <w:szCs w:val="24"/>
                <w:highlight w:val="yellow"/>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Pr="00DC6EE9" w:rsidRDefault="00F201E6">
            <w:pPr>
              <w:autoSpaceDE w:val="0"/>
              <w:autoSpaceDN w:val="0"/>
              <w:adjustRightInd w:val="0"/>
              <w:spacing w:after="0" w:line="240" w:lineRule="auto"/>
              <w:jc w:val="center"/>
              <w:rPr>
                <w:rFonts w:ascii="Arial" w:hAnsi="Arial" w:cs="Arial"/>
                <w:color w:val="000000"/>
                <w:sz w:val="24"/>
                <w:szCs w:val="24"/>
                <w:highlight w:val="yellow"/>
              </w:rPr>
            </w:pPr>
            <w:r w:rsidRPr="00DC6EE9">
              <w:rPr>
                <w:rFonts w:ascii="Arial" w:hAnsi="Arial" w:cs="Arial"/>
                <w:color w:val="000000"/>
                <w:sz w:val="24"/>
                <w:szCs w:val="24"/>
                <w:highlight w:val="yellow"/>
              </w:rPr>
              <w:t>MHO</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F201E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PJ</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r w:rsidR="001A3122" w:rsidTr="00DC6EE9">
        <w:trPr>
          <w:trHeight w:val="305"/>
        </w:trPr>
        <w:tc>
          <w:tcPr>
            <w:tcW w:w="1693" w:type="dxa"/>
            <w:tcBorders>
              <w:top w:val="single" w:sz="6" w:space="0" w:color="auto"/>
              <w:left w:val="single" w:sz="6" w:space="0" w:color="auto"/>
              <w:bottom w:val="single" w:sz="6" w:space="0" w:color="auto"/>
              <w:right w:val="single" w:sz="6" w:space="0" w:color="auto"/>
            </w:tcBorders>
            <w:shd w:val="solid" w:color="C0C0C0" w:fill="000000"/>
          </w:tcPr>
          <w:p w:rsidR="001A3122" w:rsidRDefault="00F201E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w:t>
            </w:r>
          </w:p>
        </w:tc>
        <w:tc>
          <w:tcPr>
            <w:tcW w:w="993"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w:t>
            </w:r>
          </w:p>
        </w:tc>
        <w:tc>
          <w:tcPr>
            <w:tcW w:w="127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825" w:type="dxa"/>
            <w:tcBorders>
              <w:top w:val="single" w:sz="6" w:space="0" w:color="auto"/>
              <w:left w:val="single" w:sz="6" w:space="0" w:color="auto"/>
              <w:bottom w:val="single" w:sz="6" w:space="0" w:color="auto"/>
              <w:right w:val="single" w:sz="6" w:space="0" w:color="auto"/>
            </w:tcBorders>
            <w:shd w:val="solid" w:color="C0C0C0" w:fill="000000"/>
          </w:tcPr>
          <w:p w:rsidR="001A3122" w:rsidRDefault="001A3122">
            <w:pPr>
              <w:autoSpaceDE w:val="0"/>
              <w:autoSpaceDN w:val="0"/>
              <w:adjustRightInd w:val="0"/>
              <w:spacing w:after="0" w:line="240" w:lineRule="auto"/>
              <w:jc w:val="center"/>
              <w:rPr>
                <w:rFonts w:ascii="Arial" w:hAnsi="Arial" w:cs="Arial"/>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shd w:val="solid" w:color="C0C0C0" w:fill="000000"/>
          </w:tcPr>
          <w:p w:rsidR="001A3122" w:rsidRDefault="00DC6E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CDY</w:t>
            </w:r>
          </w:p>
        </w:tc>
      </w:tr>
    </w:tbl>
    <w:p w:rsidR="001A3122" w:rsidRDefault="001A3122"/>
    <w:p w:rsidR="00F201E6" w:rsidRPr="00053EAB" w:rsidRDefault="00053EAB">
      <w:pPr>
        <w:rPr>
          <w:b/>
        </w:rPr>
      </w:pPr>
      <w:r w:rsidRPr="00053EAB">
        <w:rPr>
          <w:b/>
        </w:rPr>
        <w:t>KS4</w:t>
      </w:r>
    </w:p>
    <w:p w:rsidR="00053EAB" w:rsidRPr="00053EAB" w:rsidRDefault="00053EAB">
      <w:pPr>
        <w:rPr>
          <w:b/>
        </w:rPr>
      </w:pPr>
      <w:r w:rsidRPr="00053EAB">
        <w:rPr>
          <w:b/>
        </w:rPr>
        <w:t>Y10</w:t>
      </w:r>
    </w:p>
    <w:p w:rsidR="00053EAB" w:rsidRPr="00E84AFB" w:rsidRDefault="00053EAB">
      <w:r w:rsidRPr="00053EAB">
        <w:rPr>
          <w:b/>
        </w:rPr>
        <w:t>Data:</w:t>
      </w:r>
      <w:r w:rsidR="00E84AFB">
        <w:rPr>
          <w:b/>
        </w:rPr>
        <w:t xml:space="preserve"> </w:t>
      </w:r>
      <w:r w:rsidR="00E84AFB" w:rsidRPr="00E84AFB">
        <w:t>data is not yet avaible since the assessment process changed very recently.  However, students have been discussed at The Progress Board and the 3/15 students identified by staff as underachieving currently in 3 or more subjects have been allocated mentors</w:t>
      </w:r>
      <w:r w:rsidR="00E84AFB">
        <w:t>, and will have been interviewed at the invitation only parents evening in an attempt to work with parents and students to improve their outlook and their grades.  This will be reviewed after February half term.</w:t>
      </w:r>
    </w:p>
    <w:p w:rsidR="00053EAB" w:rsidRPr="00053EAB" w:rsidRDefault="00053EAB">
      <w:pPr>
        <w:rPr>
          <w:b/>
        </w:rPr>
      </w:pPr>
      <w:r w:rsidRPr="00053EAB">
        <w:rPr>
          <w:b/>
        </w:rPr>
        <w:t>Interventions:</w:t>
      </w:r>
    </w:p>
    <w:p w:rsidR="00053EAB" w:rsidRDefault="00053EAB">
      <w:r>
        <w:t>Spring term Progress Board</w:t>
      </w:r>
      <w:r w:rsidR="00BC7ECF">
        <w:t xml:space="preserve"> – Progress and Attitude to Learning</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053EAB" w:rsidRDefault="00053EAB">
      <w:r>
        <w:t>Small group tuition</w:t>
      </w:r>
      <w:r w:rsidR="004D694E">
        <w:t xml:space="preserve"> - achievement</w:t>
      </w:r>
    </w:p>
    <w:p w:rsidR="00053EAB" w:rsidRDefault="00053EAB">
      <w:r>
        <w:t>Asdan</w:t>
      </w:r>
      <w:r w:rsidR="004D694E">
        <w:t xml:space="preserve"> - achievement</w:t>
      </w:r>
    </w:p>
    <w:p w:rsidR="00053EAB" w:rsidRDefault="00053EAB">
      <w:r>
        <w:t>Curriculum trip – inclusion</w:t>
      </w:r>
    </w:p>
    <w:p w:rsidR="00053EAB" w:rsidRDefault="00053EAB">
      <w:r>
        <w:t>Music lessons – enrichment</w:t>
      </w:r>
    </w:p>
    <w:p w:rsidR="00053EAB" w:rsidRDefault="00053EAB">
      <w:r>
        <w:t xml:space="preserve">Transport support </w:t>
      </w:r>
      <w:r w:rsidR="004D694E">
        <w:t>–</w:t>
      </w:r>
      <w:r>
        <w:t xml:space="preserve"> inclusion</w:t>
      </w:r>
    </w:p>
    <w:p w:rsidR="004D694E" w:rsidRDefault="004D694E">
      <w:r>
        <w:t>One to One tuition – LAC and Oasis students – closing the gap and catch up respectively</w:t>
      </w:r>
    </w:p>
    <w:p w:rsidR="00053EAB" w:rsidRPr="00053EAB" w:rsidRDefault="00053EAB">
      <w:pPr>
        <w:rPr>
          <w:b/>
        </w:rPr>
      </w:pPr>
      <w:r w:rsidRPr="00053EAB">
        <w:rPr>
          <w:b/>
        </w:rPr>
        <w:t>Y11</w:t>
      </w:r>
    </w:p>
    <w:p w:rsidR="00053EAB" w:rsidRDefault="00053EAB">
      <w:pPr>
        <w:rPr>
          <w:b/>
        </w:rPr>
      </w:pPr>
      <w:r w:rsidRPr="00053EAB">
        <w:rPr>
          <w:b/>
        </w:rPr>
        <w:t>Data:</w:t>
      </w:r>
      <w:r w:rsidR="00BC7ECF">
        <w:rPr>
          <w:b/>
        </w:rPr>
        <w:t xml:space="preserve"> - based purely on mock exam results</w:t>
      </w:r>
    </w:p>
    <w:tbl>
      <w:tblPr>
        <w:tblStyle w:val="TableGrid"/>
        <w:tblW w:w="0" w:type="auto"/>
        <w:tblLook w:val="04A0" w:firstRow="1" w:lastRow="0" w:firstColumn="1" w:lastColumn="0" w:noHBand="0" w:noVBand="1"/>
      </w:tblPr>
      <w:tblGrid>
        <w:gridCol w:w="2254"/>
        <w:gridCol w:w="2254"/>
        <w:gridCol w:w="2254"/>
        <w:gridCol w:w="2254"/>
      </w:tblGrid>
      <w:tr w:rsidR="00BC7ECF" w:rsidTr="00BC7ECF">
        <w:tc>
          <w:tcPr>
            <w:tcW w:w="2254" w:type="dxa"/>
          </w:tcPr>
          <w:p w:rsidR="00BC7ECF" w:rsidRDefault="00BC7ECF">
            <w:pPr>
              <w:rPr>
                <w:b/>
              </w:rPr>
            </w:pPr>
            <w:r>
              <w:rPr>
                <w:b/>
              </w:rPr>
              <w:t xml:space="preserve">Measure </w:t>
            </w:r>
          </w:p>
        </w:tc>
        <w:tc>
          <w:tcPr>
            <w:tcW w:w="2254" w:type="dxa"/>
          </w:tcPr>
          <w:p w:rsidR="00BC7ECF" w:rsidRDefault="00BC7ECF">
            <w:pPr>
              <w:rPr>
                <w:b/>
              </w:rPr>
            </w:pPr>
            <w:r>
              <w:rPr>
                <w:b/>
              </w:rPr>
              <w:t>Non PP</w:t>
            </w:r>
          </w:p>
        </w:tc>
        <w:tc>
          <w:tcPr>
            <w:tcW w:w="2254" w:type="dxa"/>
          </w:tcPr>
          <w:p w:rsidR="00BC7ECF" w:rsidRDefault="00BC7ECF">
            <w:pPr>
              <w:rPr>
                <w:b/>
              </w:rPr>
            </w:pPr>
            <w:r>
              <w:rPr>
                <w:b/>
              </w:rPr>
              <w:t>PP</w:t>
            </w:r>
          </w:p>
        </w:tc>
        <w:tc>
          <w:tcPr>
            <w:tcW w:w="2254" w:type="dxa"/>
          </w:tcPr>
          <w:p w:rsidR="00BC7ECF" w:rsidRDefault="00BC7ECF">
            <w:pPr>
              <w:rPr>
                <w:b/>
              </w:rPr>
            </w:pPr>
            <w:r>
              <w:rPr>
                <w:b/>
              </w:rPr>
              <w:t>Gap</w:t>
            </w:r>
          </w:p>
        </w:tc>
      </w:tr>
      <w:tr w:rsidR="00BC7ECF" w:rsidTr="00BC7ECF">
        <w:tc>
          <w:tcPr>
            <w:tcW w:w="2254" w:type="dxa"/>
          </w:tcPr>
          <w:p w:rsidR="00BC7ECF" w:rsidRDefault="00BC7ECF">
            <w:pPr>
              <w:rPr>
                <w:b/>
              </w:rPr>
            </w:pPr>
            <w:r>
              <w:rPr>
                <w:b/>
              </w:rPr>
              <w:t>Attainment8</w:t>
            </w:r>
          </w:p>
        </w:tc>
        <w:tc>
          <w:tcPr>
            <w:tcW w:w="2254" w:type="dxa"/>
          </w:tcPr>
          <w:p w:rsidR="00BC7ECF" w:rsidRPr="00BC7ECF" w:rsidRDefault="00BC7ECF">
            <w:r w:rsidRPr="00BC7ECF">
              <w:t>43.3</w:t>
            </w:r>
          </w:p>
        </w:tc>
        <w:tc>
          <w:tcPr>
            <w:tcW w:w="2254" w:type="dxa"/>
          </w:tcPr>
          <w:p w:rsidR="00BC7ECF" w:rsidRPr="00BC7ECF" w:rsidRDefault="00BC7ECF">
            <w:r w:rsidRPr="00BC7ECF">
              <w:t>33.5</w:t>
            </w:r>
          </w:p>
        </w:tc>
        <w:tc>
          <w:tcPr>
            <w:tcW w:w="2254" w:type="dxa"/>
          </w:tcPr>
          <w:p w:rsidR="00BC7ECF" w:rsidRPr="00BC7ECF" w:rsidRDefault="00BC7ECF">
            <w:r w:rsidRPr="00BC7ECF">
              <w:t>-9.8</w:t>
            </w:r>
          </w:p>
        </w:tc>
      </w:tr>
      <w:tr w:rsidR="00BC7ECF" w:rsidTr="00BC7ECF">
        <w:tc>
          <w:tcPr>
            <w:tcW w:w="2254" w:type="dxa"/>
          </w:tcPr>
          <w:p w:rsidR="00BC7ECF" w:rsidRDefault="00BC7ECF">
            <w:pPr>
              <w:rPr>
                <w:b/>
              </w:rPr>
            </w:pPr>
            <w:r>
              <w:rPr>
                <w:b/>
              </w:rPr>
              <w:t>Progress8</w:t>
            </w:r>
          </w:p>
        </w:tc>
        <w:tc>
          <w:tcPr>
            <w:tcW w:w="2254" w:type="dxa"/>
          </w:tcPr>
          <w:p w:rsidR="00BC7ECF" w:rsidRPr="00BC7ECF" w:rsidRDefault="00BC7ECF">
            <w:r w:rsidRPr="00BC7ECF">
              <w:t>-0.51</w:t>
            </w:r>
          </w:p>
        </w:tc>
        <w:tc>
          <w:tcPr>
            <w:tcW w:w="2254" w:type="dxa"/>
          </w:tcPr>
          <w:p w:rsidR="00BC7ECF" w:rsidRPr="00BC7ECF" w:rsidRDefault="00BC7ECF">
            <w:r w:rsidRPr="00BC7ECF">
              <w:t>-0.88</w:t>
            </w:r>
          </w:p>
        </w:tc>
        <w:tc>
          <w:tcPr>
            <w:tcW w:w="2254" w:type="dxa"/>
          </w:tcPr>
          <w:p w:rsidR="00BC7ECF" w:rsidRPr="00BC7ECF" w:rsidRDefault="00BC7ECF">
            <w:r w:rsidRPr="00BC7ECF">
              <w:t>-0.37</w:t>
            </w:r>
          </w:p>
        </w:tc>
      </w:tr>
      <w:tr w:rsidR="00BC7ECF" w:rsidTr="00BC7ECF">
        <w:tc>
          <w:tcPr>
            <w:tcW w:w="2254" w:type="dxa"/>
          </w:tcPr>
          <w:p w:rsidR="00BC7ECF" w:rsidRDefault="00BC7ECF">
            <w:pPr>
              <w:rPr>
                <w:b/>
              </w:rPr>
            </w:pPr>
            <w:r>
              <w:rPr>
                <w:b/>
              </w:rPr>
              <w:t>%9-5EnMa</w:t>
            </w:r>
          </w:p>
        </w:tc>
        <w:tc>
          <w:tcPr>
            <w:tcW w:w="2254" w:type="dxa"/>
          </w:tcPr>
          <w:p w:rsidR="00BC7ECF" w:rsidRPr="00BC7ECF" w:rsidRDefault="00BC7ECF">
            <w:r w:rsidRPr="00BC7ECF">
              <w:t>23</w:t>
            </w:r>
          </w:p>
        </w:tc>
        <w:tc>
          <w:tcPr>
            <w:tcW w:w="2254" w:type="dxa"/>
          </w:tcPr>
          <w:p w:rsidR="00BC7ECF" w:rsidRPr="00BC7ECF" w:rsidRDefault="00BC7ECF">
            <w:r w:rsidRPr="00BC7ECF">
              <w:t>15</w:t>
            </w:r>
          </w:p>
        </w:tc>
        <w:tc>
          <w:tcPr>
            <w:tcW w:w="2254" w:type="dxa"/>
          </w:tcPr>
          <w:p w:rsidR="00BC7ECF" w:rsidRPr="00BC7ECF" w:rsidRDefault="00BC7ECF">
            <w:r w:rsidRPr="00BC7ECF">
              <w:t>-8</w:t>
            </w:r>
          </w:p>
        </w:tc>
      </w:tr>
      <w:tr w:rsidR="00BC7ECF" w:rsidTr="00BC7ECF">
        <w:tc>
          <w:tcPr>
            <w:tcW w:w="2254" w:type="dxa"/>
          </w:tcPr>
          <w:p w:rsidR="00BC7ECF" w:rsidRDefault="00BC7ECF">
            <w:pPr>
              <w:rPr>
                <w:b/>
              </w:rPr>
            </w:pPr>
            <w:r>
              <w:rPr>
                <w:b/>
              </w:rPr>
              <w:t>%9-4enMa</w:t>
            </w:r>
          </w:p>
        </w:tc>
        <w:tc>
          <w:tcPr>
            <w:tcW w:w="2254" w:type="dxa"/>
          </w:tcPr>
          <w:p w:rsidR="00BC7ECF" w:rsidRPr="00BC7ECF" w:rsidRDefault="00BC7ECF">
            <w:r w:rsidRPr="00BC7ECF">
              <w:t>52</w:t>
            </w:r>
          </w:p>
        </w:tc>
        <w:tc>
          <w:tcPr>
            <w:tcW w:w="2254" w:type="dxa"/>
          </w:tcPr>
          <w:p w:rsidR="00BC7ECF" w:rsidRPr="00BC7ECF" w:rsidRDefault="00BC7ECF">
            <w:r w:rsidRPr="00BC7ECF">
              <w:t>30</w:t>
            </w:r>
          </w:p>
        </w:tc>
        <w:tc>
          <w:tcPr>
            <w:tcW w:w="2254" w:type="dxa"/>
          </w:tcPr>
          <w:p w:rsidR="00BC7ECF" w:rsidRPr="00BC7ECF" w:rsidRDefault="00BC7ECF">
            <w:r w:rsidRPr="00BC7ECF">
              <w:t>-22</w:t>
            </w:r>
          </w:p>
        </w:tc>
      </w:tr>
    </w:tbl>
    <w:p w:rsidR="00BC7ECF" w:rsidRDefault="00BC7ECF">
      <w:pPr>
        <w:rPr>
          <w:b/>
        </w:rPr>
      </w:pPr>
    </w:p>
    <w:p w:rsidR="00237C5D" w:rsidRPr="00053EAB" w:rsidRDefault="00237C5D">
      <w:pPr>
        <w:rPr>
          <w:b/>
        </w:rPr>
      </w:pPr>
      <w:r>
        <w:rPr>
          <w:b/>
        </w:rPr>
        <w:t>Interventions:</w:t>
      </w:r>
    </w:p>
    <w:p w:rsidR="00053EAB" w:rsidRDefault="00053EAB">
      <w:r>
        <w:t>#beprepared</w:t>
      </w:r>
      <w:r w:rsidR="004D694E">
        <w:t xml:space="preserve"> </w:t>
      </w:r>
      <w:r w:rsidR="00BC7ECF">
        <w:t>–</w:t>
      </w:r>
      <w:r w:rsidR="004D694E">
        <w:t xml:space="preserve"> </w:t>
      </w:r>
      <w:r w:rsidR="00BC7ECF">
        <w:t xml:space="preserve">attainment &amp; </w:t>
      </w:r>
      <w:r w:rsidR="004D694E">
        <w:t>progress</w:t>
      </w:r>
      <w:r w:rsidR="00BC7ECF">
        <w:t xml:space="preserve"> &amp; motivation</w:t>
      </w:r>
    </w:p>
    <w:p w:rsidR="00053EAB" w:rsidRDefault="00053EAB">
      <w:r>
        <w:t>VT tutors</w:t>
      </w:r>
      <w:r w:rsidR="004D694E">
        <w:t xml:space="preserve"> – One to one tuition – catch up and closing the gap.</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4D694E" w:rsidRDefault="004D694E">
      <w:r>
        <w:t>Transport support – inclusion</w:t>
      </w:r>
    </w:p>
    <w:p w:rsidR="004D694E" w:rsidRDefault="004D694E">
      <w:r>
        <w:t>Music lessons – enrichment</w:t>
      </w:r>
    </w:p>
    <w:p w:rsidR="004D694E" w:rsidRDefault="004D694E">
      <w:r>
        <w:t xml:space="preserve">Uniform and equipment – (new LAC) </w:t>
      </w:r>
      <w:r w:rsidR="00D10FFF">
        <w:t>–</w:t>
      </w:r>
      <w:r>
        <w:t xml:space="preserve"> inclusion</w:t>
      </w:r>
    </w:p>
    <w:p w:rsidR="00D10FFF" w:rsidRPr="00D10FFF" w:rsidRDefault="00D10FFF">
      <w:pPr>
        <w:rPr>
          <w:b/>
        </w:rPr>
      </w:pPr>
      <w:r w:rsidRPr="00D10FFF">
        <w:rPr>
          <w:b/>
        </w:rPr>
        <w:t xml:space="preserve">KS4: </w:t>
      </w:r>
    </w:p>
    <w:p w:rsidR="00D10FFF" w:rsidRDefault="00D10FFF">
      <w:r>
        <w:t>Gap is smaller than usual for attainment</w:t>
      </w:r>
      <w:r w:rsidR="00DC6EE9">
        <w:t xml:space="preserve"> and larger than usual for p</w:t>
      </w:r>
      <w:r>
        <w:t>rogress – but these results are based on the Y11 mock exams only.  This is the first time we have measured the Y11 cohort on this approach only.  Overtime we expect to see the gap closing IF the students are responding to the requirements of PREP and really understand how important the mocks are.  This attitude will clearly be picked up via the Y7 – Y10 measurements, and therefore sorted out prior to Y11.  As always we expect 1 – 2 grades improvement between now and the actual exams – but this will be across the board if left as is.  Therefore, the new initiative run by JMA and XGD #beprepared (a series of</w:t>
      </w:r>
      <w:r w:rsidR="008A2ADB">
        <w:t xml:space="preserve"> after school sessions with selected</w:t>
      </w:r>
      <w:r>
        <w:t xml:space="preserve"> student</w:t>
      </w:r>
      <w:r w:rsidR="008A2ADB">
        <w:t>s</w:t>
      </w:r>
      <w:r>
        <w:t xml:space="preserve"> working on targeted PREP areas) also involves MHO targeting a number of selected PP students to try and close the gaps and to raise P8 scores all round.</w:t>
      </w:r>
      <w:r w:rsidR="00DC6EE9">
        <w:t xml:space="preserve">  In addition VT tutors are having one to one lessons in either English or Maths and to date all the students they have worked with have either shown improvement, or if not have been taken off the programme. A great many revision books, workbooks and revision equipment have been provided to PP students on request by the department – this is taking away barriers to achievement.</w:t>
      </w:r>
    </w:p>
    <w:sectPr w:rsidR="00D10FFF" w:rsidSect="008E5A48">
      <w:footerReference w:type="default" r:id="rId7"/>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5B" w:rsidRDefault="00FF395B" w:rsidP="008A2ADB">
      <w:pPr>
        <w:spacing w:after="0" w:line="240" w:lineRule="auto"/>
      </w:pPr>
      <w:r>
        <w:separator/>
      </w:r>
    </w:p>
  </w:endnote>
  <w:endnote w:type="continuationSeparator" w:id="0">
    <w:p w:rsidR="00FF395B" w:rsidRDefault="00FF395B" w:rsidP="008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9268"/>
      <w:docPartObj>
        <w:docPartGallery w:val="Page Numbers (Bottom of Page)"/>
        <w:docPartUnique/>
      </w:docPartObj>
    </w:sdtPr>
    <w:sdtEndPr>
      <w:rPr>
        <w:noProof/>
      </w:rPr>
    </w:sdtEndPr>
    <w:sdtContent>
      <w:p w:rsidR="008A2ADB" w:rsidRDefault="008A2ADB">
        <w:pPr>
          <w:pStyle w:val="Footer"/>
          <w:jc w:val="center"/>
        </w:pPr>
        <w:r>
          <w:fldChar w:fldCharType="begin"/>
        </w:r>
        <w:r>
          <w:instrText xml:space="preserve"> PAGE   \* MERGEFORMAT </w:instrText>
        </w:r>
        <w:r>
          <w:fldChar w:fldCharType="separate"/>
        </w:r>
        <w:r w:rsidR="007042EF">
          <w:rPr>
            <w:noProof/>
          </w:rPr>
          <w:t>4</w:t>
        </w:r>
        <w:r>
          <w:rPr>
            <w:noProof/>
          </w:rPr>
          <w:fldChar w:fldCharType="end"/>
        </w:r>
      </w:p>
    </w:sdtContent>
  </w:sdt>
  <w:p w:rsidR="008A2ADB" w:rsidRDefault="008A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5B" w:rsidRDefault="00FF395B" w:rsidP="008A2ADB">
      <w:pPr>
        <w:spacing w:after="0" w:line="240" w:lineRule="auto"/>
      </w:pPr>
      <w:r>
        <w:separator/>
      </w:r>
    </w:p>
  </w:footnote>
  <w:footnote w:type="continuationSeparator" w:id="0">
    <w:p w:rsidR="00FF395B" w:rsidRDefault="00FF395B" w:rsidP="008A2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BB"/>
    <w:rsid w:val="00053EAB"/>
    <w:rsid w:val="000E1675"/>
    <w:rsid w:val="000F43A3"/>
    <w:rsid w:val="00112913"/>
    <w:rsid w:val="001A3122"/>
    <w:rsid w:val="001E7923"/>
    <w:rsid w:val="00237C5D"/>
    <w:rsid w:val="00274DA6"/>
    <w:rsid w:val="00324A44"/>
    <w:rsid w:val="00346B35"/>
    <w:rsid w:val="00477E77"/>
    <w:rsid w:val="004807D1"/>
    <w:rsid w:val="004D694E"/>
    <w:rsid w:val="00642A90"/>
    <w:rsid w:val="006F3D62"/>
    <w:rsid w:val="007042EF"/>
    <w:rsid w:val="007F1B1C"/>
    <w:rsid w:val="008A2ADB"/>
    <w:rsid w:val="008E5A48"/>
    <w:rsid w:val="008F43E1"/>
    <w:rsid w:val="00935FC9"/>
    <w:rsid w:val="009678BB"/>
    <w:rsid w:val="00A52A97"/>
    <w:rsid w:val="00AA51FC"/>
    <w:rsid w:val="00AE1F07"/>
    <w:rsid w:val="00AE4184"/>
    <w:rsid w:val="00B96D1D"/>
    <w:rsid w:val="00BB23B6"/>
    <w:rsid w:val="00BC7ECF"/>
    <w:rsid w:val="00BF0DC9"/>
    <w:rsid w:val="00C8205D"/>
    <w:rsid w:val="00CC5B07"/>
    <w:rsid w:val="00D10FFF"/>
    <w:rsid w:val="00DC6EE9"/>
    <w:rsid w:val="00E84AFB"/>
    <w:rsid w:val="00F17442"/>
    <w:rsid w:val="00F201E6"/>
    <w:rsid w:val="00F8320D"/>
    <w:rsid w:val="00FF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93EC-35D5-449F-8E47-BA56F6D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DB"/>
  </w:style>
  <w:style w:type="paragraph" w:styleId="Footer">
    <w:name w:val="footer"/>
    <w:basedOn w:val="Normal"/>
    <w:link w:val="FooterChar"/>
    <w:uiPriority w:val="99"/>
    <w:unhideWhenUsed/>
    <w:rsid w:val="008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DB"/>
  </w:style>
  <w:style w:type="paragraph" w:styleId="BalloonText">
    <w:name w:val="Balloon Text"/>
    <w:basedOn w:val="Normal"/>
    <w:link w:val="BalloonTextChar"/>
    <w:uiPriority w:val="99"/>
    <w:semiHidden/>
    <w:unhideWhenUsed/>
    <w:rsid w:val="0070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3546-7D06-4256-8C26-51A5C8D4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E2E472BA</Template>
  <TotalTime>352</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5</cp:revision>
  <cp:lastPrinted>2019-01-17T17:06:00Z</cp:lastPrinted>
  <dcterms:created xsi:type="dcterms:W3CDTF">2019-01-14T10:41:00Z</dcterms:created>
  <dcterms:modified xsi:type="dcterms:W3CDTF">2019-01-17T17:06:00Z</dcterms:modified>
</cp:coreProperties>
</file>