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48" w:rsidRPr="008D179E" w:rsidRDefault="008D179E">
      <w:pPr>
        <w:rPr>
          <w:b/>
        </w:rPr>
      </w:pPr>
      <w:bookmarkStart w:id="0" w:name="_GoBack"/>
      <w:bookmarkEnd w:id="0"/>
      <w:r w:rsidRPr="008D179E">
        <w:rPr>
          <w:b/>
        </w:rPr>
        <w:t>Pupil Premium update report for Standards and Performance Committee</w:t>
      </w:r>
    </w:p>
    <w:p w:rsidR="008D179E" w:rsidRDefault="009D1720">
      <w:r>
        <w:t xml:space="preserve">May </w:t>
      </w:r>
      <w:r w:rsidR="008D179E">
        <w:t>2018</w:t>
      </w:r>
    </w:p>
    <w:p w:rsidR="00D95B3E" w:rsidRPr="001D03C4" w:rsidRDefault="00D95B3E" w:rsidP="00D95B3E">
      <w:pPr>
        <w:rPr>
          <w:b/>
          <w:sz w:val="24"/>
          <w:szCs w:val="24"/>
        </w:rPr>
      </w:pPr>
      <w:r w:rsidRPr="001D03C4">
        <w:rPr>
          <w:b/>
          <w:sz w:val="24"/>
          <w:szCs w:val="24"/>
        </w:rPr>
        <w:t xml:space="preserve">What are our </w:t>
      </w:r>
      <w:r>
        <w:rPr>
          <w:b/>
          <w:sz w:val="24"/>
          <w:szCs w:val="24"/>
        </w:rPr>
        <w:t xml:space="preserve">overall </w:t>
      </w:r>
      <w:r w:rsidRPr="001D03C4">
        <w:rPr>
          <w:b/>
          <w:sz w:val="24"/>
          <w:szCs w:val="24"/>
        </w:rPr>
        <w:t>strategies for improving attainment?</w:t>
      </w:r>
      <w:r>
        <w:rPr>
          <w:b/>
          <w:sz w:val="24"/>
          <w:szCs w:val="24"/>
        </w:rPr>
        <w:t xml:space="preserve"> (Matched against Sutton Trust – best strategies for narrowing the gap)</w:t>
      </w:r>
    </w:p>
    <w:p w:rsidR="00D95B3E" w:rsidRPr="00185087" w:rsidRDefault="00D95B3E" w:rsidP="00D95B3E">
      <w:pPr>
        <w:autoSpaceDE w:val="0"/>
        <w:autoSpaceDN w:val="0"/>
        <w:adjustRightInd w:val="0"/>
        <w:rPr>
          <w:rFonts w:eastAsia="Times New Roman" w:cs="Arial"/>
          <w:spacing w:val="8"/>
          <w:sz w:val="24"/>
          <w:szCs w:val="24"/>
          <w:lang w:val="en-US" w:eastAsia="en-GB"/>
        </w:rPr>
      </w:pPr>
      <w:r w:rsidRPr="00B71184">
        <w:rPr>
          <w:rFonts w:eastAsia="Times New Roman" w:cs="Arial"/>
          <w:b/>
          <w:bCs/>
          <w:caps/>
          <w:spacing w:val="60"/>
          <w:sz w:val="24"/>
          <w:szCs w:val="24"/>
          <w:lang w:val="en-US" w:eastAsia="en-GB"/>
        </w:rPr>
        <w:t>Quality Teaching First. Always.</w:t>
      </w:r>
      <w:r w:rsidRPr="00B71184">
        <w:rPr>
          <w:rFonts w:eastAsia="Times New Roman" w:cs="Arial"/>
          <w:caps/>
          <w:spacing w:val="60"/>
          <w:sz w:val="24"/>
          <w:szCs w:val="24"/>
          <w:lang w:val="en-US" w:eastAsia="en-GB"/>
        </w:rPr>
        <w:t xml:space="preserve"> : </w:t>
      </w:r>
      <w:r w:rsidRPr="00B71184">
        <w:rPr>
          <w:rFonts w:cs="HelveticaNeueCE-Roman"/>
          <w:sz w:val="24"/>
          <w:szCs w:val="24"/>
        </w:rPr>
        <w:t xml:space="preserve">What happens in the classroom makes the biggest difference: </w:t>
      </w:r>
      <w:r w:rsidRPr="00B71184">
        <w:rPr>
          <w:rFonts w:cs="HelveticaNeueCE-Thin"/>
          <w:sz w:val="24"/>
          <w:szCs w:val="24"/>
          <w:lang w:bidi="he-IL"/>
        </w:rPr>
        <w:t xml:space="preserve">improving teaching quality generally leads to greater improvements at lower cost than structural changes. Our Performance Management systems, Team Improvement Plans and CPD has been utilised to help individuals have time to reflect on their teaching and to employ up to date and relevant techniques in the classroom.  The impact of our </w:t>
      </w:r>
      <w:r>
        <w:rPr>
          <w:rFonts w:cs="HelveticaNeueCE-Thin"/>
          <w:sz w:val="24"/>
          <w:szCs w:val="24"/>
          <w:lang w:bidi="he-IL"/>
        </w:rPr>
        <w:t xml:space="preserve">new </w:t>
      </w:r>
      <w:r w:rsidRPr="00B71184">
        <w:rPr>
          <w:rFonts w:cs="HelveticaNeueCE-Thin"/>
          <w:sz w:val="24"/>
          <w:szCs w:val="24"/>
          <w:lang w:bidi="he-IL"/>
        </w:rPr>
        <w:t xml:space="preserve">systems in these areas, </w:t>
      </w:r>
      <w:r>
        <w:rPr>
          <w:rFonts w:cs="HelveticaNeueCE-Thin"/>
          <w:sz w:val="24"/>
          <w:szCs w:val="24"/>
          <w:lang w:bidi="he-IL"/>
        </w:rPr>
        <w:t>should show an impact in raised attainment across all students.</w:t>
      </w:r>
    </w:p>
    <w:p w:rsidR="00D95B3E" w:rsidRPr="00185087" w:rsidRDefault="00D95B3E" w:rsidP="00D95B3E">
      <w:pPr>
        <w:shd w:val="clear" w:color="auto" w:fill="F2F2F2"/>
        <w:spacing w:before="240" w:after="120" w:line="312" w:lineRule="atLeast"/>
        <w:outlineLvl w:val="2"/>
        <w:rPr>
          <w:rFonts w:eastAsia="Times New Roman" w:cs="Arial"/>
          <w:caps/>
          <w:spacing w:val="60"/>
          <w:sz w:val="24"/>
          <w:szCs w:val="24"/>
          <w:lang w:val="en-US" w:eastAsia="en-GB"/>
        </w:rPr>
      </w:pPr>
      <w:r>
        <w:rPr>
          <w:rFonts w:eastAsia="Times New Roman" w:cs="Arial"/>
          <w:b/>
          <w:bCs/>
          <w:caps/>
          <w:spacing w:val="60"/>
          <w:sz w:val="24"/>
          <w:szCs w:val="24"/>
          <w:lang w:val="en-US" w:eastAsia="en-GB"/>
        </w:rPr>
        <w:t>High EXPECTATIONS:</w:t>
      </w:r>
      <w:r w:rsidRPr="00185087">
        <w:rPr>
          <w:rFonts w:eastAsia="Times New Roman" w:cs="Arial"/>
          <w:spacing w:val="8"/>
          <w:sz w:val="24"/>
          <w:szCs w:val="24"/>
          <w:lang w:val="en-US" w:eastAsia="en-GB"/>
        </w:rPr>
        <w:t xml:space="preserve"> We have never confused eligibility for the Pupil Premium with low ability and we have focused on all pupils achieving at the highest levels as shown by the data sets.</w:t>
      </w:r>
    </w:p>
    <w:p w:rsidR="00D95B3E" w:rsidRDefault="00D95B3E" w:rsidP="00D95B3E">
      <w:pPr>
        <w:shd w:val="clear" w:color="auto" w:fill="F2F2F2"/>
        <w:spacing w:before="240" w:after="120" w:line="312" w:lineRule="atLeast"/>
        <w:outlineLvl w:val="2"/>
        <w:rPr>
          <w:rFonts w:eastAsia="Times New Roman" w:cs="Arial"/>
          <w:caps/>
          <w:color w:val="1F1F1F"/>
          <w:spacing w:val="60"/>
          <w:sz w:val="24"/>
          <w:szCs w:val="24"/>
          <w:lang w:val="en-US" w:eastAsia="en-GB"/>
        </w:rPr>
      </w:pPr>
      <w:r w:rsidRPr="001D03C4">
        <w:rPr>
          <w:rFonts w:eastAsia="Times New Roman" w:cs="Arial"/>
          <w:b/>
          <w:bCs/>
          <w:caps/>
          <w:color w:val="1F1F1F"/>
          <w:spacing w:val="60"/>
          <w:sz w:val="24"/>
          <w:szCs w:val="24"/>
          <w:lang w:val="en-US" w:eastAsia="en-GB"/>
        </w:rPr>
        <w:t>Effective FEEDBACK:</w:t>
      </w:r>
      <w:r w:rsidRPr="001D03C4">
        <w:rPr>
          <w:rFonts w:eastAsia="Times New Roman" w:cs="Arial"/>
          <w:color w:val="707070"/>
          <w:spacing w:val="8"/>
          <w:sz w:val="24"/>
          <w:szCs w:val="24"/>
          <w:lang w:val="en-US" w:eastAsia="en-GB"/>
        </w:rPr>
        <w:t xml:space="preserve"> </w:t>
      </w:r>
      <w:r w:rsidRPr="001D03C4">
        <w:rPr>
          <w:rFonts w:eastAsia="Times New Roman" w:cs="Arial"/>
          <w:spacing w:val="8"/>
          <w:sz w:val="24"/>
          <w:szCs w:val="24"/>
          <w:lang w:val="en-US" w:eastAsia="en-GB"/>
        </w:rPr>
        <w:t>we are</w:t>
      </w:r>
      <w:r w:rsidRPr="001D03C4">
        <w:rPr>
          <w:rFonts w:eastAsia="Times New Roman" w:cs="Arial"/>
          <w:b/>
          <w:bCs/>
          <w:spacing w:val="8"/>
          <w:sz w:val="24"/>
          <w:szCs w:val="24"/>
          <w:lang w:val="en-US" w:eastAsia="en-GB"/>
        </w:rPr>
        <w:t> </w:t>
      </w:r>
      <w:r w:rsidRPr="001D03C4">
        <w:rPr>
          <w:rFonts w:eastAsia="Times New Roman" w:cs="Arial"/>
          <w:spacing w:val="8"/>
          <w:sz w:val="24"/>
          <w:szCs w:val="24"/>
          <w:lang w:val="en-US" w:eastAsia="en-GB"/>
        </w:rPr>
        <w:t>focused on giving pupils, clear, constructive feedback about their work and how to improve. </w:t>
      </w:r>
    </w:p>
    <w:p w:rsidR="00D95B3E" w:rsidRPr="001D03C4" w:rsidRDefault="00D95B3E" w:rsidP="00D95B3E">
      <w:pPr>
        <w:shd w:val="clear" w:color="auto" w:fill="F2F2F2"/>
        <w:spacing w:before="240" w:after="120" w:line="312" w:lineRule="atLeast"/>
        <w:outlineLvl w:val="2"/>
        <w:rPr>
          <w:rFonts w:eastAsia="Times New Roman" w:cs="Arial"/>
          <w:caps/>
          <w:spacing w:val="60"/>
          <w:sz w:val="24"/>
          <w:szCs w:val="24"/>
          <w:lang w:val="en-US" w:eastAsia="en-GB"/>
        </w:rPr>
      </w:pPr>
      <w:r w:rsidRPr="001D03C4">
        <w:rPr>
          <w:rFonts w:eastAsia="Times New Roman" w:cs="Arial"/>
          <w:b/>
          <w:bCs/>
          <w:caps/>
          <w:spacing w:val="60"/>
          <w:sz w:val="24"/>
          <w:szCs w:val="24"/>
          <w:lang w:val="en-US" w:eastAsia="en-GB"/>
        </w:rPr>
        <w:t xml:space="preserve">Always Reflecting. Always Changing: </w:t>
      </w:r>
      <w:r w:rsidRPr="001D03C4">
        <w:rPr>
          <w:rFonts w:eastAsia="Times New Roman" w:cs="Arial"/>
          <w:spacing w:val="8"/>
          <w:sz w:val="24"/>
          <w:szCs w:val="24"/>
          <w:lang w:val="en-US" w:eastAsia="en-GB"/>
        </w:rPr>
        <w:t>use achievement data to frequently check whether interventions were working and made adjustments when needed. </w:t>
      </w:r>
    </w:p>
    <w:p w:rsidR="00D95B3E" w:rsidRPr="00D95B3E" w:rsidRDefault="00D95B3E" w:rsidP="00D95B3E">
      <w:pPr>
        <w:shd w:val="clear" w:color="auto" w:fill="F2F2F2"/>
        <w:spacing w:before="240" w:after="120" w:line="312" w:lineRule="atLeast"/>
        <w:outlineLvl w:val="3"/>
        <w:rPr>
          <w:rFonts w:eastAsia="Times New Roman" w:cs="Arial"/>
          <w:caps/>
          <w:spacing w:val="60"/>
          <w:sz w:val="24"/>
          <w:szCs w:val="24"/>
          <w:lang w:val="en-US" w:eastAsia="en-GB"/>
        </w:rPr>
      </w:pPr>
      <w:r w:rsidRPr="001D03C4">
        <w:rPr>
          <w:rFonts w:eastAsia="Times New Roman" w:cs="Arial"/>
          <w:b/>
          <w:bCs/>
          <w:caps/>
          <w:spacing w:val="60"/>
          <w:sz w:val="24"/>
          <w:szCs w:val="24"/>
          <w:lang w:val="en-US" w:eastAsia="en-GB"/>
        </w:rPr>
        <w:t>Get Everyone Involve</w:t>
      </w:r>
      <w:r>
        <w:rPr>
          <w:rFonts w:eastAsia="Times New Roman" w:cs="Arial"/>
          <w:b/>
          <w:bCs/>
          <w:caps/>
          <w:spacing w:val="60"/>
          <w:sz w:val="24"/>
          <w:szCs w:val="24"/>
          <w:lang w:val="en-US" w:eastAsia="en-GB"/>
        </w:rPr>
        <w:t>d</w:t>
      </w:r>
      <w:r w:rsidRPr="001D03C4">
        <w:rPr>
          <w:rFonts w:eastAsia="Times New Roman" w:cs="Arial"/>
          <w:b/>
          <w:bCs/>
          <w:caps/>
          <w:spacing w:val="60"/>
          <w:sz w:val="24"/>
          <w:szCs w:val="24"/>
          <w:lang w:val="en-US" w:eastAsia="en-GB"/>
        </w:rPr>
        <w:t>:</w:t>
      </w:r>
      <w:r>
        <w:rPr>
          <w:rFonts w:eastAsia="Times New Roman" w:cs="Arial"/>
          <w:spacing w:val="8"/>
          <w:sz w:val="24"/>
          <w:szCs w:val="24"/>
          <w:lang w:val="en-US" w:eastAsia="en-GB"/>
        </w:rPr>
        <w:t xml:space="preserve"> we have</w:t>
      </w:r>
      <w:r w:rsidRPr="001D03C4">
        <w:rPr>
          <w:rFonts w:eastAsia="Times New Roman" w:cs="Arial"/>
          <w:spacing w:val="8"/>
          <w:sz w:val="24"/>
          <w:szCs w:val="24"/>
          <w:lang w:val="en-US" w:eastAsia="en-GB"/>
        </w:rPr>
        <w:t xml:space="preserve"> a designated senior leader to oversee Pupil Premium and we involve governors in the decision-making and evaluation process. </w:t>
      </w:r>
      <w:r>
        <w:rPr>
          <w:rFonts w:eastAsia="Times New Roman" w:cs="Arial"/>
          <w:spacing w:val="8"/>
          <w:sz w:val="24"/>
          <w:szCs w:val="24"/>
          <w:lang w:val="en-US" w:eastAsia="en-GB"/>
        </w:rPr>
        <w:t>We ensure</w:t>
      </w:r>
      <w:r w:rsidRPr="001D03C4">
        <w:rPr>
          <w:rFonts w:eastAsia="Times New Roman" w:cs="Arial"/>
          <w:spacing w:val="8"/>
          <w:sz w:val="24"/>
          <w:szCs w:val="24"/>
          <w:lang w:val="en-US" w:eastAsia="en-GB"/>
        </w:rPr>
        <w:t xml:space="preserve"> all class and subject leaders know which pupils are eligible for Pupil Premium so they can take responsibility for accelerating their progress.  </w:t>
      </w:r>
    </w:p>
    <w:p w:rsidR="005C0E20" w:rsidRPr="00B71184" w:rsidRDefault="005C0E20" w:rsidP="005C0E20">
      <w:pPr>
        <w:rPr>
          <w:b/>
          <w:sz w:val="24"/>
          <w:szCs w:val="24"/>
        </w:rPr>
      </w:pPr>
      <w:r w:rsidRPr="00B71184">
        <w:rPr>
          <w:b/>
          <w:sz w:val="24"/>
          <w:szCs w:val="24"/>
        </w:rPr>
        <w:t>What are our barriers for PP attainment?</w:t>
      </w:r>
      <w:r w:rsidR="00FB70CD">
        <w:rPr>
          <w:b/>
          <w:sz w:val="24"/>
          <w:szCs w:val="24"/>
        </w:rPr>
        <w:t xml:space="preserve"> And what do we do to mitigate those issues?</w:t>
      </w:r>
    </w:p>
    <w:p w:rsidR="005C0E20" w:rsidRPr="00B71184" w:rsidRDefault="00D95B3E" w:rsidP="005C0E20">
      <w:pPr>
        <w:pStyle w:val="ListParagraph"/>
        <w:numPr>
          <w:ilvl w:val="0"/>
          <w:numId w:val="2"/>
        </w:numPr>
        <w:rPr>
          <w:rFonts w:asciiTheme="minorHAnsi" w:hAnsiTheme="minorHAnsi"/>
          <w:sz w:val="24"/>
          <w:szCs w:val="24"/>
        </w:rPr>
      </w:pPr>
      <w:r>
        <w:rPr>
          <w:rFonts w:asciiTheme="minorHAnsi" w:hAnsiTheme="minorHAnsi"/>
          <w:sz w:val="24"/>
          <w:szCs w:val="24"/>
        </w:rPr>
        <w:t xml:space="preserve">Wide range of </w:t>
      </w:r>
      <w:r w:rsidR="005C0E20" w:rsidRPr="00B71184">
        <w:rPr>
          <w:rFonts w:asciiTheme="minorHAnsi" w:hAnsiTheme="minorHAnsi"/>
          <w:sz w:val="24"/>
          <w:szCs w:val="24"/>
        </w:rPr>
        <w:t>attainment starting points (on average</w:t>
      </w:r>
      <w:r>
        <w:rPr>
          <w:rFonts w:asciiTheme="minorHAnsi" w:hAnsiTheme="minorHAnsi"/>
          <w:sz w:val="24"/>
          <w:szCs w:val="24"/>
        </w:rPr>
        <w:t xml:space="preserve"> clustered at the lower ability end – hence the starting target gap in each year group</w:t>
      </w:r>
      <w:r w:rsidR="005C0E20" w:rsidRPr="00B71184">
        <w:rPr>
          <w:rFonts w:asciiTheme="minorHAnsi" w:hAnsiTheme="minorHAnsi"/>
          <w:sz w:val="24"/>
          <w:szCs w:val="24"/>
        </w:rPr>
        <w:t>)</w:t>
      </w:r>
      <w:r w:rsidR="00FB70CD">
        <w:rPr>
          <w:rFonts w:asciiTheme="minorHAnsi" w:hAnsiTheme="minorHAnsi"/>
          <w:sz w:val="24"/>
          <w:szCs w:val="24"/>
        </w:rPr>
        <w:t xml:space="preserve"> – </w:t>
      </w:r>
      <w:r>
        <w:rPr>
          <w:rFonts w:asciiTheme="minorHAnsi" w:hAnsiTheme="minorHAnsi"/>
          <w:sz w:val="24"/>
          <w:szCs w:val="24"/>
        </w:rPr>
        <w:t>therefore, quality teaching across the range and particular emphasis on</w:t>
      </w:r>
      <w:r w:rsidR="00FB70CD">
        <w:rPr>
          <w:rFonts w:asciiTheme="minorHAnsi" w:hAnsiTheme="minorHAnsi"/>
          <w:sz w:val="24"/>
          <w:szCs w:val="24"/>
        </w:rPr>
        <w:t xml:space="preserve"> the transition points to give students support as they come into the school and as they get into Y11.</w:t>
      </w:r>
      <w:r>
        <w:rPr>
          <w:rFonts w:asciiTheme="minorHAnsi" w:hAnsiTheme="minorHAnsi"/>
          <w:sz w:val="24"/>
          <w:szCs w:val="24"/>
        </w:rPr>
        <w:t xml:space="preserve">  This is required initially to set high expectations, and then provide intensive support as resilience to extreme stress factors are less likely to be prevalent in disadvantaged students.  This is based on Sutton Trust Research, and on our own findings that exam stress is much more noticeable in our disadvantaged students than our </w:t>
      </w:r>
      <w:r w:rsidR="00687610">
        <w:rPr>
          <w:rFonts w:asciiTheme="minorHAnsi" w:hAnsiTheme="minorHAnsi"/>
          <w:sz w:val="24"/>
          <w:szCs w:val="24"/>
        </w:rPr>
        <w:t>non-disadvantaged</w:t>
      </w:r>
      <w:r>
        <w:rPr>
          <w:rFonts w:asciiTheme="minorHAnsi" w:hAnsiTheme="minorHAnsi"/>
          <w:sz w:val="24"/>
          <w:szCs w:val="24"/>
        </w:rPr>
        <w:t xml:space="preserve"> students.</w:t>
      </w:r>
    </w:p>
    <w:p w:rsidR="005C0E20" w:rsidRPr="00B71184" w:rsidRDefault="005C0E20" w:rsidP="005C0E20">
      <w:pPr>
        <w:pStyle w:val="ListParagraph"/>
        <w:numPr>
          <w:ilvl w:val="0"/>
          <w:numId w:val="2"/>
        </w:numPr>
        <w:rPr>
          <w:rFonts w:asciiTheme="minorHAnsi" w:hAnsiTheme="minorHAnsi"/>
          <w:sz w:val="24"/>
          <w:szCs w:val="24"/>
        </w:rPr>
      </w:pPr>
      <w:r w:rsidRPr="00B71184">
        <w:rPr>
          <w:rFonts w:asciiTheme="minorHAnsi" w:hAnsiTheme="minorHAnsi"/>
          <w:sz w:val="24"/>
          <w:szCs w:val="24"/>
        </w:rPr>
        <w:t xml:space="preserve">Some of our PP students have no KS2 data making them ineligible </w:t>
      </w:r>
      <w:r w:rsidR="00FB70CD">
        <w:rPr>
          <w:rFonts w:asciiTheme="minorHAnsi" w:hAnsiTheme="minorHAnsi"/>
          <w:sz w:val="24"/>
          <w:szCs w:val="24"/>
        </w:rPr>
        <w:t>for P8 data, although their attainment 8 data is counted.</w:t>
      </w:r>
    </w:p>
    <w:p w:rsidR="005C0E20" w:rsidRPr="00B71184" w:rsidRDefault="005C0E20" w:rsidP="005C0E20">
      <w:pPr>
        <w:pStyle w:val="ListParagraph"/>
        <w:numPr>
          <w:ilvl w:val="0"/>
          <w:numId w:val="2"/>
        </w:numPr>
        <w:rPr>
          <w:rFonts w:asciiTheme="minorHAnsi" w:hAnsiTheme="minorHAnsi"/>
          <w:sz w:val="24"/>
          <w:szCs w:val="24"/>
        </w:rPr>
      </w:pPr>
      <w:r w:rsidRPr="00B71184">
        <w:rPr>
          <w:rFonts w:asciiTheme="minorHAnsi" w:hAnsiTheme="minorHAnsi"/>
          <w:sz w:val="24"/>
          <w:szCs w:val="24"/>
        </w:rPr>
        <w:t>Lower rates of attendance</w:t>
      </w:r>
      <w:r w:rsidR="00FB70CD">
        <w:rPr>
          <w:rFonts w:asciiTheme="minorHAnsi" w:hAnsiTheme="minorHAnsi"/>
          <w:sz w:val="24"/>
          <w:szCs w:val="24"/>
        </w:rPr>
        <w:t xml:space="preserve"> – careful tracking of PA PP students – making the Interventions team aware of the issue and ensuring carefully constructed interventions to remove the barriers to attendance are </w:t>
      </w:r>
      <w:r w:rsidR="001A60A1">
        <w:rPr>
          <w:rFonts w:asciiTheme="minorHAnsi" w:hAnsiTheme="minorHAnsi"/>
          <w:sz w:val="24"/>
          <w:szCs w:val="24"/>
        </w:rPr>
        <w:t>constructed</w:t>
      </w:r>
      <w:r w:rsidR="00FB70CD">
        <w:rPr>
          <w:rFonts w:asciiTheme="minorHAnsi" w:hAnsiTheme="minorHAnsi"/>
          <w:sz w:val="24"/>
          <w:szCs w:val="24"/>
        </w:rPr>
        <w:t xml:space="preserve"> and reviewed regularly.</w:t>
      </w:r>
      <w:r w:rsidR="00D95B3E">
        <w:rPr>
          <w:rFonts w:asciiTheme="minorHAnsi" w:hAnsiTheme="minorHAnsi"/>
          <w:sz w:val="24"/>
          <w:szCs w:val="24"/>
        </w:rPr>
        <w:t xml:space="preserve"> This is evidenced by the detailed case studies provided to governors in the attendance data for this committee. </w:t>
      </w:r>
    </w:p>
    <w:p w:rsidR="005C0E20" w:rsidRPr="00D95B3E" w:rsidRDefault="005C0E20" w:rsidP="00D95B3E">
      <w:pPr>
        <w:pStyle w:val="ListParagraph"/>
        <w:numPr>
          <w:ilvl w:val="0"/>
          <w:numId w:val="2"/>
        </w:numPr>
        <w:rPr>
          <w:rFonts w:asciiTheme="minorHAnsi" w:hAnsiTheme="minorHAnsi"/>
          <w:sz w:val="24"/>
          <w:szCs w:val="24"/>
        </w:rPr>
      </w:pPr>
      <w:r w:rsidRPr="00B71184">
        <w:rPr>
          <w:rFonts w:asciiTheme="minorHAnsi" w:hAnsiTheme="minorHAnsi"/>
          <w:sz w:val="24"/>
          <w:szCs w:val="24"/>
        </w:rPr>
        <w:t>Lower parental engagement.</w:t>
      </w:r>
      <w:r w:rsidR="00FB70CD">
        <w:rPr>
          <w:rFonts w:asciiTheme="minorHAnsi" w:hAnsiTheme="minorHAnsi"/>
          <w:sz w:val="24"/>
          <w:szCs w:val="24"/>
        </w:rPr>
        <w:t xml:space="preserve"> Try very hard to do whatever we can to engage with hard to reach parents </w:t>
      </w:r>
      <w:r w:rsidR="001A60A1">
        <w:rPr>
          <w:rFonts w:asciiTheme="minorHAnsi" w:hAnsiTheme="minorHAnsi"/>
          <w:sz w:val="24"/>
          <w:szCs w:val="24"/>
        </w:rPr>
        <w:t>e.g.</w:t>
      </w:r>
      <w:r w:rsidR="00FB70CD">
        <w:rPr>
          <w:rFonts w:asciiTheme="minorHAnsi" w:hAnsiTheme="minorHAnsi"/>
          <w:sz w:val="24"/>
          <w:szCs w:val="24"/>
        </w:rPr>
        <w:t xml:space="preserve"> home visits etc.</w:t>
      </w:r>
      <w:r w:rsidR="00D95B3E">
        <w:rPr>
          <w:rFonts w:asciiTheme="minorHAnsi" w:hAnsiTheme="minorHAnsi"/>
          <w:sz w:val="24"/>
          <w:szCs w:val="24"/>
        </w:rPr>
        <w:t xml:space="preserve"> Again, this is evidenced by the detailed case studies provided to governors in the attendance data for this committee. </w:t>
      </w:r>
    </w:p>
    <w:p w:rsidR="00B71184" w:rsidRPr="00D95B3E" w:rsidRDefault="005C0E20" w:rsidP="00D95B3E">
      <w:pPr>
        <w:pStyle w:val="ListParagraph"/>
        <w:numPr>
          <w:ilvl w:val="0"/>
          <w:numId w:val="2"/>
        </w:numPr>
        <w:rPr>
          <w:rFonts w:asciiTheme="minorHAnsi" w:hAnsiTheme="minorHAnsi"/>
          <w:sz w:val="24"/>
          <w:szCs w:val="24"/>
        </w:rPr>
      </w:pPr>
      <w:r w:rsidRPr="00B71184">
        <w:rPr>
          <w:rFonts w:asciiTheme="minorHAnsi" w:hAnsiTheme="minorHAnsi"/>
          <w:sz w:val="24"/>
          <w:szCs w:val="24"/>
        </w:rPr>
        <w:lastRenderedPageBreak/>
        <w:t>More likely to have CP issues in their background.</w:t>
      </w:r>
      <w:r w:rsidR="00FB70CD">
        <w:rPr>
          <w:rFonts w:asciiTheme="minorHAnsi" w:hAnsiTheme="minorHAnsi"/>
          <w:sz w:val="24"/>
          <w:szCs w:val="24"/>
        </w:rPr>
        <w:t xml:space="preserve"> To share issues via our safeguarding Board so that we are aware when opportunities for further support arise.</w:t>
      </w:r>
      <w:r w:rsidR="00D95B3E">
        <w:rPr>
          <w:rFonts w:asciiTheme="minorHAnsi" w:hAnsiTheme="minorHAnsi"/>
          <w:sz w:val="24"/>
          <w:szCs w:val="24"/>
        </w:rPr>
        <w:t xml:space="preserve"> And again, this is evidenced by the detailed case studies provided to governors in the attendance data for this committee. </w:t>
      </w:r>
    </w:p>
    <w:p w:rsidR="001D03C4" w:rsidRPr="001D03C4" w:rsidRDefault="001D03C4" w:rsidP="001D03C4">
      <w:pPr>
        <w:pStyle w:val="ListParagraph"/>
        <w:rPr>
          <w:rFonts w:asciiTheme="minorHAnsi" w:hAnsiTheme="minorHAnsi"/>
          <w:sz w:val="24"/>
          <w:szCs w:val="24"/>
        </w:rPr>
      </w:pPr>
    </w:p>
    <w:p w:rsidR="00B71184" w:rsidRPr="00FB70CD" w:rsidRDefault="00B71184" w:rsidP="00FB70CD">
      <w:pPr>
        <w:shd w:val="clear" w:color="auto" w:fill="F2F2F2"/>
        <w:spacing w:before="240" w:after="120" w:line="312" w:lineRule="atLeast"/>
        <w:outlineLvl w:val="3"/>
        <w:rPr>
          <w:rFonts w:ascii="futura-pt" w:eastAsia="Times New Roman" w:hAnsi="futura-pt" w:cs="Arial"/>
          <w:caps/>
          <w:color w:val="1F1F1F"/>
          <w:spacing w:val="60"/>
          <w:sz w:val="27"/>
          <w:szCs w:val="27"/>
          <w:lang w:val="en-US" w:eastAsia="en-GB"/>
        </w:rPr>
      </w:pPr>
      <w:r>
        <w:t>The data here shows that the national gaps across all types of school (including those designated outstanding) are:</w:t>
      </w:r>
    </w:p>
    <w:p w:rsidR="00B71184" w:rsidRDefault="00B71184" w:rsidP="00FB70CD">
      <w:pPr>
        <w:pStyle w:val="ListParagraph"/>
        <w:ind w:left="927"/>
      </w:pPr>
    </w:p>
    <w:tbl>
      <w:tblPr>
        <w:tblStyle w:val="TableGrid"/>
        <w:tblW w:w="0" w:type="auto"/>
        <w:tblLook w:val="04A0" w:firstRow="1" w:lastRow="0" w:firstColumn="1" w:lastColumn="0" w:noHBand="0" w:noVBand="1"/>
      </w:tblPr>
      <w:tblGrid>
        <w:gridCol w:w="2385"/>
        <w:gridCol w:w="2285"/>
        <w:gridCol w:w="2324"/>
        <w:gridCol w:w="2022"/>
      </w:tblGrid>
      <w:tr w:rsidR="00B71184" w:rsidTr="00185087">
        <w:tc>
          <w:tcPr>
            <w:tcW w:w="2385" w:type="dxa"/>
            <w:tcBorders>
              <w:top w:val="single" w:sz="4" w:space="0" w:color="auto"/>
              <w:left w:val="single" w:sz="4" w:space="0" w:color="auto"/>
              <w:bottom w:val="single" w:sz="4" w:space="0" w:color="auto"/>
              <w:right w:val="single" w:sz="4" w:space="0" w:color="auto"/>
            </w:tcBorders>
            <w:hideMark/>
          </w:tcPr>
          <w:p w:rsidR="00B71184" w:rsidRPr="00940C2D" w:rsidRDefault="00B71184" w:rsidP="00185087">
            <w:pPr>
              <w:rPr>
                <w:b/>
              </w:rPr>
            </w:pPr>
            <w:r w:rsidRPr="00940C2D">
              <w:rPr>
                <w:b/>
              </w:rPr>
              <w:t xml:space="preserve">Measure </w:t>
            </w:r>
          </w:p>
        </w:tc>
        <w:tc>
          <w:tcPr>
            <w:tcW w:w="2285" w:type="dxa"/>
            <w:tcBorders>
              <w:top w:val="single" w:sz="4" w:space="0" w:color="auto"/>
              <w:left w:val="single" w:sz="4" w:space="0" w:color="auto"/>
              <w:bottom w:val="single" w:sz="4" w:space="0" w:color="auto"/>
              <w:right w:val="single" w:sz="4" w:space="0" w:color="auto"/>
            </w:tcBorders>
            <w:hideMark/>
          </w:tcPr>
          <w:p w:rsidR="00B71184" w:rsidRPr="00940C2D" w:rsidRDefault="00B71184" w:rsidP="00185087">
            <w:pPr>
              <w:rPr>
                <w:b/>
              </w:rPr>
            </w:pPr>
            <w:r w:rsidRPr="00940C2D">
              <w:rPr>
                <w:b/>
              </w:rPr>
              <w:t>National gap</w:t>
            </w:r>
          </w:p>
        </w:tc>
        <w:tc>
          <w:tcPr>
            <w:tcW w:w="2324" w:type="dxa"/>
            <w:tcBorders>
              <w:top w:val="single" w:sz="4" w:space="0" w:color="auto"/>
              <w:left w:val="single" w:sz="4" w:space="0" w:color="auto"/>
              <w:bottom w:val="single" w:sz="4" w:space="0" w:color="auto"/>
              <w:right w:val="single" w:sz="4" w:space="0" w:color="auto"/>
            </w:tcBorders>
            <w:hideMark/>
          </w:tcPr>
          <w:p w:rsidR="00B71184" w:rsidRPr="00940C2D" w:rsidRDefault="00B71184" w:rsidP="00185087">
            <w:pPr>
              <w:rPr>
                <w:b/>
              </w:rPr>
            </w:pPr>
            <w:r w:rsidRPr="00940C2D">
              <w:rPr>
                <w:b/>
              </w:rPr>
              <w:t>Our current y11 gap SPRING</w:t>
            </w:r>
          </w:p>
        </w:tc>
        <w:tc>
          <w:tcPr>
            <w:tcW w:w="2022" w:type="dxa"/>
            <w:tcBorders>
              <w:top w:val="single" w:sz="4" w:space="0" w:color="auto"/>
              <w:left w:val="single" w:sz="4" w:space="0" w:color="auto"/>
              <w:bottom w:val="single" w:sz="4" w:space="0" w:color="auto"/>
              <w:right w:val="single" w:sz="4" w:space="0" w:color="auto"/>
            </w:tcBorders>
          </w:tcPr>
          <w:p w:rsidR="00B71184" w:rsidRPr="00940C2D" w:rsidRDefault="00B71184" w:rsidP="00185087">
            <w:pPr>
              <w:rPr>
                <w:b/>
              </w:rPr>
            </w:pPr>
            <w:r w:rsidRPr="00940C2D">
              <w:rPr>
                <w:b/>
              </w:rPr>
              <w:t>Our current y10 gap SPRING</w:t>
            </w:r>
          </w:p>
        </w:tc>
      </w:tr>
      <w:tr w:rsidR="00B71184" w:rsidTr="00940C2D">
        <w:tc>
          <w:tcPr>
            <w:tcW w:w="2385" w:type="dxa"/>
            <w:tcBorders>
              <w:top w:val="single" w:sz="4" w:space="0" w:color="auto"/>
              <w:left w:val="single" w:sz="4" w:space="0" w:color="auto"/>
              <w:bottom w:val="single" w:sz="4" w:space="0" w:color="auto"/>
              <w:right w:val="single" w:sz="4" w:space="0" w:color="auto"/>
            </w:tcBorders>
            <w:hideMark/>
          </w:tcPr>
          <w:p w:rsidR="00B71184" w:rsidRDefault="00B71184" w:rsidP="00185087">
            <w:r>
              <w:t>Attainment 8</w:t>
            </w:r>
          </w:p>
        </w:tc>
        <w:tc>
          <w:tcPr>
            <w:tcW w:w="2285" w:type="dxa"/>
            <w:tcBorders>
              <w:top w:val="single" w:sz="4" w:space="0" w:color="auto"/>
              <w:left w:val="single" w:sz="4" w:space="0" w:color="auto"/>
              <w:bottom w:val="single" w:sz="4" w:space="0" w:color="auto"/>
              <w:right w:val="single" w:sz="4" w:space="0" w:color="auto"/>
            </w:tcBorders>
            <w:hideMark/>
          </w:tcPr>
          <w:p w:rsidR="00B71184" w:rsidRDefault="00B71184" w:rsidP="00185087">
            <w:r>
              <w:t>-11.0</w:t>
            </w:r>
          </w:p>
        </w:tc>
        <w:tc>
          <w:tcPr>
            <w:tcW w:w="2324" w:type="dxa"/>
            <w:tcBorders>
              <w:top w:val="single" w:sz="4" w:space="0" w:color="auto"/>
              <w:left w:val="single" w:sz="4" w:space="0" w:color="auto"/>
              <w:bottom w:val="single" w:sz="4" w:space="0" w:color="auto"/>
              <w:right w:val="single" w:sz="4" w:space="0" w:color="auto"/>
            </w:tcBorders>
            <w:shd w:val="clear" w:color="auto" w:fill="FFC000"/>
            <w:hideMark/>
          </w:tcPr>
          <w:p w:rsidR="00B71184" w:rsidRDefault="00B71184" w:rsidP="00185087">
            <w:r>
              <w:t>-1</w:t>
            </w:r>
            <w:r w:rsidR="00FB70CD">
              <w:t>1</w:t>
            </w:r>
          </w:p>
        </w:tc>
        <w:tc>
          <w:tcPr>
            <w:tcW w:w="2022" w:type="dxa"/>
            <w:tcBorders>
              <w:top w:val="single" w:sz="4" w:space="0" w:color="auto"/>
              <w:left w:val="single" w:sz="4" w:space="0" w:color="auto"/>
              <w:bottom w:val="single" w:sz="4" w:space="0" w:color="auto"/>
              <w:right w:val="single" w:sz="4" w:space="0" w:color="auto"/>
            </w:tcBorders>
            <w:shd w:val="clear" w:color="auto" w:fill="92D050"/>
          </w:tcPr>
          <w:p w:rsidR="00B71184" w:rsidRDefault="00B71184" w:rsidP="00185087">
            <w:r>
              <w:t>-7.37</w:t>
            </w:r>
          </w:p>
        </w:tc>
      </w:tr>
      <w:tr w:rsidR="00B71184" w:rsidTr="00940C2D">
        <w:tc>
          <w:tcPr>
            <w:tcW w:w="2385" w:type="dxa"/>
            <w:tcBorders>
              <w:top w:val="single" w:sz="4" w:space="0" w:color="auto"/>
              <w:left w:val="single" w:sz="4" w:space="0" w:color="auto"/>
              <w:bottom w:val="single" w:sz="4" w:space="0" w:color="auto"/>
              <w:right w:val="single" w:sz="4" w:space="0" w:color="auto"/>
            </w:tcBorders>
            <w:hideMark/>
          </w:tcPr>
          <w:p w:rsidR="00B71184" w:rsidRDefault="00B71184" w:rsidP="00185087">
            <w:r>
              <w:t>Progress 8</w:t>
            </w:r>
          </w:p>
        </w:tc>
        <w:tc>
          <w:tcPr>
            <w:tcW w:w="2285" w:type="dxa"/>
            <w:tcBorders>
              <w:top w:val="single" w:sz="4" w:space="0" w:color="auto"/>
              <w:left w:val="single" w:sz="4" w:space="0" w:color="auto"/>
              <w:bottom w:val="single" w:sz="4" w:space="0" w:color="auto"/>
              <w:right w:val="single" w:sz="4" w:space="0" w:color="auto"/>
            </w:tcBorders>
            <w:hideMark/>
          </w:tcPr>
          <w:p w:rsidR="00B71184" w:rsidRDefault="00B71184" w:rsidP="00185087">
            <w:r>
              <w:t>-0.3</w:t>
            </w:r>
          </w:p>
        </w:tc>
        <w:tc>
          <w:tcPr>
            <w:tcW w:w="2324" w:type="dxa"/>
            <w:tcBorders>
              <w:top w:val="single" w:sz="4" w:space="0" w:color="auto"/>
              <w:left w:val="single" w:sz="4" w:space="0" w:color="auto"/>
              <w:bottom w:val="single" w:sz="4" w:space="0" w:color="auto"/>
              <w:right w:val="single" w:sz="4" w:space="0" w:color="auto"/>
            </w:tcBorders>
            <w:shd w:val="clear" w:color="auto" w:fill="92D050"/>
            <w:hideMark/>
          </w:tcPr>
          <w:p w:rsidR="00B71184" w:rsidRDefault="00B71184" w:rsidP="00185087">
            <w:r>
              <w:t>-0.15</w:t>
            </w:r>
          </w:p>
        </w:tc>
        <w:tc>
          <w:tcPr>
            <w:tcW w:w="2022" w:type="dxa"/>
            <w:tcBorders>
              <w:top w:val="single" w:sz="4" w:space="0" w:color="auto"/>
              <w:left w:val="single" w:sz="4" w:space="0" w:color="auto"/>
              <w:bottom w:val="single" w:sz="4" w:space="0" w:color="auto"/>
              <w:right w:val="single" w:sz="4" w:space="0" w:color="auto"/>
            </w:tcBorders>
            <w:shd w:val="clear" w:color="auto" w:fill="92D050"/>
          </w:tcPr>
          <w:p w:rsidR="00B71184" w:rsidRDefault="00B71184" w:rsidP="00185087">
            <w:r>
              <w:t>-0.15</w:t>
            </w:r>
          </w:p>
        </w:tc>
      </w:tr>
      <w:tr w:rsidR="00B71184" w:rsidTr="00940C2D">
        <w:tc>
          <w:tcPr>
            <w:tcW w:w="2385" w:type="dxa"/>
            <w:tcBorders>
              <w:top w:val="single" w:sz="4" w:space="0" w:color="auto"/>
              <w:left w:val="single" w:sz="4" w:space="0" w:color="auto"/>
              <w:bottom w:val="single" w:sz="4" w:space="0" w:color="auto"/>
              <w:right w:val="single" w:sz="4" w:space="0" w:color="auto"/>
            </w:tcBorders>
            <w:hideMark/>
          </w:tcPr>
          <w:p w:rsidR="00B71184" w:rsidRDefault="00B71184" w:rsidP="00185087">
            <w:r>
              <w:t>A* – C Eng. and Ma.</w:t>
            </w:r>
          </w:p>
        </w:tc>
        <w:tc>
          <w:tcPr>
            <w:tcW w:w="2285" w:type="dxa"/>
            <w:tcBorders>
              <w:top w:val="single" w:sz="4" w:space="0" w:color="auto"/>
              <w:left w:val="single" w:sz="4" w:space="0" w:color="auto"/>
              <w:bottom w:val="single" w:sz="4" w:space="0" w:color="auto"/>
              <w:right w:val="single" w:sz="4" w:space="0" w:color="auto"/>
            </w:tcBorders>
            <w:hideMark/>
          </w:tcPr>
          <w:p w:rsidR="00B71184" w:rsidRDefault="00B71184" w:rsidP="00185087">
            <w:r>
              <w:t>-33.9</w:t>
            </w:r>
          </w:p>
        </w:tc>
        <w:tc>
          <w:tcPr>
            <w:tcW w:w="2324" w:type="dxa"/>
            <w:tcBorders>
              <w:top w:val="single" w:sz="4" w:space="0" w:color="auto"/>
              <w:left w:val="single" w:sz="4" w:space="0" w:color="auto"/>
              <w:bottom w:val="single" w:sz="4" w:space="0" w:color="auto"/>
              <w:right w:val="single" w:sz="4" w:space="0" w:color="auto"/>
            </w:tcBorders>
            <w:shd w:val="clear" w:color="auto" w:fill="FFC000"/>
            <w:hideMark/>
          </w:tcPr>
          <w:p w:rsidR="00B71184" w:rsidRDefault="00FB70CD" w:rsidP="00185087">
            <w:r>
              <w:t>-33 (Good passes); -34</w:t>
            </w:r>
            <w:r w:rsidR="00B71184">
              <w:t xml:space="preserve"> (standard pass)</w:t>
            </w:r>
          </w:p>
        </w:tc>
        <w:tc>
          <w:tcPr>
            <w:tcW w:w="2022" w:type="dxa"/>
            <w:tcBorders>
              <w:top w:val="single" w:sz="4" w:space="0" w:color="auto"/>
              <w:left w:val="single" w:sz="4" w:space="0" w:color="auto"/>
              <w:bottom w:val="single" w:sz="4" w:space="0" w:color="auto"/>
              <w:right w:val="single" w:sz="4" w:space="0" w:color="auto"/>
            </w:tcBorders>
            <w:shd w:val="clear" w:color="auto" w:fill="92D050"/>
          </w:tcPr>
          <w:p w:rsidR="00B71184" w:rsidRDefault="00B71184" w:rsidP="00185087">
            <w:r>
              <w:t>-28 (Gp), -22 (st P)</w:t>
            </w:r>
          </w:p>
        </w:tc>
      </w:tr>
    </w:tbl>
    <w:p w:rsidR="00B71184" w:rsidRPr="00F35C5E" w:rsidRDefault="00B71184" w:rsidP="00F35C5E">
      <w:pPr>
        <w:autoSpaceDE w:val="0"/>
        <w:autoSpaceDN w:val="0"/>
        <w:adjustRightInd w:val="0"/>
        <w:rPr>
          <w:rFonts w:ascii="HelveticaNeueCE-Roman" w:hAnsi="HelveticaNeueCE-Roman" w:cs="HelveticaNeueCE-Roman"/>
          <w:sz w:val="20"/>
          <w:szCs w:val="20"/>
        </w:rPr>
      </w:pPr>
    </w:p>
    <w:p w:rsidR="008D179E" w:rsidRPr="005C0E20" w:rsidRDefault="008D179E">
      <w:pPr>
        <w:rPr>
          <w:b/>
        </w:rPr>
      </w:pPr>
      <w:r w:rsidRPr="005C0E20">
        <w:rPr>
          <w:b/>
        </w:rPr>
        <w:t>Data:</w:t>
      </w:r>
    </w:p>
    <w:p w:rsidR="008D179E" w:rsidRDefault="00B1287A">
      <w:r>
        <w:t>As for January, o</w:t>
      </w:r>
      <w:r w:rsidR="008D179E">
        <w:t>n the premise that starting p</w:t>
      </w:r>
      <w:r w:rsidR="004C7E0B">
        <w:t>oints for PP students and non PP</w:t>
      </w:r>
      <w:r w:rsidR="008D179E">
        <w:t xml:space="preserve"> students are different – I have analysed the gap in terms of the target gap and the actual gap in this round of data.</w:t>
      </w:r>
    </w:p>
    <w:p w:rsidR="007B79B7" w:rsidRDefault="007B79B7" w:rsidP="007B79B7">
      <w:pPr>
        <w:rPr>
          <w:b/>
        </w:rPr>
      </w:pPr>
      <w:r>
        <w:rPr>
          <w:b/>
        </w:rPr>
        <w:t>Table 1: Y7</w:t>
      </w:r>
    </w:p>
    <w:p w:rsidR="00B1287A" w:rsidRPr="008D179E" w:rsidRDefault="00B1287A" w:rsidP="007B79B7">
      <w:pPr>
        <w:rPr>
          <w:b/>
        </w:rPr>
      </w:pPr>
      <w:r>
        <w:t>Pupil Premium students (13% of year group) have improved projections across all measures, however a</w:t>
      </w:r>
      <w:r w:rsidR="001A60A1">
        <w:t>s non-pupil premium students have</w:t>
      </w:r>
      <w:r>
        <w:t xml:space="preserve"> matched this trend the PP </w:t>
      </w:r>
      <w:r w:rsidR="00940C2D">
        <w:t>Gap has increased incrementally, and the gap has also widened</w:t>
      </w:r>
      <w:r w:rsidR="004B6562">
        <w:t>, although this is incremental rather than a large deterioration</w:t>
      </w:r>
      <w:r w:rsidR="00940C2D">
        <w:t>.</w:t>
      </w:r>
    </w:p>
    <w:tbl>
      <w:tblPr>
        <w:tblStyle w:val="TableGrid"/>
        <w:tblW w:w="0" w:type="auto"/>
        <w:tblLook w:val="04A0" w:firstRow="1" w:lastRow="0" w:firstColumn="1" w:lastColumn="0" w:noHBand="0" w:noVBand="1"/>
      </w:tblPr>
      <w:tblGrid>
        <w:gridCol w:w="2261"/>
        <w:gridCol w:w="2243"/>
        <w:gridCol w:w="2240"/>
        <w:gridCol w:w="2272"/>
      </w:tblGrid>
      <w:tr w:rsidR="007B79B7" w:rsidTr="007B79B7">
        <w:tc>
          <w:tcPr>
            <w:tcW w:w="2310" w:type="dxa"/>
          </w:tcPr>
          <w:p w:rsidR="007B79B7" w:rsidRDefault="007B79B7" w:rsidP="007B79B7"/>
        </w:tc>
        <w:tc>
          <w:tcPr>
            <w:tcW w:w="2310" w:type="dxa"/>
          </w:tcPr>
          <w:p w:rsidR="007B79B7" w:rsidRDefault="007B79B7" w:rsidP="007B79B7">
            <w:r>
              <w:t>5 x 9 - 5</w:t>
            </w:r>
          </w:p>
        </w:tc>
        <w:tc>
          <w:tcPr>
            <w:tcW w:w="2311" w:type="dxa"/>
          </w:tcPr>
          <w:p w:rsidR="007B79B7" w:rsidRDefault="007B79B7" w:rsidP="007B79B7">
            <w:r>
              <w:t>5 x 9 - 4</w:t>
            </w:r>
          </w:p>
        </w:tc>
        <w:tc>
          <w:tcPr>
            <w:tcW w:w="2311" w:type="dxa"/>
          </w:tcPr>
          <w:p w:rsidR="007B79B7" w:rsidRDefault="007B79B7" w:rsidP="007B79B7">
            <w:r>
              <w:t>Attainment 8</w:t>
            </w:r>
          </w:p>
        </w:tc>
      </w:tr>
      <w:tr w:rsidR="007B79B7" w:rsidTr="007B79B7">
        <w:tc>
          <w:tcPr>
            <w:tcW w:w="2310" w:type="dxa"/>
          </w:tcPr>
          <w:p w:rsidR="007B79B7" w:rsidRDefault="007B79B7" w:rsidP="007B79B7">
            <w:r>
              <w:t>Target</w:t>
            </w:r>
          </w:p>
        </w:tc>
        <w:tc>
          <w:tcPr>
            <w:tcW w:w="2310" w:type="dxa"/>
          </w:tcPr>
          <w:p w:rsidR="007B79B7" w:rsidRDefault="007B79B7" w:rsidP="007B79B7">
            <w:r>
              <w:t>- 10</w:t>
            </w:r>
          </w:p>
        </w:tc>
        <w:tc>
          <w:tcPr>
            <w:tcW w:w="2311" w:type="dxa"/>
          </w:tcPr>
          <w:p w:rsidR="007B79B7" w:rsidRDefault="007B79B7" w:rsidP="007B79B7">
            <w:r>
              <w:t>-5</w:t>
            </w:r>
          </w:p>
        </w:tc>
        <w:tc>
          <w:tcPr>
            <w:tcW w:w="2311" w:type="dxa"/>
          </w:tcPr>
          <w:p w:rsidR="007B79B7" w:rsidRDefault="007B79B7" w:rsidP="007B79B7">
            <w:r>
              <w:t>-3.21</w:t>
            </w:r>
          </w:p>
        </w:tc>
      </w:tr>
      <w:tr w:rsidR="007B79B7" w:rsidTr="00940C2D">
        <w:tc>
          <w:tcPr>
            <w:tcW w:w="2310" w:type="dxa"/>
          </w:tcPr>
          <w:p w:rsidR="007B79B7" w:rsidRDefault="007B79B7" w:rsidP="007B79B7">
            <w:r>
              <w:t xml:space="preserve">Autumn </w:t>
            </w:r>
          </w:p>
        </w:tc>
        <w:tc>
          <w:tcPr>
            <w:tcW w:w="2310" w:type="dxa"/>
            <w:shd w:val="clear" w:color="auto" w:fill="FF0000"/>
          </w:tcPr>
          <w:p w:rsidR="007B79B7" w:rsidRDefault="007B79B7" w:rsidP="007B79B7">
            <w:r>
              <w:t>- 16</w:t>
            </w:r>
          </w:p>
        </w:tc>
        <w:tc>
          <w:tcPr>
            <w:tcW w:w="2311" w:type="dxa"/>
            <w:shd w:val="clear" w:color="auto" w:fill="FF0000"/>
          </w:tcPr>
          <w:p w:rsidR="007B79B7" w:rsidRDefault="007B79B7" w:rsidP="007B79B7">
            <w:r>
              <w:t>- 6</w:t>
            </w:r>
          </w:p>
        </w:tc>
        <w:tc>
          <w:tcPr>
            <w:tcW w:w="2311" w:type="dxa"/>
            <w:shd w:val="clear" w:color="auto" w:fill="FF0000"/>
          </w:tcPr>
          <w:p w:rsidR="007B79B7" w:rsidRDefault="007B79B7" w:rsidP="007B79B7">
            <w:r>
              <w:t>-5.88</w:t>
            </w:r>
          </w:p>
        </w:tc>
      </w:tr>
      <w:tr w:rsidR="00B1287A" w:rsidTr="00940C2D">
        <w:tc>
          <w:tcPr>
            <w:tcW w:w="2310" w:type="dxa"/>
          </w:tcPr>
          <w:p w:rsidR="00B1287A" w:rsidRDefault="00B1287A" w:rsidP="007B79B7">
            <w:r>
              <w:t>Spring</w:t>
            </w:r>
          </w:p>
        </w:tc>
        <w:tc>
          <w:tcPr>
            <w:tcW w:w="2310" w:type="dxa"/>
            <w:shd w:val="clear" w:color="auto" w:fill="FF0000"/>
          </w:tcPr>
          <w:p w:rsidR="00B1287A" w:rsidRDefault="00B1287A" w:rsidP="007B79B7">
            <w:r>
              <w:t>-19</w:t>
            </w:r>
          </w:p>
        </w:tc>
        <w:tc>
          <w:tcPr>
            <w:tcW w:w="2311" w:type="dxa"/>
            <w:shd w:val="clear" w:color="auto" w:fill="FF0000"/>
          </w:tcPr>
          <w:p w:rsidR="00B1287A" w:rsidRDefault="00B1287A" w:rsidP="007B79B7">
            <w:r>
              <w:t>-7</w:t>
            </w:r>
          </w:p>
        </w:tc>
        <w:tc>
          <w:tcPr>
            <w:tcW w:w="2311" w:type="dxa"/>
            <w:shd w:val="clear" w:color="auto" w:fill="FF0000"/>
          </w:tcPr>
          <w:p w:rsidR="00B1287A" w:rsidRDefault="00B1287A" w:rsidP="007B79B7">
            <w:r>
              <w:t>-6.68</w:t>
            </w:r>
          </w:p>
        </w:tc>
      </w:tr>
    </w:tbl>
    <w:p w:rsidR="00293CB1" w:rsidRPr="004B6562" w:rsidRDefault="004B6562" w:rsidP="002D0AE0">
      <w:r w:rsidRPr="004B6562">
        <w:t>The Team Improvement Plans</w:t>
      </w:r>
      <w:r>
        <w:t xml:space="preserve"> (</w:t>
      </w:r>
      <w:r w:rsidRPr="004B6562">
        <w:t>TIPs) show how some departments are targeting individual students</w:t>
      </w:r>
      <w:r>
        <w:t xml:space="preserve">, and many of them are either Pp students or more able students, some of whom are also PP. </w:t>
      </w:r>
      <w:r w:rsidRPr="004B6562">
        <w:rPr>
          <w:b/>
        </w:rPr>
        <w:t xml:space="preserve"> </w:t>
      </w:r>
      <w:r w:rsidRPr="004B6562">
        <w:t>For example, the English TIP details the improvements made by targeting students via the 100 club, the majority of whom are PP students</w:t>
      </w:r>
      <w:r>
        <w:t>.  The next stage of our work as SLT will be to work through line management to ensure that this individual targeting of students is replicated in everyone’s TIP across the range of students, as this is our preferred tool for checking and recording our general strategies as a school for closing the gap.</w:t>
      </w:r>
    </w:p>
    <w:p w:rsidR="004B6562" w:rsidRDefault="004B6562" w:rsidP="002D0AE0">
      <w:pPr>
        <w:rPr>
          <w:b/>
        </w:rPr>
      </w:pPr>
    </w:p>
    <w:p w:rsidR="004B6562" w:rsidRDefault="004B6562" w:rsidP="002D0AE0">
      <w:pPr>
        <w:rPr>
          <w:b/>
        </w:rPr>
      </w:pPr>
    </w:p>
    <w:p w:rsidR="004B6562" w:rsidRDefault="004B6562" w:rsidP="002D0AE0">
      <w:pPr>
        <w:rPr>
          <w:b/>
        </w:rPr>
      </w:pPr>
    </w:p>
    <w:p w:rsidR="004B6562" w:rsidRDefault="004B6562" w:rsidP="002D0AE0">
      <w:pPr>
        <w:rPr>
          <w:b/>
        </w:rPr>
      </w:pPr>
    </w:p>
    <w:p w:rsidR="002D0AE0" w:rsidRPr="008D179E" w:rsidRDefault="002D0AE0" w:rsidP="002D0AE0">
      <w:pPr>
        <w:rPr>
          <w:b/>
        </w:rPr>
      </w:pPr>
      <w:r>
        <w:rPr>
          <w:b/>
        </w:rPr>
        <w:t>Table 2: Y8</w:t>
      </w:r>
    </w:p>
    <w:tbl>
      <w:tblPr>
        <w:tblStyle w:val="TableGrid"/>
        <w:tblW w:w="0" w:type="auto"/>
        <w:tblLook w:val="04A0" w:firstRow="1" w:lastRow="0" w:firstColumn="1" w:lastColumn="0" w:noHBand="0" w:noVBand="1"/>
      </w:tblPr>
      <w:tblGrid>
        <w:gridCol w:w="2259"/>
        <w:gridCol w:w="2242"/>
        <w:gridCol w:w="2243"/>
        <w:gridCol w:w="2272"/>
      </w:tblGrid>
      <w:tr w:rsidR="002D0AE0" w:rsidTr="00DD77E6">
        <w:tc>
          <w:tcPr>
            <w:tcW w:w="2310" w:type="dxa"/>
          </w:tcPr>
          <w:p w:rsidR="002D0AE0" w:rsidRDefault="002D0AE0" w:rsidP="00DD77E6"/>
        </w:tc>
        <w:tc>
          <w:tcPr>
            <w:tcW w:w="2310" w:type="dxa"/>
          </w:tcPr>
          <w:p w:rsidR="002D0AE0" w:rsidRDefault="002D0AE0" w:rsidP="00DD77E6">
            <w:r>
              <w:t>5 x 9 - 5</w:t>
            </w:r>
          </w:p>
        </w:tc>
        <w:tc>
          <w:tcPr>
            <w:tcW w:w="2311" w:type="dxa"/>
          </w:tcPr>
          <w:p w:rsidR="002D0AE0" w:rsidRDefault="002D0AE0" w:rsidP="00DD77E6">
            <w:r>
              <w:t>5 x 9 - 4</w:t>
            </w:r>
          </w:p>
        </w:tc>
        <w:tc>
          <w:tcPr>
            <w:tcW w:w="2311" w:type="dxa"/>
          </w:tcPr>
          <w:p w:rsidR="002D0AE0" w:rsidRDefault="002D0AE0" w:rsidP="00DD77E6">
            <w:r>
              <w:t>Attainment 8</w:t>
            </w:r>
          </w:p>
        </w:tc>
      </w:tr>
      <w:tr w:rsidR="002D0AE0" w:rsidTr="00DD77E6">
        <w:tc>
          <w:tcPr>
            <w:tcW w:w="2310" w:type="dxa"/>
          </w:tcPr>
          <w:p w:rsidR="002D0AE0" w:rsidRDefault="002D0AE0" w:rsidP="00DD77E6">
            <w:r>
              <w:t>Target</w:t>
            </w:r>
          </w:p>
        </w:tc>
        <w:tc>
          <w:tcPr>
            <w:tcW w:w="2310" w:type="dxa"/>
          </w:tcPr>
          <w:p w:rsidR="002D0AE0" w:rsidRDefault="002D0AE0" w:rsidP="00DD77E6">
            <w:r>
              <w:t>- 9</w:t>
            </w:r>
          </w:p>
        </w:tc>
        <w:tc>
          <w:tcPr>
            <w:tcW w:w="2311" w:type="dxa"/>
          </w:tcPr>
          <w:p w:rsidR="002D0AE0" w:rsidRDefault="002D0AE0" w:rsidP="00DD77E6">
            <w:r>
              <w:t>+1</w:t>
            </w:r>
          </w:p>
        </w:tc>
        <w:tc>
          <w:tcPr>
            <w:tcW w:w="2311" w:type="dxa"/>
          </w:tcPr>
          <w:p w:rsidR="002D0AE0" w:rsidRDefault="002D0AE0" w:rsidP="00DD77E6">
            <w:r>
              <w:t>-1.82</w:t>
            </w:r>
          </w:p>
        </w:tc>
      </w:tr>
      <w:tr w:rsidR="002D0AE0" w:rsidTr="00940C2D">
        <w:tc>
          <w:tcPr>
            <w:tcW w:w="2310" w:type="dxa"/>
          </w:tcPr>
          <w:p w:rsidR="002D0AE0" w:rsidRDefault="002D0AE0" w:rsidP="00DD77E6">
            <w:r>
              <w:lastRenderedPageBreak/>
              <w:t xml:space="preserve">Autumn </w:t>
            </w:r>
          </w:p>
        </w:tc>
        <w:tc>
          <w:tcPr>
            <w:tcW w:w="2310" w:type="dxa"/>
            <w:shd w:val="clear" w:color="auto" w:fill="FFC000"/>
          </w:tcPr>
          <w:p w:rsidR="002D0AE0" w:rsidRDefault="002D0AE0" w:rsidP="00DD77E6">
            <w:r>
              <w:t>- 9</w:t>
            </w:r>
          </w:p>
        </w:tc>
        <w:tc>
          <w:tcPr>
            <w:tcW w:w="2311" w:type="dxa"/>
            <w:shd w:val="clear" w:color="auto" w:fill="FF0000"/>
          </w:tcPr>
          <w:p w:rsidR="002D0AE0" w:rsidRDefault="002D0AE0" w:rsidP="00DD77E6">
            <w:r>
              <w:t>- 8</w:t>
            </w:r>
          </w:p>
        </w:tc>
        <w:tc>
          <w:tcPr>
            <w:tcW w:w="2311" w:type="dxa"/>
            <w:shd w:val="clear" w:color="auto" w:fill="FF0000"/>
          </w:tcPr>
          <w:p w:rsidR="002D0AE0" w:rsidRDefault="007B79B7" w:rsidP="00DD77E6">
            <w:r>
              <w:t>-5.82</w:t>
            </w:r>
          </w:p>
        </w:tc>
      </w:tr>
      <w:tr w:rsidR="00E51DE4" w:rsidTr="00940C2D">
        <w:tc>
          <w:tcPr>
            <w:tcW w:w="2310" w:type="dxa"/>
          </w:tcPr>
          <w:p w:rsidR="00E51DE4" w:rsidRDefault="00E51DE4" w:rsidP="00DD77E6">
            <w:r>
              <w:t>Spring</w:t>
            </w:r>
          </w:p>
        </w:tc>
        <w:tc>
          <w:tcPr>
            <w:tcW w:w="2310" w:type="dxa"/>
            <w:shd w:val="clear" w:color="auto" w:fill="FF0000"/>
          </w:tcPr>
          <w:p w:rsidR="00E51DE4" w:rsidRDefault="00E51DE4" w:rsidP="00DD77E6">
            <w:r>
              <w:t>-13</w:t>
            </w:r>
          </w:p>
        </w:tc>
        <w:tc>
          <w:tcPr>
            <w:tcW w:w="2311" w:type="dxa"/>
            <w:shd w:val="clear" w:color="auto" w:fill="FF0000"/>
          </w:tcPr>
          <w:p w:rsidR="00E51DE4" w:rsidRDefault="00E51DE4" w:rsidP="00DD77E6">
            <w:r>
              <w:t>-5</w:t>
            </w:r>
          </w:p>
        </w:tc>
        <w:tc>
          <w:tcPr>
            <w:tcW w:w="2311" w:type="dxa"/>
            <w:shd w:val="clear" w:color="auto" w:fill="FF0000"/>
          </w:tcPr>
          <w:p w:rsidR="00E51DE4" w:rsidRDefault="00E51DE4" w:rsidP="00DD77E6">
            <w:r>
              <w:t>-5.65</w:t>
            </w:r>
          </w:p>
        </w:tc>
      </w:tr>
    </w:tbl>
    <w:p w:rsidR="002D0AE0" w:rsidRDefault="002D0AE0">
      <w:pPr>
        <w:rPr>
          <w:b/>
        </w:rPr>
      </w:pPr>
    </w:p>
    <w:p w:rsidR="00687610" w:rsidRDefault="00E51DE4">
      <w:r>
        <w:t>Projections for PP are still below target (though have</w:t>
      </w:r>
      <w:r w:rsidR="00940C2D">
        <w:t xml:space="preserve"> improved slightly</w:t>
      </w:r>
      <w:r>
        <w:t xml:space="preserve"> since </w:t>
      </w:r>
      <w:r w:rsidR="00687610">
        <w:t>autumn</w:t>
      </w:r>
      <w:r w:rsidR="00754A59">
        <w:t xml:space="preserve"> for standard pass and attainment 8</w:t>
      </w:r>
      <w:r>
        <w:t xml:space="preserve">). </w:t>
      </w:r>
      <w:r w:rsidR="00754A59">
        <w:t xml:space="preserve"> Around the time of the </w:t>
      </w:r>
      <w:r w:rsidR="001A60A1">
        <w:t>autumn</w:t>
      </w:r>
      <w:r w:rsidR="00754A59">
        <w:t xml:space="preserve"> report we were running two pieces of work – firstly targeting the bottom sets in English and Humanities, and secondly targeting 5 male PP students from that group with the Goodman group</w:t>
      </w:r>
      <w:r w:rsidR="004B6562">
        <w:t xml:space="preserve"> – the objective of which was to help students make better choices about behaviour for example, as this was highlighted as an issue in our last report.</w:t>
      </w:r>
      <w:r w:rsidR="00754A59">
        <w:t xml:space="preserve">.  </w:t>
      </w:r>
      <w:r w:rsidR="003E6B21">
        <w:t xml:space="preserve">The same 5 students were the focus of interventions from departments across the board following the autumn data. </w:t>
      </w:r>
    </w:p>
    <w:p w:rsidR="00687610" w:rsidRDefault="00041303">
      <w:r w:rsidRPr="00041303">
        <w:t>In terms of impact of these ini</w:t>
      </w:r>
      <w:r>
        <w:t>ti</w:t>
      </w:r>
      <w:r w:rsidRPr="00041303">
        <w:t>atives,</w:t>
      </w:r>
      <w:r>
        <w:rPr>
          <w:b/>
        </w:rPr>
        <w:t xml:space="preserve"> </w:t>
      </w:r>
      <w:r>
        <w:t>i</w:t>
      </w:r>
      <w:r w:rsidR="00754A59">
        <w:t>t is hard to isolate the variables.  However, there has been an improvement in behaviour</w:t>
      </w:r>
      <w:r w:rsidR="00A9008E">
        <w:t xml:space="preserve"> of most of the individuals involved,</w:t>
      </w:r>
      <w:r w:rsidR="00754A59">
        <w:t xml:space="preserve"> since the Goodman project.  For example, one </w:t>
      </w:r>
      <w:r w:rsidR="00A9008E">
        <w:t>key student AP</w:t>
      </w:r>
      <w:r w:rsidR="00754A59">
        <w:t xml:space="preserve"> had </w:t>
      </w:r>
      <w:r w:rsidR="00A9008E">
        <w:t xml:space="preserve">37 behaviour points in the </w:t>
      </w:r>
      <w:r w:rsidR="001A60A1">
        <w:t>autumn</w:t>
      </w:r>
      <w:r w:rsidR="00A9008E">
        <w:t xml:space="preserve"> term and accrued 12 behaviour point in the spring term.  </w:t>
      </w:r>
      <w:r w:rsidR="003E6B21">
        <w:t>In the new data set,</w:t>
      </w:r>
      <w:r w:rsidR="001A60A1">
        <w:t xml:space="preserve"> analysis shows none of those PP</w:t>
      </w:r>
      <w:r w:rsidR="003E6B21">
        <w:t xml:space="preserve"> students requiring whole curriculum interven</w:t>
      </w:r>
      <w:r w:rsidR="003A540B">
        <w:t>tions for attainment, 3/5 still being identified as having poor attitude to learning across the curriculum (and 1 further newly named PP student in this d</w:t>
      </w:r>
      <w:r w:rsidR="00F5318D">
        <w:t>ata) and 3 newly identified PP</w:t>
      </w:r>
      <w:r w:rsidR="003A540B">
        <w:t xml:space="preserve"> students as struggling with PREP and finally 3/5 of the previously identified students continuing to struggle with maintaining satisfactory attendance. </w:t>
      </w:r>
      <w:r w:rsidR="003E6B21">
        <w:t xml:space="preserve"> </w:t>
      </w:r>
      <w:r w:rsidR="003A540B">
        <w:t xml:space="preserve">This shows the variety of issues identified. </w:t>
      </w:r>
    </w:p>
    <w:p w:rsidR="00687610" w:rsidRDefault="003A540B">
      <w:r>
        <w:t xml:space="preserve">The two </w:t>
      </w:r>
      <w:r w:rsidR="001A60A1">
        <w:t>autumn</w:t>
      </w:r>
      <w:r>
        <w:t xml:space="preserve"> projects have</w:t>
      </w:r>
      <w:r w:rsidR="00A9008E">
        <w:t xml:space="preserve"> possibly been more impactful in Humanities rather than English.  There have been specific issues in the English class for these students,</w:t>
      </w:r>
      <w:r w:rsidR="00041303">
        <w:t xml:space="preserve"> with some teacher absence that has impacted on their progress.</w:t>
      </w:r>
      <w:r w:rsidR="00A9008E">
        <w:t xml:space="preserve">  However, the techniques being used to raise confidence of our average students (for example ensuring feedback is clearly and acted upon</w:t>
      </w:r>
      <w:r w:rsidR="003E6B21">
        <w:t>)</w:t>
      </w:r>
      <w:r w:rsidR="00A9008E">
        <w:t xml:space="preserve"> is clearly serving </w:t>
      </w:r>
      <w:r w:rsidR="00FB70CD">
        <w:t>the ‘average student’ whether PP or non PP</w:t>
      </w:r>
      <w:r w:rsidR="00A9008E">
        <w:t xml:space="preserve"> very well.</w:t>
      </w:r>
      <w:r w:rsidR="003E6B21">
        <w:t xml:space="preserve">  As with all data sets, the key will be for departments to </w:t>
      </w:r>
      <w:r>
        <w:t>focus o</w:t>
      </w:r>
      <w:r w:rsidR="00FB70CD">
        <w:t>n the 3 PP</w:t>
      </w:r>
      <w:r>
        <w:t xml:space="preserve"> students, who have shown little improvement since the autumn term, and t</w:t>
      </w:r>
      <w:r w:rsidR="00FB70CD">
        <w:t>hen on the 3 newly identified PP</w:t>
      </w:r>
      <w:r>
        <w:t xml:space="preserve"> students in the Spring term, </w:t>
      </w:r>
      <w:r w:rsidR="003E6B21">
        <w:t xml:space="preserve">understand the barriers to their achievement and putting in department led interventions to </w:t>
      </w:r>
      <w:r>
        <w:t xml:space="preserve">try and raise their attainment. </w:t>
      </w:r>
      <w:r w:rsidR="00687610">
        <w:t>Again, this is clear steer for SLT line management and our learning walks, and our records in the department TIPs.</w:t>
      </w:r>
    </w:p>
    <w:p w:rsidR="003A540B" w:rsidRDefault="003A540B">
      <w:r>
        <w:t xml:space="preserve"> A cautionary note is that of those 6 targeted students for the Spring term: 5/6 have long term Child Protection issues in their backgrounds and much of the support in school is about meeting their basic needs rather than being able to target</w:t>
      </w:r>
      <w:r w:rsidR="003D176B">
        <w:t xml:space="preserve"> them for aspirational work (consider</w:t>
      </w:r>
      <w:r>
        <w:t xml:space="preserve"> Maslow’s Hierarchy of Needs). </w:t>
      </w:r>
    </w:p>
    <w:p w:rsidR="00687610" w:rsidRDefault="00687610">
      <w:pPr>
        <w:rPr>
          <w:b/>
        </w:rPr>
      </w:pPr>
    </w:p>
    <w:p w:rsidR="00687610" w:rsidRDefault="00687610">
      <w:pPr>
        <w:rPr>
          <w:b/>
        </w:rPr>
      </w:pPr>
    </w:p>
    <w:p w:rsidR="00687610" w:rsidRDefault="00687610">
      <w:pPr>
        <w:rPr>
          <w:b/>
        </w:rPr>
      </w:pPr>
    </w:p>
    <w:p w:rsidR="00687610" w:rsidRDefault="00687610">
      <w:pPr>
        <w:rPr>
          <w:b/>
        </w:rPr>
      </w:pPr>
    </w:p>
    <w:p w:rsidR="00687610" w:rsidRDefault="00687610">
      <w:pPr>
        <w:rPr>
          <w:b/>
        </w:rPr>
      </w:pPr>
    </w:p>
    <w:p w:rsidR="00A9008E" w:rsidRPr="00A9008E" w:rsidRDefault="00A9008E">
      <w:pPr>
        <w:rPr>
          <w:b/>
        </w:rPr>
      </w:pPr>
    </w:p>
    <w:p w:rsidR="001A60A1" w:rsidRDefault="001A60A1">
      <w:pPr>
        <w:rPr>
          <w:b/>
        </w:rPr>
      </w:pPr>
    </w:p>
    <w:p w:rsidR="008D179E" w:rsidRPr="008D179E" w:rsidRDefault="008D179E">
      <w:pPr>
        <w:rPr>
          <w:b/>
        </w:rPr>
      </w:pPr>
      <w:r w:rsidRPr="008D179E">
        <w:rPr>
          <w:b/>
        </w:rPr>
        <w:t>Table 3: Y9</w:t>
      </w:r>
    </w:p>
    <w:tbl>
      <w:tblPr>
        <w:tblStyle w:val="TableGrid"/>
        <w:tblW w:w="0" w:type="auto"/>
        <w:tblLook w:val="04A0" w:firstRow="1" w:lastRow="0" w:firstColumn="1" w:lastColumn="0" w:noHBand="0" w:noVBand="1"/>
      </w:tblPr>
      <w:tblGrid>
        <w:gridCol w:w="2259"/>
        <w:gridCol w:w="2242"/>
        <w:gridCol w:w="2243"/>
        <w:gridCol w:w="2272"/>
      </w:tblGrid>
      <w:tr w:rsidR="008D179E" w:rsidTr="008D179E">
        <w:tc>
          <w:tcPr>
            <w:tcW w:w="2310" w:type="dxa"/>
          </w:tcPr>
          <w:p w:rsidR="008D179E" w:rsidRDefault="008D179E"/>
        </w:tc>
        <w:tc>
          <w:tcPr>
            <w:tcW w:w="2310" w:type="dxa"/>
          </w:tcPr>
          <w:p w:rsidR="008D179E" w:rsidRDefault="008D179E">
            <w:r>
              <w:t>5 x 9 - 5</w:t>
            </w:r>
          </w:p>
        </w:tc>
        <w:tc>
          <w:tcPr>
            <w:tcW w:w="2311" w:type="dxa"/>
          </w:tcPr>
          <w:p w:rsidR="008D179E" w:rsidRDefault="008D179E">
            <w:r>
              <w:t>5 x 9 - 4</w:t>
            </w:r>
          </w:p>
        </w:tc>
        <w:tc>
          <w:tcPr>
            <w:tcW w:w="2311" w:type="dxa"/>
          </w:tcPr>
          <w:p w:rsidR="008D179E" w:rsidRDefault="008D179E">
            <w:r>
              <w:t>Attainment 8</w:t>
            </w:r>
          </w:p>
        </w:tc>
      </w:tr>
      <w:tr w:rsidR="008D179E" w:rsidTr="008D179E">
        <w:tc>
          <w:tcPr>
            <w:tcW w:w="2310" w:type="dxa"/>
          </w:tcPr>
          <w:p w:rsidR="008D179E" w:rsidRDefault="008D179E">
            <w:r>
              <w:t>Target</w:t>
            </w:r>
          </w:p>
        </w:tc>
        <w:tc>
          <w:tcPr>
            <w:tcW w:w="2310" w:type="dxa"/>
          </w:tcPr>
          <w:p w:rsidR="008D179E" w:rsidRDefault="008D179E">
            <w:r>
              <w:t>-29</w:t>
            </w:r>
          </w:p>
        </w:tc>
        <w:tc>
          <w:tcPr>
            <w:tcW w:w="2311" w:type="dxa"/>
          </w:tcPr>
          <w:p w:rsidR="008D179E" w:rsidRDefault="008D179E">
            <w:r>
              <w:t>-30</w:t>
            </w:r>
          </w:p>
        </w:tc>
        <w:tc>
          <w:tcPr>
            <w:tcW w:w="2311" w:type="dxa"/>
          </w:tcPr>
          <w:p w:rsidR="008D179E" w:rsidRDefault="008D179E">
            <w:r>
              <w:t>-11.65</w:t>
            </w:r>
          </w:p>
        </w:tc>
      </w:tr>
      <w:tr w:rsidR="008D179E" w:rsidTr="005A7277">
        <w:tc>
          <w:tcPr>
            <w:tcW w:w="2310" w:type="dxa"/>
          </w:tcPr>
          <w:p w:rsidR="008D179E" w:rsidRDefault="008D179E">
            <w:r>
              <w:t xml:space="preserve">Autumn </w:t>
            </w:r>
          </w:p>
        </w:tc>
        <w:tc>
          <w:tcPr>
            <w:tcW w:w="2310" w:type="dxa"/>
            <w:shd w:val="clear" w:color="auto" w:fill="92D050"/>
          </w:tcPr>
          <w:p w:rsidR="008D179E" w:rsidRDefault="008D179E">
            <w:r>
              <w:t>-20</w:t>
            </w:r>
          </w:p>
        </w:tc>
        <w:tc>
          <w:tcPr>
            <w:tcW w:w="2311" w:type="dxa"/>
            <w:shd w:val="clear" w:color="auto" w:fill="FFC000"/>
          </w:tcPr>
          <w:p w:rsidR="008D179E" w:rsidRDefault="008D179E">
            <w:r>
              <w:t>-30</w:t>
            </w:r>
          </w:p>
        </w:tc>
        <w:tc>
          <w:tcPr>
            <w:tcW w:w="2311" w:type="dxa"/>
            <w:shd w:val="clear" w:color="auto" w:fill="FF0000"/>
          </w:tcPr>
          <w:p w:rsidR="008D179E" w:rsidRDefault="008D179E">
            <w:r>
              <w:t>-12.00</w:t>
            </w:r>
          </w:p>
        </w:tc>
      </w:tr>
      <w:tr w:rsidR="008E3B49" w:rsidTr="005A7277">
        <w:tc>
          <w:tcPr>
            <w:tcW w:w="2310" w:type="dxa"/>
          </w:tcPr>
          <w:p w:rsidR="008E3B49" w:rsidRDefault="008E3B49">
            <w:r>
              <w:lastRenderedPageBreak/>
              <w:t>Spring</w:t>
            </w:r>
          </w:p>
        </w:tc>
        <w:tc>
          <w:tcPr>
            <w:tcW w:w="2310" w:type="dxa"/>
            <w:shd w:val="clear" w:color="auto" w:fill="92D050"/>
          </w:tcPr>
          <w:p w:rsidR="008E3B49" w:rsidRDefault="008E3B49">
            <w:r>
              <w:t>-15</w:t>
            </w:r>
          </w:p>
        </w:tc>
        <w:tc>
          <w:tcPr>
            <w:tcW w:w="2311" w:type="dxa"/>
            <w:shd w:val="clear" w:color="auto" w:fill="FF0000"/>
          </w:tcPr>
          <w:p w:rsidR="008E3B49" w:rsidRDefault="008E3B49">
            <w:r>
              <w:t>-35</w:t>
            </w:r>
          </w:p>
        </w:tc>
        <w:tc>
          <w:tcPr>
            <w:tcW w:w="2311" w:type="dxa"/>
            <w:shd w:val="clear" w:color="auto" w:fill="FF0000"/>
          </w:tcPr>
          <w:p w:rsidR="008E3B49" w:rsidRDefault="008E3B49">
            <w:r>
              <w:t>-12.30</w:t>
            </w:r>
          </w:p>
        </w:tc>
      </w:tr>
    </w:tbl>
    <w:p w:rsidR="008D179E" w:rsidRDefault="008D179E"/>
    <w:p w:rsidR="00282316" w:rsidRPr="00FB70CD" w:rsidRDefault="008E3B49">
      <w:r>
        <w:t>Whilst Pupil Premium overall continues to show a gap, this gap is significantly diminishing in English</w:t>
      </w:r>
      <w:r w:rsidR="00687610">
        <w:t>,</w:t>
      </w:r>
      <w:r>
        <w:t xml:space="preserve"> although English have been more successful with </w:t>
      </w:r>
      <w:r w:rsidR="00282316">
        <w:t>the lower ability students and M</w:t>
      </w:r>
      <w:r>
        <w:t>aths have been marginally more successful with the ‘average’ prior attainment students.</w:t>
      </w:r>
      <w:r w:rsidR="00282316">
        <w:t xml:space="preserve"> In preparation for their alternative timetables in KS4, 4 PP students, who are also SEN have been receiving 5 additional learning support lessons per fortnight. Arguably the work in these sessions better supports their progress in English than any other subject</w:t>
      </w:r>
      <w:r w:rsidR="00687610">
        <w:t>, because the work is English based</w:t>
      </w:r>
      <w:r w:rsidR="00282316">
        <w:t>. Next year all four students will have a totally bespoke timetable, albeit in school, to mitigate clear access issues that have been prevalent since entry to the school.</w:t>
      </w:r>
    </w:p>
    <w:p w:rsidR="009A2E8F" w:rsidRDefault="002C7D35" w:rsidP="009A2E8F">
      <w:pPr>
        <w:rPr>
          <w:b/>
        </w:rPr>
      </w:pPr>
      <w:r>
        <w:rPr>
          <w:b/>
        </w:rPr>
        <w:t xml:space="preserve">Table 4: Year 10 </w:t>
      </w:r>
    </w:p>
    <w:tbl>
      <w:tblPr>
        <w:tblStyle w:val="TableGrid"/>
        <w:tblW w:w="0" w:type="auto"/>
        <w:tblLook w:val="04A0" w:firstRow="1" w:lastRow="0" w:firstColumn="1" w:lastColumn="0" w:noHBand="0" w:noVBand="1"/>
      </w:tblPr>
      <w:tblGrid>
        <w:gridCol w:w="1837"/>
        <w:gridCol w:w="1832"/>
        <w:gridCol w:w="1791"/>
        <w:gridCol w:w="1939"/>
        <w:gridCol w:w="1617"/>
      </w:tblGrid>
      <w:tr w:rsidR="002C7D35" w:rsidTr="002C7D35">
        <w:tc>
          <w:tcPr>
            <w:tcW w:w="1837" w:type="dxa"/>
          </w:tcPr>
          <w:p w:rsidR="002C7D35" w:rsidRDefault="002C7D35" w:rsidP="00B1287A"/>
        </w:tc>
        <w:tc>
          <w:tcPr>
            <w:tcW w:w="1832" w:type="dxa"/>
          </w:tcPr>
          <w:p w:rsidR="002C7D35" w:rsidRDefault="002C7D35" w:rsidP="00B1287A">
            <w:r>
              <w:t>5 x 9 – 5 +En/Ma</w:t>
            </w:r>
          </w:p>
        </w:tc>
        <w:tc>
          <w:tcPr>
            <w:tcW w:w="1791" w:type="dxa"/>
          </w:tcPr>
          <w:p w:rsidR="002C7D35" w:rsidRDefault="002C7D35" w:rsidP="00B1287A">
            <w:r>
              <w:t>5 x 9 – 4 + En/Ma</w:t>
            </w:r>
          </w:p>
        </w:tc>
        <w:tc>
          <w:tcPr>
            <w:tcW w:w="1939" w:type="dxa"/>
          </w:tcPr>
          <w:p w:rsidR="002C7D35" w:rsidRDefault="002C7D35" w:rsidP="00B1287A">
            <w:r>
              <w:t>Attainment 8</w:t>
            </w:r>
          </w:p>
        </w:tc>
        <w:tc>
          <w:tcPr>
            <w:tcW w:w="1617" w:type="dxa"/>
          </w:tcPr>
          <w:p w:rsidR="002C7D35" w:rsidRDefault="002C7D35" w:rsidP="00B1287A">
            <w:r>
              <w:t>Progress 8</w:t>
            </w:r>
          </w:p>
        </w:tc>
      </w:tr>
      <w:tr w:rsidR="002C7D35" w:rsidTr="002C7D35">
        <w:tc>
          <w:tcPr>
            <w:tcW w:w="1837" w:type="dxa"/>
          </w:tcPr>
          <w:p w:rsidR="002C7D35" w:rsidRDefault="002C7D35" w:rsidP="00B1287A">
            <w:r>
              <w:t>Target</w:t>
            </w:r>
          </w:p>
        </w:tc>
        <w:tc>
          <w:tcPr>
            <w:tcW w:w="1832" w:type="dxa"/>
          </w:tcPr>
          <w:p w:rsidR="002C7D35" w:rsidRDefault="002C7D35" w:rsidP="00B1287A">
            <w:r>
              <w:t>-8</w:t>
            </w:r>
          </w:p>
        </w:tc>
        <w:tc>
          <w:tcPr>
            <w:tcW w:w="1791" w:type="dxa"/>
          </w:tcPr>
          <w:p w:rsidR="002C7D35" w:rsidRDefault="002C7D35" w:rsidP="00B1287A">
            <w:r>
              <w:t>-5</w:t>
            </w:r>
          </w:p>
        </w:tc>
        <w:tc>
          <w:tcPr>
            <w:tcW w:w="1939" w:type="dxa"/>
          </w:tcPr>
          <w:p w:rsidR="002C7D35" w:rsidRDefault="002C7D35" w:rsidP="002C7D35">
            <w:r>
              <w:t>-5.10</w:t>
            </w:r>
          </w:p>
        </w:tc>
        <w:tc>
          <w:tcPr>
            <w:tcW w:w="1617" w:type="dxa"/>
          </w:tcPr>
          <w:p w:rsidR="002C7D35" w:rsidRDefault="002C7D35" w:rsidP="00B1287A">
            <w:r>
              <w:t>0</w:t>
            </w:r>
          </w:p>
        </w:tc>
      </w:tr>
      <w:tr w:rsidR="008E3B49" w:rsidTr="005A7277">
        <w:tc>
          <w:tcPr>
            <w:tcW w:w="1837" w:type="dxa"/>
          </w:tcPr>
          <w:p w:rsidR="008E3B49" w:rsidRDefault="00282316" w:rsidP="00B1287A">
            <w:r>
              <w:t>Spring</w:t>
            </w:r>
          </w:p>
        </w:tc>
        <w:tc>
          <w:tcPr>
            <w:tcW w:w="1832" w:type="dxa"/>
            <w:shd w:val="clear" w:color="auto" w:fill="FF0000"/>
          </w:tcPr>
          <w:p w:rsidR="008E3B49" w:rsidRDefault="00282316" w:rsidP="00B1287A">
            <w:r>
              <w:t>-28</w:t>
            </w:r>
          </w:p>
        </w:tc>
        <w:tc>
          <w:tcPr>
            <w:tcW w:w="1791" w:type="dxa"/>
            <w:shd w:val="clear" w:color="auto" w:fill="FF0000"/>
          </w:tcPr>
          <w:p w:rsidR="008E3B49" w:rsidRDefault="00282316" w:rsidP="00B1287A">
            <w:r>
              <w:t>-22</w:t>
            </w:r>
          </w:p>
        </w:tc>
        <w:tc>
          <w:tcPr>
            <w:tcW w:w="1939" w:type="dxa"/>
            <w:shd w:val="clear" w:color="auto" w:fill="FF0000"/>
          </w:tcPr>
          <w:p w:rsidR="008E3B49" w:rsidRDefault="00282316" w:rsidP="00B1287A">
            <w:r>
              <w:t>-7.34</w:t>
            </w:r>
          </w:p>
        </w:tc>
        <w:tc>
          <w:tcPr>
            <w:tcW w:w="1617" w:type="dxa"/>
            <w:shd w:val="clear" w:color="auto" w:fill="FF0000"/>
          </w:tcPr>
          <w:p w:rsidR="008E3B49" w:rsidRDefault="00282316" w:rsidP="00B1287A">
            <w:r>
              <w:t>-0.15</w:t>
            </w:r>
          </w:p>
        </w:tc>
      </w:tr>
    </w:tbl>
    <w:p w:rsidR="00940C2D" w:rsidRDefault="00940C2D" w:rsidP="00282316">
      <w:pPr>
        <w:spacing w:after="0" w:line="240" w:lineRule="auto"/>
        <w:rPr>
          <w:sz w:val="24"/>
          <w:szCs w:val="24"/>
        </w:rPr>
      </w:pPr>
    </w:p>
    <w:p w:rsidR="00687610" w:rsidRDefault="006058D2" w:rsidP="00687610">
      <w:pPr>
        <w:spacing w:after="0" w:line="240" w:lineRule="auto"/>
        <w:rPr>
          <w:sz w:val="24"/>
          <w:szCs w:val="24"/>
        </w:rPr>
      </w:pPr>
      <w:r w:rsidRPr="006058D2">
        <w:rPr>
          <w:sz w:val="24"/>
          <w:szCs w:val="24"/>
        </w:rPr>
        <w:t>PP</w:t>
      </w:r>
      <w:r>
        <w:rPr>
          <w:sz w:val="24"/>
          <w:szCs w:val="24"/>
        </w:rPr>
        <w:t xml:space="preserve"> students</w:t>
      </w:r>
      <w:r w:rsidR="00282316" w:rsidRPr="006058D2">
        <w:rPr>
          <w:sz w:val="24"/>
          <w:szCs w:val="24"/>
        </w:rPr>
        <w:t xml:space="preserve"> </w:t>
      </w:r>
      <w:r w:rsidR="00282316">
        <w:rPr>
          <w:sz w:val="24"/>
          <w:szCs w:val="24"/>
        </w:rPr>
        <w:t>have a positive P8 but the gap between them and the non PP is -0.15 for progress and a 0.7 grades for attainment (although the target gap was already 0.5 of a grade).</w:t>
      </w:r>
      <w:r w:rsidR="008538CA">
        <w:rPr>
          <w:sz w:val="24"/>
          <w:szCs w:val="24"/>
        </w:rPr>
        <w:t xml:space="preserve">  This year group have an abnormally high number of CP profiles and </w:t>
      </w:r>
      <w:r>
        <w:rPr>
          <w:sz w:val="24"/>
          <w:szCs w:val="24"/>
        </w:rPr>
        <w:t xml:space="preserve">poor </w:t>
      </w:r>
      <w:r w:rsidR="008538CA">
        <w:rPr>
          <w:sz w:val="24"/>
          <w:szCs w:val="24"/>
        </w:rPr>
        <w:t>attendance profiles.  Of</w:t>
      </w:r>
      <w:r>
        <w:rPr>
          <w:sz w:val="24"/>
          <w:szCs w:val="24"/>
        </w:rPr>
        <w:t xml:space="preserve"> the 3</w:t>
      </w:r>
      <w:r w:rsidR="008538CA">
        <w:rPr>
          <w:sz w:val="24"/>
          <w:szCs w:val="24"/>
        </w:rPr>
        <w:t xml:space="preserve">0 PP students, </w:t>
      </w:r>
      <w:r>
        <w:rPr>
          <w:sz w:val="24"/>
          <w:szCs w:val="24"/>
        </w:rPr>
        <w:t>18 have CP profiles and of those 3 have the most serious CP profiles in the school.  The support for these students is extremely high aimed at positive mindsets, high interaction with parents and key targeted support for them as individuals.  However, the SEN</w:t>
      </w:r>
      <w:r w:rsidR="005A7277">
        <w:rPr>
          <w:sz w:val="24"/>
          <w:szCs w:val="24"/>
        </w:rPr>
        <w:t>D</w:t>
      </w:r>
      <w:r>
        <w:rPr>
          <w:sz w:val="24"/>
          <w:szCs w:val="24"/>
        </w:rPr>
        <w:t xml:space="preserve"> profile of the </w:t>
      </w:r>
      <w:r w:rsidR="001A60A1">
        <w:rPr>
          <w:sz w:val="24"/>
          <w:szCs w:val="24"/>
        </w:rPr>
        <w:t xml:space="preserve">PP </w:t>
      </w:r>
      <w:r>
        <w:rPr>
          <w:sz w:val="24"/>
          <w:szCs w:val="24"/>
        </w:rPr>
        <w:t>group is small – only 3/30 students identified as having learning needs, and therefore, providing we can keep our most severely disadvantaged (due to outside ci</w:t>
      </w:r>
      <w:r w:rsidR="001A60A1">
        <w:rPr>
          <w:sz w:val="24"/>
          <w:szCs w:val="24"/>
        </w:rPr>
        <w:t>rcumstances)</w:t>
      </w:r>
      <w:r>
        <w:rPr>
          <w:sz w:val="24"/>
          <w:szCs w:val="24"/>
        </w:rPr>
        <w:t xml:space="preserve"> in school, we should see positive improvement over time, and especially as individual departments target these students through interventions.</w:t>
      </w:r>
    </w:p>
    <w:p w:rsidR="00041303" w:rsidRDefault="00041303" w:rsidP="00687610">
      <w:pPr>
        <w:spacing w:after="0" w:line="240" w:lineRule="auto"/>
        <w:rPr>
          <w:sz w:val="24"/>
          <w:szCs w:val="24"/>
        </w:rPr>
      </w:pPr>
    </w:p>
    <w:p w:rsidR="00041303" w:rsidRDefault="00041303" w:rsidP="00687610">
      <w:pPr>
        <w:spacing w:after="0" w:line="240" w:lineRule="auto"/>
        <w:rPr>
          <w:sz w:val="24"/>
          <w:szCs w:val="24"/>
        </w:rPr>
      </w:pPr>
    </w:p>
    <w:p w:rsidR="00041303" w:rsidRDefault="00041303" w:rsidP="00687610">
      <w:pPr>
        <w:spacing w:after="0" w:line="240" w:lineRule="auto"/>
        <w:rPr>
          <w:sz w:val="24"/>
          <w:szCs w:val="24"/>
        </w:rPr>
      </w:pPr>
    </w:p>
    <w:p w:rsidR="00041303" w:rsidRDefault="00041303" w:rsidP="00687610">
      <w:pPr>
        <w:spacing w:after="0" w:line="240" w:lineRule="auto"/>
        <w:rPr>
          <w:sz w:val="24"/>
          <w:szCs w:val="24"/>
        </w:rPr>
      </w:pPr>
    </w:p>
    <w:p w:rsidR="00041303" w:rsidRDefault="00041303" w:rsidP="00687610">
      <w:pPr>
        <w:spacing w:after="0" w:line="240" w:lineRule="auto"/>
        <w:rPr>
          <w:sz w:val="24"/>
          <w:szCs w:val="24"/>
        </w:rPr>
      </w:pPr>
    </w:p>
    <w:p w:rsidR="00041303" w:rsidRDefault="00041303" w:rsidP="00687610">
      <w:pPr>
        <w:spacing w:after="0" w:line="240" w:lineRule="auto"/>
        <w:rPr>
          <w:sz w:val="24"/>
          <w:szCs w:val="24"/>
        </w:rPr>
      </w:pPr>
    </w:p>
    <w:p w:rsidR="00041303" w:rsidRDefault="00041303" w:rsidP="00687610">
      <w:pPr>
        <w:spacing w:after="0" w:line="240" w:lineRule="auto"/>
        <w:rPr>
          <w:sz w:val="24"/>
          <w:szCs w:val="24"/>
        </w:rPr>
      </w:pPr>
    </w:p>
    <w:p w:rsidR="00041303" w:rsidRDefault="00041303" w:rsidP="00687610">
      <w:pPr>
        <w:spacing w:after="0" w:line="240" w:lineRule="auto"/>
        <w:rPr>
          <w:sz w:val="24"/>
          <w:szCs w:val="24"/>
        </w:rPr>
      </w:pPr>
    </w:p>
    <w:p w:rsidR="00041303" w:rsidRDefault="00041303" w:rsidP="00687610">
      <w:pPr>
        <w:spacing w:after="0" w:line="240" w:lineRule="auto"/>
        <w:rPr>
          <w:sz w:val="24"/>
          <w:szCs w:val="24"/>
        </w:rPr>
      </w:pPr>
    </w:p>
    <w:p w:rsidR="00041303" w:rsidRDefault="00041303" w:rsidP="00687610">
      <w:pPr>
        <w:spacing w:after="0" w:line="240" w:lineRule="auto"/>
        <w:rPr>
          <w:sz w:val="24"/>
          <w:szCs w:val="24"/>
        </w:rPr>
      </w:pPr>
    </w:p>
    <w:p w:rsidR="00041303" w:rsidRDefault="00041303" w:rsidP="00687610">
      <w:pPr>
        <w:spacing w:after="0" w:line="240" w:lineRule="auto"/>
        <w:rPr>
          <w:sz w:val="24"/>
          <w:szCs w:val="24"/>
        </w:rPr>
      </w:pPr>
    </w:p>
    <w:p w:rsidR="00041303" w:rsidRDefault="00041303" w:rsidP="00687610">
      <w:pPr>
        <w:spacing w:after="0" w:line="240" w:lineRule="auto"/>
        <w:rPr>
          <w:sz w:val="24"/>
          <w:szCs w:val="24"/>
        </w:rPr>
      </w:pPr>
    </w:p>
    <w:p w:rsidR="00041303" w:rsidRDefault="00041303" w:rsidP="00687610">
      <w:pPr>
        <w:spacing w:after="0" w:line="240" w:lineRule="auto"/>
        <w:rPr>
          <w:sz w:val="24"/>
          <w:szCs w:val="24"/>
        </w:rPr>
      </w:pPr>
    </w:p>
    <w:p w:rsidR="00041303" w:rsidRDefault="00041303" w:rsidP="00687610">
      <w:pPr>
        <w:spacing w:after="0" w:line="240" w:lineRule="auto"/>
        <w:rPr>
          <w:sz w:val="24"/>
          <w:szCs w:val="24"/>
        </w:rPr>
      </w:pPr>
    </w:p>
    <w:p w:rsidR="0019699B" w:rsidRPr="00687610" w:rsidRDefault="002C7D35" w:rsidP="00687610">
      <w:pPr>
        <w:spacing w:after="0" w:line="240" w:lineRule="auto"/>
        <w:rPr>
          <w:sz w:val="24"/>
          <w:szCs w:val="24"/>
        </w:rPr>
      </w:pPr>
      <w:r>
        <w:rPr>
          <w:b/>
        </w:rPr>
        <w:t>Table 5</w:t>
      </w:r>
      <w:r w:rsidR="0019699B">
        <w:rPr>
          <w:b/>
        </w:rPr>
        <w:t>: Y11</w:t>
      </w:r>
    </w:p>
    <w:p w:rsidR="006058D2" w:rsidRPr="008D179E" w:rsidRDefault="006058D2" w:rsidP="0019699B">
      <w:pPr>
        <w:rPr>
          <w:b/>
        </w:rPr>
      </w:pPr>
      <w:r>
        <w:rPr>
          <w:b/>
        </w:rPr>
        <w:t>In this table, we have reported the actual attainment data as well as the data against targets.</w:t>
      </w:r>
    </w:p>
    <w:tbl>
      <w:tblPr>
        <w:tblW w:w="9488" w:type="dxa"/>
        <w:tblLayout w:type="fixed"/>
        <w:tblLook w:val="04A0" w:firstRow="1" w:lastRow="0" w:firstColumn="1" w:lastColumn="0" w:noHBand="0" w:noVBand="1"/>
      </w:tblPr>
      <w:tblGrid>
        <w:gridCol w:w="1657"/>
        <w:gridCol w:w="1007"/>
        <w:gridCol w:w="1437"/>
        <w:gridCol w:w="1276"/>
        <w:gridCol w:w="1134"/>
        <w:gridCol w:w="1417"/>
        <w:gridCol w:w="1560"/>
      </w:tblGrid>
      <w:tr w:rsidR="0019699B" w:rsidRPr="006B06C3" w:rsidTr="00B1287A">
        <w:trPr>
          <w:trHeight w:val="1215"/>
        </w:trPr>
        <w:tc>
          <w:tcPr>
            <w:tcW w:w="1657" w:type="dxa"/>
            <w:tcBorders>
              <w:top w:val="single" w:sz="8" w:space="0" w:color="auto"/>
              <w:left w:val="single" w:sz="8" w:space="0" w:color="auto"/>
              <w:bottom w:val="nil"/>
              <w:right w:val="single" w:sz="8" w:space="0" w:color="FFFFFF"/>
            </w:tcBorders>
            <w:shd w:val="clear" w:color="000000" w:fill="000000"/>
            <w:vAlign w:val="center"/>
            <w:hideMark/>
          </w:tcPr>
          <w:p w:rsidR="0019699B" w:rsidRPr="006B06C3" w:rsidRDefault="0019699B" w:rsidP="00B1287A">
            <w:pPr>
              <w:spacing w:after="0" w:line="240" w:lineRule="auto"/>
              <w:jc w:val="center"/>
              <w:rPr>
                <w:rFonts w:ascii="Calibri" w:eastAsia="Times New Roman" w:hAnsi="Calibri" w:cs="Times New Roman"/>
                <w:color w:val="FFFFFF"/>
                <w:lang w:eastAsia="en-GB"/>
              </w:rPr>
            </w:pPr>
            <w:r w:rsidRPr="006B06C3">
              <w:rPr>
                <w:rFonts w:ascii="Calibri" w:eastAsia="Times New Roman" w:hAnsi="Calibri" w:cs="Times New Roman"/>
                <w:color w:val="FFFFFF"/>
                <w:lang w:eastAsia="en-GB"/>
              </w:rPr>
              <w:t>Group</w:t>
            </w:r>
          </w:p>
        </w:tc>
        <w:tc>
          <w:tcPr>
            <w:tcW w:w="1007" w:type="dxa"/>
            <w:tcBorders>
              <w:top w:val="single" w:sz="8" w:space="0" w:color="auto"/>
              <w:left w:val="nil"/>
              <w:bottom w:val="nil"/>
              <w:right w:val="single" w:sz="8" w:space="0" w:color="FFFFFF"/>
            </w:tcBorders>
            <w:shd w:val="clear" w:color="000000" w:fill="000000"/>
            <w:vAlign w:val="center"/>
            <w:hideMark/>
          </w:tcPr>
          <w:p w:rsidR="0019699B" w:rsidRPr="006B06C3" w:rsidRDefault="0019699B" w:rsidP="00B1287A">
            <w:pPr>
              <w:spacing w:after="0" w:line="240" w:lineRule="auto"/>
              <w:jc w:val="center"/>
              <w:rPr>
                <w:rFonts w:ascii="Calibri" w:eastAsia="Times New Roman" w:hAnsi="Calibri" w:cs="Times New Roman"/>
                <w:color w:val="FFFFFF"/>
                <w:lang w:eastAsia="en-GB"/>
              </w:rPr>
            </w:pPr>
            <w:r w:rsidRPr="006B06C3">
              <w:rPr>
                <w:rFonts w:ascii="Calibri" w:eastAsia="Times New Roman" w:hAnsi="Calibri" w:cs="Times New Roman"/>
                <w:color w:val="FFFFFF"/>
                <w:lang w:eastAsia="en-GB"/>
              </w:rPr>
              <w:t>No of Students</w:t>
            </w:r>
          </w:p>
        </w:tc>
        <w:tc>
          <w:tcPr>
            <w:tcW w:w="1437" w:type="dxa"/>
            <w:tcBorders>
              <w:top w:val="single" w:sz="8" w:space="0" w:color="auto"/>
              <w:left w:val="nil"/>
              <w:bottom w:val="nil"/>
              <w:right w:val="single" w:sz="8" w:space="0" w:color="FFFFFF"/>
            </w:tcBorders>
            <w:shd w:val="clear" w:color="000000" w:fill="000000"/>
            <w:vAlign w:val="center"/>
            <w:hideMark/>
          </w:tcPr>
          <w:p w:rsidR="0019699B" w:rsidRPr="006B06C3" w:rsidRDefault="0019699B" w:rsidP="00B1287A">
            <w:pPr>
              <w:spacing w:after="0" w:line="240" w:lineRule="auto"/>
              <w:jc w:val="center"/>
              <w:rPr>
                <w:rFonts w:ascii="Calibri" w:eastAsia="Times New Roman" w:hAnsi="Calibri" w:cs="Times New Roman"/>
                <w:color w:val="FFFFFF"/>
                <w:lang w:eastAsia="en-GB"/>
              </w:rPr>
            </w:pPr>
            <w:r w:rsidRPr="006B06C3">
              <w:rPr>
                <w:rFonts w:ascii="Calibri" w:eastAsia="Times New Roman" w:hAnsi="Calibri" w:cs="Times New Roman"/>
                <w:color w:val="FFFFFF"/>
                <w:lang w:eastAsia="en-GB"/>
              </w:rPr>
              <w:t> </w:t>
            </w:r>
          </w:p>
        </w:tc>
        <w:tc>
          <w:tcPr>
            <w:tcW w:w="1276" w:type="dxa"/>
            <w:tcBorders>
              <w:top w:val="single" w:sz="8" w:space="0" w:color="auto"/>
              <w:left w:val="nil"/>
              <w:bottom w:val="nil"/>
              <w:right w:val="single" w:sz="4" w:space="0" w:color="FFFFFF"/>
            </w:tcBorders>
            <w:shd w:val="clear" w:color="000000" w:fill="000000"/>
            <w:vAlign w:val="center"/>
            <w:hideMark/>
          </w:tcPr>
          <w:p w:rsidR="0019699B" w:rsidRPr="006B06C3" w:rsidRDefault="0019699B" w:rsidP="00B1287A">
            <w:pPr>
              <w:spacing w:after="0" w:line="240" w:lineRule="auto"/>
              <w:jc w:val="center"/>
              <w:rPr>
                <w:rFonts w:ascii="Calibri" w:eastAsia="Times New Roman" w:hAnsi="Calibri" w:cs="Times New Roman"/>
                <w:color w:val="FFFFFF"/>
                <w:lang w:eastAsia="en-GB"/>
              </w:rPr>
            </w:pPr>
            <w:r w:rsidRPr="006B06C3">
              <w:rPr>
                <w:rFonts w:ascii="Calibri" w:eastAsia="Times New Roman" w:hAnsi="Calibri" w:cs="Times New Roman"/>
                <w:color w:val="FFFFFF"/>
                <w:lang w:eastAsia="en-GB"/>
              </w:rPr>
              <w:t>Attainment 8</w:t>
            </w:r>
          </w:p>
        </w:tc>
        <w:tc>
          <w:tcPr>
            <w:tcW w:w="1134" w:type="dxa"/>
            <w:tcBorders>
              <w:top w:val="single" w:sz="8" w:space="0" w:color="auto"/>
              <w:left w:val="nil"/>
              <w:bottom w:val="nil"/>
              <w:right w:val="nil"/>
            </w:tcBorders>
            <w:shd w:val="clear" w:color="000000" w:fill="000000"/>
            <w:vAlign w:val="center"/>
            <w:hideMark/>
          </w:tcPr>
          <w:p w:rsidR="0019699B" w:rsidRPr="006B06C3" w:rsidRDefault="0019699B" w:rsidP="00B1287A">
            <w:pPr>
              <w:spacing w:after="0" w:line="240" w:lineRule="auto"/>
              <w:jc w:val="center"/>
              <w:rPr>
                <w:rFonts w:ascii="Calibri" w:eastAsia="Times New Roman" w:hAnsi="Calibri" w:cs="Times New Roman"/>
                <w:color w:val="FFFFFF"/>
                <w:lang w:eastAsia="en-GB"/>
              </w:rPr>
            </w:pPr>
            <w:r w:rsidRPr="006B06C3">
              <w:rPr>
                <w:rFonts w:ascii="Calibri" w:eastAsia="Times New Roman" w:hAnsi="Calibri" w:cs="Times New Roman"/>
                <w:color w:val="FFFFFF"/>
                <w:lang w:eastAsia="en-GB"/>
              </w:rPr>
              <w:t>Progress 8</w:t>
            </w:r>
          </w:p>
        </w:tc>
        <w:tc>
          <w:tcPr>
            <w:tcW w:w="1417" w:type="dxa"/>
            <w:tcBorders>
              <w:top w:val="single" w:sz="8" w:space="0" w:color="auto"/>
              <w:left w:val="nil"/>
              <w:bottom w:val="nil"/>
              <w:right w:val="nil"/>
            </w:tcBorders>
            <w:shd w:val="clear" w:color="000000" w:fill="000000"/>
            <w:vAlign w:val="center"/>
            <w:hideMark/>
          </w:tcPr>
          <w:p w:rsidR="0019699B" w:rsidRPr="006B06C3" w:rsidRDefault="0019699B" w:rsidP="00B1287A">
            <w:pPr>
              <w:spacing w:after="0" w:line="240" w:lineRule="auto"/>
              <w:jc w:val="center"/>
              <w:rPr>
                <w:rFonts w:ascii="Calibri" w:eastAsia="Times New Roman" w:hAnsi="Calibri" w:cs="Times New Roman"/>
                <w:color w:val="FFFFFF"/>
                <w:lang w:eastAsia="en-GB"/>
              </w:rPr>
            </w:pPr>
            <w:r w:rsidRPr="006B06C3">
              <w:rPr>
                <w:rFonts w:ascii="Calibri" w:eastAsia="Times New Roman" w:hAnsi="Calibri" w:cs="Times New Roman"/>
                <w:color w:val="FFFFFF"/>
                <w:lang w:eastAsia="en-GB"/>
              </w:rPr>
              <w:t>%9-5 in both En&amp;Ma</w:t>
            </w:r>
          </w:p>
        </w:tc>
        <w:tc>
          <w:tcPr>
            <w:tcW w:w="1560" w:type="dxa"/>
            <w:tcBorders>
              <w:top w:val="single" w:sz="8" w:space="0" w:color="auto"/>
              <w:left w:val="single" w:sz="4" w:space="0" w:color="FFFFFF"/>
              <w:bottom w:val="single" w:sz="8" w:space="0" w:color="auto"/>
              <w:right w:val="single" w:sz="8" w:space="0" w:color="auto"/>
            </w:tcBorders>
            <w:shd w:val="clear" w:color="000000" w:fill="000000"/>
            <w:vAlign w:val="center"/>
            <w:hideMark/>
          </w:tcPr>
          <w:p w:rsidR="0019699B" w:rsidRPr="006B06C3" w:rsidRDefault="0019699B" w:rsidP="00B1287A">
            <w:pPr>
              <w:spacing w:after="0" w:line="240" w:lineRule="auto"/>
              <w:jc w:val="center"/>
              <w:rPr>
                <w:rFonts w:ascii="Calibri" w:eastAsia="Times New Roman" w:hAnsi="Calibri" w:cs="Times New Roman"/>
                <w:color w:val="FFFFFF"/>
                <w:lang w:eastAsia="en-GB"/>
              </w:rPr>
            </w:pPr>
            <w:r w:rsidRPr="006B06C3">
              <w:rPr>
                <w:rFonts w:ascii="Calibri" w:eastAsia="Times New Roman" w:hAnsi="Calibri" w:cs="Times New Roman"/>
                <w:color w:val="FFFFFF"/>
                <w:lang w:eastAsia="en-GB"/>
              </w:rPr>
              <w:t>%9-4 in both En&amp;Ma</w:t>
            </w:r>
          </w:p>
        </w:tc>
      </w:tr>
      <w:tr w:rsidR="0019699B" w:rsidRPr="006B06C3" w:rsidTr="00B1287A">
        <w:trPr>
          <w:trHeight w:val="300"/>
        </w:trPr>
        <w:tc>
          <w:tcPr>
            <w:tcW w:w="16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lastRenderedPageBreak/>
              <w:t>Pupil Premium</w:t>
            </w:r>
          </w:p>
        </w:tc>
        <w:tc>
          <w:tcPr>
            <w:tcW w:w="1007" w:type="dxa"/>
            <w:tcBorders>
              <w:top w:val="single" w:sz="8" w:space="0" w:color="auto"/>
              <w:left w:val="nil"/>
              <w:bottom w:val="single" w:sz="4" w:space="0" w:color="auto"/>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20</w:t>
            </w:r>
          </w:p>
        </w:tc>
        <w:tc>
          <w:tcPr>
            <w:tcW w:w="1437" w:type="dxa"/>
            <w:tcBorders>
              <w:top w:val="single" w:sz="8" w:space="0" w:color="auto"/>
              <w:left w:val="nil"/>
              <w:bottom w:val="single" w:sz="4" w:space="0" w:color="auto"/>
              <w:right w:val="single" w:sz="8" w:space="0" w:color="auto"/>
            </w:tcBorders>
            <w:shd w:val="clear" w:color="000000" w:fill="BFBFBF"/>
            <w:vAlign w:val="bottom"/>
            <w:hideMark/>
          </w:tcPr>
          <w:p w:rsidR="0019699B" w:rsidRPr="006B06C3" w:rsidRDefault="0019699B" w:rsidP="00B1287A">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Targets</w:t>
            </w:r>
          </w:p>
        </w:tc>
        <w:tc>
          <w:tcPr>
            <w:tcW w:w="1276" w:type="dxa"/>
            <w:tcBorders>
              <w:top w:val="single" w:sz="8" w:space="0" w:color="auto"/>
              <w:left w:val="nil"/>
              <w:bottom w:val="single" w:sz="4" w:space="0" w:color="auto"/>
              <w:right w:val="single" w:sz="4" w:space="0" w:color="auto"/>
            </w:tcBorders>
            <w:shd w:val="clear" w:color="000000" w:fill="BFBFBF"/>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52.25</w:t>
            </w:r>
          </w:p>
        </w:tc>
        <w:tc>
          <w:tcPr>
            <w:tcW w:w="1134" w:type="dxa"/>
            <w:tcBorders>
              <w:top w:val="single" w:sz="8" w:space="0" w:color="auto"/>
              <w:left w:val="nil"/>
              <w:bottom w:val="single" w:sz="4" w:space="0" w:color="auto"/>
              <w:right w:val="single" w:sz="4" w:space="0" w:color="auto"/>
            </w:tcBorders>
            <w:shd w:val="clear" w:color="000000" w:fill="BFBFBF"/>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1.44</w:t>
            </w:r>
          </w:p>
        </w:tc>
        <w:tc>
          <w:tcPr>
            <w:tcW w:w="1417" w:type="dxa"/>
            <w:tcBorders>
              <w:top w:val="single" w:sz="8" w:space="0" w:color="auto"/>
              <w:left w:val="nil"/>
              <w:bottom w:val="single" w:sz="4" w:space="0" w:color="auto"/>
              <w:right w:val="single" w:sz="4" w:space="0" w:color="auto"/>
            </w:tcBorders>
            <w:shd w:val="clear" w:color="000000" w:fill="BFBFBF"/>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75%</w:t>
            </w:r>
          </w:p>
        </w:tc>
        <w:tc>
          <w:tcPr>
            <w:tcW w:w="1560" w:type="dxa"/>
            <w:tcBorders>
              <w:top w:val="nil"/>
              <w:left w:val="nil"/>
              <w:bottom w:val="single" w:sz="4" w:space="0" w:color="auto"/>
              <w:right w:val="single" w:sz="4" w:space="0" w:color="auto"/>
            </w:tcBorders>
            <w:shd w:val="clear" w:color="000000" w:fill="BFBFBF"/>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80%</w:t>
            </w:r>
          </w:p>
        </w:tc>
      </w:tr>
      <w:tr w:rsidR="0019699B" w:rsidRPr="006B06C3" w:rsidTr="005A7277">
        <w:trPr>
          <w:trHeight w:val="300"/>
        </w:trPr>
        <w:tc>
          <w:tcPr>
            <w:tcW w:w="1657" w:type="dxa"/>
            <w:vMerge/>
            <w:tcBorders>
              <w:top w:val="single" w:sz="8" w:space="0" w:color="auto"/>
              <w:left w:val="single" w:sz="8" w:space="0" w:color="auto"/>
              <w:bottom w:val="single" w:sz="8" w:space="0" w:color="000000"/>
              <w:right w:val="single" w:sz="8" w:space="0" w:color="auto"/>
            </w:tcBorders>
            <w:vAlign w:val="center"/>
            <w:hideMark/>
          </w:tcPr>
          <w:p w:rsidR="0019699B" w:rsidRPr="006B06C3" w:rsidRDefault="0019699B" w:rsidP="00B1287A">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1287A">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Autumn</w:t>
            </w:r>
          </w:p>
        </w:tc>
        <w:tc>
          <w:tcPr>
            <w:tcW w:w="1276"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44.25</w:t>
            </w:r>
          </w:p>
        </w:tc>
        <w:tc>
          <w:tcPr>
            <w:tcW w:w="1134"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0.59</w:t>
            </w:r>
          </w:p>
        </w:tc>
        <w:tc>
          <w:tcPr>
            <w:tcW w:w="1417"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30%</w:t>
            </w:r>
          </w:p>
        </w:tc>
        <w:tc>
          <w:tcPr>
            <w:tcW w:w="1560" w:type="dxa"/>
            <w:tcBorders>
              <w:top w:val="nil"/>
              <w:left w:val="nil"/>
              <w:bottom w:val="single" w:sz="4" w:space="0" w:color="auto"/>
              <w:right w:val="single" w:sz="8"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60%</w:t>
            </w:r>
          </w:p>
        </w:tc>
      </w:tr>
      <w:tr w:rsidR="0019699B" w:rsidRPr="006B06C3" w:rsidTr="005A7277">
        <w:trPr>
          <w:trHeight w:val="300"/>
        </w:trPr>
        <w:tc>
          <w:tcPr>
            <w:tcW w:w="1657" w:type="dxa"/>
            <w:vMerge/>
            <w:tcBorders>
              <w:top w:val="single" w:sz="8" w:space="0" w:color="auto"/>
              <w:left w:val="single" w:sz="8" w:space="0" w:color="auto"/>
              <w:bottom w:val="single" w:sz="8" w:space="0" w:color="000000"/>
              <w:right w:val="single" w:sz="8" w:space="0" w:color="auto"/>
            </w:tcBorders>
            <w:vAlign w:val="center"/>
            <w:hideMark/>
          </w:tcPr>
          <w:p w:rsidR="0019699B" w:rsidRPr="006B06C3" w:rsidRDefault="0019699B" w:rsidP="00B1287A">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1287A">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Mock results</w:t>
            </w:r>
          </w:p>
        </w:tc>
        <w:tc>
          <w:tcPr>
            <w:tcW w:w="1276"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31.85</w:t>
            </w:r>
          </w:p>
        </w:tc>
        <w:tc>
          <w:tcPr>
            <w:tcW w:w="1134"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-0.59</w:t>
            </w:r>
          </w:p>
        </w:tc>
        <w:tc>
          <w:tcPr>
            <w:tcW w:w="1417"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15%</w:t>
            </w:r>
          </w:p>
        </w:tc>
        <w:tc>
          <w:tcPr>
            <w:tcW w:w="1560" w:type="dxa"/>
            <w:tcBorders>
              <w:top w:val="nil"/>
              <w:left w:val="nil"/>
              <w:bottom w:val="single" w:sz="4" w:space="0" w:color="auto"/>
              <w:right w:val="single" w:sz="8"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20%</w:t>
            </w:r>
          </w:p>
        </w:tc>
      </w:tr>
      <w:tr w:rsidR="0019699B" w:rsidRPr="006B06C3" w:rsidTr="005A7277">
        <w:trPr>
          <w:trHeight w:val="300"/>
        </w:trPr>
        <w:tc>
          <w:tcPr>
            <w:tcW w:w="1657" w:type="dxa"/>
            <w:vMerge/>
            <w:tcBorders>
              <w:top w:val="single" w:sz="8" w:space="0" w:color="auto"/>
              <w:left w:val="single" w:sz="8" w:space="0" w:color="auto"/>
              <w:bottom w:val="single" w:sz="8" w:space="0" w:color="000000"/>
              <w:right w:val="single" w:sz="8" w:space="0" w:color="auto"/>
            </w:tcBorders>
            <w:vAlign w:val="center"/>
            <w:hideMark/>
          </w:tcPr>
          <w:p w:rsidR="0019699B" w:rsidRPr="006B06C3" w:rsidRDefault="0019699B" w:rsidP="00B1287A">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1287A">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 xml:space="preserve">Spring </w:t>
            </w:r>
          </w:p>
        </w:tc>
        <w:tc>
          <w:tcPr>
            <w:tcW w:w="1276"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43.33</w:t>
            </w:r>
          </w:p>
        </w:tc>
        <w:tc>
          <w:tcPr>
            <w:tcW w:w="1134"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0.51</w:t>
            </w:r>
          </w:p>
        </w:tc>
        <w:tc>
          <w:tcPr>
            <w:tcW w:w="1417"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30%</w:t>
            </w:r>
          </w:p>
        </w:tc>
        <w:tc>
          <w:tcPr>
            <w:tcW w:w="1560" w:type="dxa"/>
            <w:tcBorders>
              <w:top w:val="nil"/>
              <w:left w:val="nil"/>
              <w:bottom w:val="single" w:sz="4" w:space="0" w:color="auto"/>
              <w:right w:val="single" w:sz="8"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55%</w:t>
            </w:r>
          </w:p>
        </w:tc>
      </w:tr>
      <w:tr w:rsidR="006058D2" w:rsidRPr="006B06C3" w:rsidTr="005A7277">
        <w:trPr>
          <w:trHeight w:val="300"/>
        </w:trPr>
        <w:tc>
          <w:tcPr>
            <w:tcW w:w="1657" w:type="dxa"/>
            <w:tcBorders>
              <w:top w:val="single" w:sz="8" w:space="0" w:color="auto"/>
              <w:left w:val="single" w:sz="8" w:space="0" w:color="auto"/>
              <w:bottom w:val="single" w:sz="8" w:space="0" w:color="000000"/>
              <w:right w:val="single" w:sz="8" w:space="0" w:color="auto"/>
            </w:tcBorders>
            <w:vAlign w:val="center"/>
          </w:tcPr>
          <w:p w:rsidR="006058D2" w:rsidRPr="006B06C3" w:rsidRDefault="006058D2" w:rsidP="00B1287A">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tcPr>
          <w:p w:rsidR="006058D2" w:rsidRPr="006B06C3" w:rsidRDefault="006058D2" w:rsidP="00B1287A">
            <w:pPr>
              <w:spacing w:after="0" w:line="240" w:lineRule="auto"/>
              <w:jc w:val="center"/>
              <w:rPr>
                <w:rFonts w:ascii="Calibri" w:eastAsia="Times New Roman" w:hAnsi="Calibri" w:cs="Times New Roman"/>
                <w:color w:val="000000"/>
                <w:lang w:eastAsia="en-GB"/>
              </w:rPr>
            </w:pPr>
          </w:p>
        </w:tc>
        <w:tc>
          <w:tcPr>
            <w:tcW w:w="1437" w:type="dxa"/>
            <w:tcBorders>
              <w:top w:val="nil"/>
              <w:left w:val="nil"/>
              <w:bottom w:val="single" w:sz="4" w:space="0" w:color="auto"/>
              <w:right w:val="single" w:sz="8" w:space="0" w:color="auto"/>
            </w:tcBorders>
            <w:shd w:val="clear" w:color="auto" w:fill="auto"/>
            <w:vAlign w:val="bottom"/>
          </w:tcPr>
          <w:p w:rsidR="006058D2" w:rsidRPr="006B06C3" w:rsidRDefault="006058D2" w:rsidP="00B1287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Summer</w:t>
            </w:r>
          </w:p>
        </w:tc>
        <w:tc>
          <w:tcPr>
            <w:tcW w:w="1276" w:type="dxa"/>
            <w:tcBorders>
              <w:top w:val="nil"/>
              <w:left w:val="nil"/>
              <w:bottom w:val="single" w:sz="4" w:space="0" w:color="auto"/>
              <w:right w:val="single" w:sz="4" w:space="0" w:color="auto"/>
            </w:tcBorders>
            <w:shd w:val="clear" w:color="auto" w:fill="FF0000"/>
          </w:tcPr>
          <w:p w:rsidR="006058D2" w:rsidRPr="006B06C3" w:rsidRDefault="00704344"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41.8</w:t>
            </w:r>
            <w:r w:rsidR="006058D2">
              <w:rPr>
                <w:rFonts w:ascii="Calibri" w:eastAsia="Times New Roman" w:hAnsi="Calibri" w:cs="Times New Roman"/>
                <w:lang w:eastAsia="en-GB"/>
              </w:rPr>
              <w:t>%</w:t>
            </w:r>
          </w:p>
        </w:tc>
        <w:tc>
          <w:tcPr>
            <w:tcW w:w="1134" w:type="dxa"/>
            <w:tcBorders>
              <w:top w:val="nil"/>
              <w:left w:val="nil"/>
              <w:bottom w:val="single" w:sz="4" w:space="0" w:color="auto"/>
              <w:right w:val="single" w:sz="4" w:space="0" w:color="auto"/>
            </w:tcBorders>
            <w:shd w:val="clear" w:color="auto" w:fill="FF0000"/>
          </w:tcPr>
          <w:p w:rsidR="006058D2" w:rsidRPr="006B06C3" w:rsidRDefault="00704344"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0.35</w:t>
            </w:r>
          </w:p>
        </w:tc>
        <w:tc>
          <w:tcPr>
            <w:tcW w:w="1417" w:type="dxa"/>
            <w:tcBorders>
              <w:top w:val="nil"/>
              <w:left w:val="nil"/>
              <w:bottom w:val="single" w:sz="4" w:space="0" w:color="auto"/>
              <w:right w:val="single" w:sz="4" w:space="0" w:color="auto"/>
            </w:tcBorders>
            <w:shd w:val="clear" w:color="auto" w:fill="FF0000"/>
          </w:tcPr>
          <w:p w:rsidR="006058D2" w:rsidRPr="006B06C3" w:rsidRDefault="00704344"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35</w:t>
            </w:r>
            <w:r w:rsidR="006058D2">
              <w:rPr>
                <w:rFonts w:ascii="Calibri" w:eastAsia="Times New Roman" w:hAnsi="Calibri" w:cs="Times New Roman"/>
                <w:lang w:eastAsia="en-GB"/>
              </w:rPr>
              <w:t>%</w:t>
            </w:r>
          </w:p>
        </w:tc>
        <w:tc>
          <w:tcPr>
            <w:tcW w:w="1560" w:type="dxa"/>
            <w:tcBorders>
              <w:top w:val="nil"/>
              <w:left w:val="nil"/>
              <w:bottom w:val="single" w:sz="4" w:space="0" w:color="auto"/>
              <w:right w:val="single" w:sz="8" w:space="0" w:color="auto"/>
            </w:tcBorders>
            <w:shd w:val="clear" w:color="auto" w:fill="FF0000"/>
          </w:tcPr>
          <w:p w:rsidR="006058D2" w:rsidRPr="006B06C3" w:rsidRDefault="00704344"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35</w:t>
            </w:r>
            <w:r w:rsidR="006058D2">
              <w:rPr>
                <w:rFonts w:ascii="Calibri" w:eastAsia="Times New Roman" w:hAnsi="Calibri" w:cs="Times New Roman"/>
                <w:lang w:eastAsia="en-GB"/>
              </w:rPr>
              <w:t>%</w:t>
            </w:r>
          </w:p>
        </w:tc>
      </w:tr>
      <w:tr w:rsidR="0019699B" w:rsidRPr="006B06C3" w:rsidTr="00B1287A">
        <w:trPr>
          <w:trHeight w:val="300"/>
        </w:trPr>
        <w:tc>
          <w:tcPr>
            <w:tcW w:w="1657" w:type="dxa"/>
            <w:vMerge w:val="restart"/>
            <w:tcBorders>
              <w:top w:val="nil"/>
              <w:left w:val="single" w:sz="8" w:space="0" w:color="auto"/>
              <w:bottom w:val="single" w:sz="8" w:space="0" w:color="000000"/>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Non-Pupil Premium</w:t>
            </w: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94</w:t>
            </w:r>
          </w:p>
        </w:tc>
        <w:tc>
          <w:tcPr>
            <w:tcW w:w="1437" w:type="dxa"/>
            <w:tcBorders>
              <w:top w:val="nil"/>
              <w:left w:val="nil"/>
              <w:bottom w:val="single" w:sz="4" w:space="0" w:color="auto"/>
              <w:right w:val="single" w:sz="8" w:space="0" w:color="auto"/>
            </w:tcBorders>
            <w:shd w:val="clear" w:color="000000" w:fill="BFBFBF"/>
            <w:vAlign w:val="bottom"/>
            <w:hideMark/>
          </w:tcPr>
          <w:p w:rsidR="0019699B" w:rsidRPr="006B06C3" w:rsidRDefault="0019699B" w:rsidP="00B1287A">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Targets</w:t>
            </w:r>
          </w:p>
        </w:tc>
        <w:tc>
          <w:tcPr>
            <w:tcW w:w="1276" w:type="dxa"/>
            <w:tcBorders>
              <w:top w:val="nil"/>
              <w:left w:val="nil"/>
              <w:bottom w:val="single" w:sz="4" w:space="0" w:color="auto"/>
              <w:right w:val="single" w:sz="4" w:space="0" w:color="auto"/>
            </w:tcBorders>
            <w:shd w:val="clear" w:color="000000" w:fill="BFBFBF"/>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60.95</w:t>
            </w:r>
          </w:p>
        </w:tc>
        <w:tc>
          <w:tcPr>
            <w:tcW w:w="1134" w:type="dxa"/>
            <w:tcBorders>
              <w:top w:val="nil"/>
              <w:left w:val="nil"/>
              <w:bottom w:val="single" w:sz="4" w:space="0" w:color="auto"/>
              <w:right w:val="single" w:sz="4" w:space="0" w:color="auto"/>
            </w:tcBorders>
            <w:shd w:val="clear" w:color="000000" w:fill="BFBFBF"/>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1.43</w:t>
            </w:r>
          </w:p>
        </w:tc>
        <w:tc>
          <w:tcPr>
            <w:tcW w:w="1417" w:type="dxa"/>
            <w:tcBorders>
              <w:top w:val="nil"/>
              <w:left w:val="nil"/>
              <w:bottom w:val="single" w:sz="4" w:space="0" w:color="auto"/>
              <w:right w:val="single" w:sz="4" w:space="0" w:color="auto"/>
            </w:tcBorders>
            <w:shd w:val="clear" w:color="000000" w:fill="BFBFBF"/>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91%</w:t>
            </w:r>
          </w:p>
        </w:tc>
        <w:tc>
          <w:tcPr>
            <w:tcW w:w="1560" w:type="dxa"/>
            <w:tcBorders>
              <w:top w:val="nil"/>
              <w:left w:val="nil"/>
              <w:bottom w:val="single" w:sz="4" w:space="0" w:color="auto"/>
              <w:right w:val="single" w:sz="4" w:space="0" w:color="auto"/>
            </w:tcBorders>
            <w:shd w:val="clear" w:color="000000" w:fill="BFBFBF"/>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95%</w:t>
            </w:r>
          </w:p>
        </w:tc>
      </w:tr>
      <w:tr w:rsidR="0019699B" w:rsidRPr="006B06C3" w:rsidTr="005A7277">
        <w:trPr>
          <w:trHeight w:val="300"/>
        </w:trPr>
        <w:tc>
          <w:tcPr>
            <w:tcW w:w="1657" w:type="dxa"/>
            <w:vMerge/>
            <w:tcBorders>
              <w:top w:val="nil"/>
              <w:left w:val="single" w:sz="8" w:space="0" w:color="auto"/>
              <w:bottom w:val="single" w:sz="8" w:space="0" w:color="000000"/>
              <w:right w:val="single" w:sz="8" w:space="0" w:color="auto"/>
            </w:tcBorders>
            <w:vAlign w:val="center"/>
            <w:hideMark/>
          </w:tcPr>
          <w:p w:rsidR="0019699B" w:rsidRPr="006B06C3" w:rsidRDefault="0019699B" w:rsidP="00B1287A">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1287A">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Autumn</w:t>
            </w:r>
          </w:p>
        </w:tc>
        <w:tc>
          <w:tcPr>
            <w:tcW w:w="1276"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54.66</w:t>
            </w:r>
          </w:p>
        </w:tc>
        <w:tc>
          <w:tcPr>
            <w:tcW w:w="1134"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0.72</w:t>
            </w:r>
          </w:p>
        </w:tc>
        <w:tc>
          <w:tcPr>
            <w:tcW w:w="1417"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65%</w:t>
            </w:r>
          </w:p>
        </w:tc>
        <w:tc>
          <w:tcPr>
            <w:tcW w:w="1560" w:type="dxa"/>
            <w:tcBorders>
              <w:top w:val="nil"/>
              <w:left w:val="nil"/>
              <w:bottom w:val="single" w:sz="4" w:space="0" w:color="auto"/>
              <w:right w:val="single" w:sz="8"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86%</w:t>
            </w:r>
          </w:p>
        </w:tc>
      </w:tr>
      <w:tr w:rsidR="0019699B" w:rsidRPr="006B06C3" w:rsidTr="005A7277">
        <w:trPr>
          <w:trHeight w:val="315"/>
        </w:trPr>
        <w:tc>
          <w:tcPr>
            <w:tcW w:w="1657" w:type="dxa"/>
            <w:vMerge/>
            <w:tcBorders>
              <w:top w:val="nil"/>
              <w:left w:val="single" w:sz="8" w:space="0" w:color="auto"/>
              <w:bottom w:val="single" w:sz="8" w:space="0" w:color="000000"/>
              <w:right w:val="single" w:sz="8" w:space="0" w:color="auto"/>
            </w:tcBorders>
            <w:vAlign w:val="center"/>
            <w:hideMark/>
          </w:tcPr>
          <w:p w:rsidR="0019699B" w:rsidRPr="006B06C3" w:rsidRDefault="0019699B" w:rsidP="00B1287A">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1287A">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Mock results</w:t>
            </w:r>
          </w:p>
        </w:tc>
        <w:tc>
          <w:tcPr>
            <w:tcW w:w="1276"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44.06</w:t>
            </w:r>
          </w:p>
        </w:tc>
        <w:tc>
          <w:tcPr>
            <w:tcW w:w="1134"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-0.38</w:t>
            </w:r>
          </w:p>
        </w:tc>
        <w:tc>
          <w:tcPr>
            <w:tcW w:w="1417"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24%</w:t>
            </w:r>
          </w:p>
        </w:tc>
        <w:tc>
          <w:tcPr>
            <w:tcW w:w="1560" w:type="dxa"/>
            <w:tcBorders>
              <w:top w:val="nil"/>
              <w:left w:val="nil"/>
              <w:bottom w:val="single" w:sz="4" w:space="0" w:color="auto"/>
              <w:right w:val="single" w:sz="8"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52%</w:t>
            </w:r>
          </w:p>
        </w:tc>
      </w:tr>
      <w:tr w:rsidR="0019699B" w:rsidRPr="006B06C3" w:rsidTr="005A7277">
        <w:trPr>
          <w:trHeight w:val="300"/>
        </w:trPr>
        <w:tc>
          <w:tcPr>
            <w:tcW w:w="1657" w:type="dxa"/>
            <w:vMerge/>
            <w:tcBorders>
              <w:top w:val="nil"/>
              <w:left w:val="single" w:sz="8" w:space="0" w:color="auto"/>
              <w:bottom w:val="single" w:sz="8" w:space="0" w:color="000000"/>
              <w:right w:val="single" w:sz="8" w:space="0" w:color="auto"/>
            </w:tcBorders>
            <w:vAlign w:val="center"/>
            <w:hideMark/>
          </w:tcPr>
          <w:p w:rsidR="0019699B" w:rsidRPr="006B06C3" w:rsidRDefault="0019699B" w:rsidP="00B1287A">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1287A">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 xml:space="preserve">Spring </w:t>
            </w:r>
          </w:p>
        </w:tc>
        <w:tc>
          <w:tcPr>
            <w:tcW w:w="1276"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54.12</w:t>
            </w:r>
          </w:p>
        </w:tc>
        <w:tc>
          <w:tcPr>
            <w:tcW w:w="1134"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0.66</w:t>
            </w:r>
          </w:p>
        </w:tc>
        <w:tc>
          <w:tcPr>
            <w:tcW w:w="1417" w:type="dxa"/>
            <w:tcBorders>
              <w:top w:val="nil"/>
              <w:left w:val="nil"/>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62%</w:t>
            </w:r>
          </w:p>
        </w:tc>
        <w:tc>
          <w:tcPr>
            <w:tcW w:w="1560" w:type="dxa"/>
            <w:tcBorders>
              <w:top w:val="nil"/>
              <w:left w:val="nil"/>
              <w:bottom w:val="single" w:sz="4" w:space="0" w:color="auto"/>
              <w:right w:val="single" w:sz="8"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85%</w:t>
            </w:r>
          </w:p>
        </w:tc>
      </w:tr>
      <w:tr w:rsidR="006058D2" w:rsidRPr="006B06C3" w:rsidTr="005A7277">
        <w:trPr>
          <w:trHeight w:val="300"/>
        </w:trPr>
        <w:tc>
          <w:tcPr>
            <w:tcW w:w="1657" w:type="dxa"/>
            <w:tcBorders>
              <w:top w:val="nil"/>
              <w:left w:val="single" w:sz="8" w:space="0" w:color="auto"/>
              <w:bottom w:val="single" w:sz="8" w:space="0" w:color="000000"/>
              <w:right w:val="single" w:sz="8" w:space="0" w:color="auto"/>
            </w:tcBorders>
            <w:vAlign w:val="center"/>
          </w:tcPr>
          <w:p w:rsidR="006058D2" w:rsidRPr="006B06C3" w:rsidRDefault="006058D2" w:rsidP="00B1287A">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tcPr>
          <w:p w:rsidR="006058D2" w:rsidRPr="006B06C3" w:rsidRDefault="006058D2" w:rsidP="00B1287A">
            <w:pPr>
              <w:spacing w:after="0" w:line="240" w:lineRule="auto"/>
              <w:jc w:val="center"/>
              <w:rPr>
                <w:rFonts w:ascii="Calibri" w:eastAsia="Times New Roman" w:hAnsi="Calibri" w:cs="Times New Roman"/>
                <w:color w:val="000000"/>
                <w:lang w:eastAsia="en-GB"/>
              </w:rPr>
            </w:pPr>
          </w:p>
        </w:tc>
        <w:tc>
          <w:tcPr>
            <w:tcW w:w="1437" w:type="dxa"/>
            <w:tcBorders>
              <w:top w:val="nil"/>
              <w:left w:val="nil"/>
              <w:bottom w:val="single" w:sz="4" w:space="0" w:color="auto"/>
              <w:right w:val="single" w:sz="8" w:space="0" w:color="auto"/>
            </w:tcBorders>
            <w:shd w:val="clear" w:color="auto" w:fill="auto"/>
            <w:vAlign w:val="bottom"/>
          </w:tcPr>
          <w:p w:rsidR="006058D2" w:rsidRPr="006B06C3" w:rsidRDefault="006058D2" w:rsidP="00B1287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Summer</w:t>
            </w:r>
          </w:p>
        </w:tc>
        <w:tc>
          <w:tcPr>
            <w:tcW w:w="1276" w:type="dxa"/>
            <w:tcBorders>
              <w:top w:val="nil"/>
              <w:left w:val="nil"/>
              <w:bottom w:val="single" w:sz="4" w:space="0" w:color="auto"/>
              <w:right w:val="single" w:sz="4" w:space="0" w:color="auto"/>
            </w:tcBorders>
            <w:shd w:val="clear" w:color="auto" w:fill="FF0000"/>
          </w:tcPr>
          <w:p w:rsidR="006058D2" w:rsidRPr="006B06C3" w:rsidRDefault="00704344"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51.8</w:t>
            </w:r>
          </w:p>
        </w:tc>
        <w:tc>
          <w:tcPr>
            <w:tcW w:w="1134" w:type="dxa"/>
            <w:tcBorders>
              <w:top w:val="nil"/>
              <w:left w:val="nil"/>
              <w:bottom w:val="single" w:sz="4" w:space="0" w:color="auto"/>
              <w:right w:val="single" w:sz="4" w:space="0" w:color="auto"/>
            </w:tcBorders>
            <w:shd w:val="clear" w:color="auto" w:fill="FF0000"/>
          </w:tcPr>
          <w:p w:rsidR="006058D2" w:rsidRPr="006B06C3" w:rsidRDefault="00704344"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0.50</w:t>
            </w:r>
          </w:p>
        </w:tc>
        <w:tc>
          <w:tcPr>
            <w:tcW w:w="1417" w:type="dxa"/>
            <w:tcBorders>
              <w:top w:val="nil"/>
              <w:left w:val="nil"/>
              <w:bottom w:val="single" w:sz="4" w:space="0" w:color="auto"/>
              <w:right w:val="single" w:sz="4" w:space="0" w:color="auto"/>
            </w:tcBorders>
            <w:shd w:val="clear" w:color="auto" w:fill="FF0000"/>
          </w:tcPr>
          <w:p w:rsidR="006058D2" w:rsidRPr="006B06C3" w:rsidRDefault="00704344"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61%</w:t>
            </w:r>
          </w:p>
        </w:tc>
        <w:tc>
          <w:tcPr>
            <w:tcW w:w="1560" w:type="dxa"/>
            <w:tcBorders>
              <w:top w:val="nil"/>
              <w:left w:val="nil"/>
              <w:bottom w:val="single" w:sz="4" w:space="0" w:color="auto"/>
              <w:right w:val="single" w:sz="8" w:space="0" w:color="auto"/>
            </w:tcBorders>
            <w:shd w:val="clear" w:color="auto" w:fill="FF0000"/>
          </w:tcPr>
          <w:p w:rsidR="006058D2" w:rsidRPr="006B06C3" w:rsidRDefault="00704344"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61%</w:t>
            </w:r>
          </w:p>
        </w:tc>
      </w:tr>
      <w:tr w:rsidR="0019699B" w:rsidRPr="006B06C3" w:rsidTr="00B1287A">
        <w:trPr>
          <w:trHeight w:val="300"/>
        </w:trPr>
        <w:tc>
          <w:tcPr>
            <w:tcW w:w="1657" w:type="dxa"/>
            <w:vMerge w:val="restart"/>
            <w:tcBorders>
              <w:top w:val="nil"/>
              <w:left w:val="single" w:sz="8" w:space="0" w:color="auto"/>
              <w:bottom w:val="single" w:sz="8" w:space="0" w:color="000000"/>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Pupil Premium Gap</w:t>
            </w: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w:t>
            </w:r>
          </w:p>
        </w:tc>
        <w:tc>
          <w:tcPr>
            <w:tcW w:w="1437" w:type="dxa"/>
            <w:tcBorders>
              <w:top w:val="nil"/>
              <w:left w:val="nil"/>
              <w:bottom w:val="single" w:sz="4" w:space="0" w:color="auto"/>
              <w:right w:val="single" w:sz="8" w:space="0" w:color="auto"/>
            </w:tcBorders>
            <w:shd w:val="clear" w:color="auto" w:fill="BFBFBF" w:themeFill="background1" w:themeFillShade="BF"/>
            <w:vAlign w:val="bottom"/>
            <w:hideMark/>
          </w:tcPr>
          <w:p w:rsidR="0019699B" w:rsidRPr="006B06C3" w:rsidRDefault="0019699B" w:rsidP="00B1287A">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Target</w:t>
            </w:r>
          </w:p>
        </w:tc>
        <w:tc>
          <w:tcPr>
            <w:tcW w:w="1276"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-8.70</w:t>
            </w:r>
          </w:p>
        </w:tc>
        <w:tc>
          <w:tcPr>
            <w:tcW w:w="1134"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0.01</w:t>
            </w:r>
          </w:p>
        </w:tc>
        <w:tc>
          <w:tcPr>
            <w:tcW w:w="1417"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-16%</w:t>
            </w:r>
          </w:p>
        </w:tc>
        <w:tc>
          <w:tcPr>
            <w:tcW w:w="1560"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-15%</w:t>
            </w:r>
          </w:p>
        </w:tc>
      </w:tr>
      <w:tr w:rsidR="0019699B" w:rsidRPr="006B06C3" w:rsidTr="005A7277">
        <w:trPr>
          <w:trHeight w:val="300"/>
        </w:trPr>
        <w:tc>
          <w:tcPr>
            <w:tcW w:w="1657" w:type="dxa"/>
            <w:vMerge/>
            <w:tcBorders>
              <w:top w:val="nil"/>
              <w:left w:val="single" w:sz="8" w:space="0" w:color="auto"/>
              <w:bottom w:val="single" w:sz="8" w:space="0" w:color="000000"/>
              <w:right w:val="single" w:sz="8" w:space="0" w:color="auto"/>
            </w:tcBorders>
            <w:vAlign w:val="center"/>
            <w:hideMark/>
          </w:tcPr>
          <w:p w:rsidR="0019699B" w:rsidRPr="006B06C3" w:rsidRDefault="0019699B" w:rsidP="00B1287A">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w:t>
            </w: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1287A">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Autumn</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-10.41</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-0.13</w:t>
            </w:r>
          </w:p>
        </w:tc>
        <w:tc>
          <w:tcPr>
            <w:tcW w:w="1417" w:type="dxa"/>
            <w:tcBorders>
              <w:top w:val="single" w:sz="4" w:space="0" w:color="auto"/>
              <w:left w:val="single" w:sz="4" w:space="0" w:color="auto"/>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-35%</w:t>
            </w:r>
          </w:p>
        </w:tc>
        <w:tc>
          <w:tcPr>
            <w:tcW w:w="1560" w:type="dxa"/>
            <w:tcBorders>
              <w:top w:val="single" w:sz="4" w:space="0" w:color="auto"/>
              <w:left w:val="single" w:sz="4" w:space="0" w:color="auto"/>
              <w:bottom w:val="single" w:sz="4" w:space="0" w:color="auto"/>
              <w:right w:val="single" w:sz="8"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-26%</w:t>
            </w:r>
          </w:p>
        </w:tc>
      </w:tr>
      <w:tr w:rsidR="0019699B" w:rsidRPr="006B06C3" w:rsidTr="005A7277">
        <w:trPr>
          <w:trHeight w:val="300"/>
        </w:trPr>
        <w:tc>
          <w:tcPr>
            <w:tcW w:w="1657" w:type="dxa"/>
            <w:vMerge/>
            <w:tcBorders>
              <w:top w:val="nil"/>
              <w:left w:val="single" w:sz="8" w:space="0" w:color="auto"/>
              <w:bottom w:val="single" w:sz="8" w:space="0" w:color="000000"/>
              <w:right w:val="single" w:sz="8" w:space="0" w:color="auto"/>
            </w:tcBorders>
            <w:vAlign w:val="center"/>
            <w:hideMark/>
          </w:tcPr>
          <w:p w:rsidR="0019699B" w:rsidRPr="006B06C3" w:rsidRDefault="0019699B" w:rsidP="00B1287A">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w:t>
            </w: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1287A">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Mock results</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-12.21</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-0.22</w:t>
            </w:r>
          </w:p>
        </w:tc>
        <w:tc>
          <w:tcPr>
            <w:tcW w:w="1417" w:type="dxa"/>
            <w:tcBorders>
              <w:top w:val="single" w:sz="4" w:space="0" w:color="auto"/>
              <w:left w:val="single" w:sz="4" w:space="0" w:color="auto"/>
              <w:bottom w:val="single" w:sz="4" w:space="0" w:color="auto"/>
              <w:right w:val="single" w:sz="4" w:space="0" w:color="auto"/>
            </w:tcBorders>
            <w:shd w:val="clear" w:color="auto" w:fill="92D05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-9%</w:t>
            </w:r>
          </w:p>
        </w:tc>
        <w:tc>
          <w:tcPr>
            <w:tcW w:w="1560" w:type="dxa"/>
            <w:tcBorders>
              <w:top w:val="single" w:sz="4" w:space="0" w:color="auto"/>
              <w:left w:val="single" w:sz="4" w:space="0" w:color="auto"/>
              <w:bottom w:val="single" w:sz="4" w:space="0" w:color="auto"/>
              <w:right w:val="single" w:sz="8"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-32%</w:t>
            </w:r>
          </w:p>
        </w:tc>
      </w:tr>
      <w:tr w:rsidR="0019699B" w:rsidRPr="006B06C3" w:rsidTr="005A7277">
        <w:trPr>
          <w:trHeight w:val="300"/>
        </w:trPr>
        <w:tc>
          <w:tcPr>
            <w:tcW w:w="1657" w:type="dxa"/>
            <w:vMerge/>
            <w:tcBorders>
              <w:top w:val="nil"/>
              <w:left w:val="single" w:sz="8" w:space="0" w:color="auto"/>
              <w:bottom w:val="nil"/>
              <w:right w:val="single" w:sz="8" w:space="0" w:color="auto"/>
            </w:tcBorders>
            <w:vAlign w:val="center"/>
            <w:hideMark/>
          </w:tcPr>
          <w:p w:rsidR="0019699B" w:rsidRPr="006B06C3" w:rsidRDefault="0019699B" w:rsidP="00B1287A">
            <w:pPr>
              <w:spacing w:after="0" w:line="240" w:lineRule="auto"/>
              <w:rPr>
                <w:rFonts w:ascii="Calibri" w:eastAsia="Times New Roman" w:hAnsi="Calibri" w:cs="Times New Roman"/>
                <w:color w:val="000000"/>
                <w:lang w:eastAsia="en-GB"/>
              </w:rPr>
            </w:pPr>
          </w:p>
        </w:tc>
        <w:tc>
          <w:tcPr>
            <w:tcW w:w="1007" w:type="dxa"/>
            <w:tcBorders>
              <w:top w:val="nil"/>
              <w:left w:val="nil"/>
              <w:bottom w:val="nil"/>
              <w:right w:val="single" w:sz="8" w:space="0" w:color="auto"/>
            </w:tcBorders>
            <w:shd w:val="clear" w:color="auto" w:fill="auto"/>
            <w:vAlign w:val="center"/>
            <w:hideMark/>
          </w:tcPr>
          <w:p w:rsidR="0019699B" w:rsidRPr="006B06C3" w:rsidRDefault="0019699B" w:rsidP="00B1287A">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w:t>
            </w:r>
          </w:p>
        </w:tc>
        <w:tc>
          <w:tcPr>
            <w:tcW w:w="1437" w:type="dxa"/>
            <w:tcBorders>
              <w:top w:val="nil"/>
              <w:left w:val="nil"/>
              <w:bottom w:val="nil"/>
              <w:right w:val="single" w:sz="8" w:space="0" w:color="auto"/>
            </w:tcBorders>
            <w:shd w:val="clear" w:color="auto" w:fill="auto"/>
            <w:vAlign w:val="bottom"/>
            <w:hideMark/>
          </w:tcPr>
          <w:p w:rsidR="0019699B" w:rsidRPr="006B06C3" w:rsidRDefault="0019699B" w:rsidP="00B1287A">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 xml:space="preserve">Spring </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-10.79</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-0.15</w:t>
            </w:r>
          </w:p>
        </w:tc>
        <w:tc>
          <w:tcPr>
            <w:tcW w:w="1417" w:type="dxa"/>
            <w:tcBorders>
              <w:top w:val="single" w:sz="4" w:space="0" w:color="auto"/>
              <w:left w:val="single" w:sz="4" w:space="0" w:color="auto"/>
              <w:bottom w:val="single" w:sz="4" w:space="0" w:color="auto"/>
              <w:right w:val="single" w:sz="4"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-32%</w:t>
            </w:r>
          </w:p>
        </w:tc>
        <w:tc>
          <w:tcPr>
            <w:tcW w:w="1560" w:type="dxa"/>
            <w:tcBorders>
              <w:top w:val="single" w:sz="4" w:space="0" w:color="auto"/>
              <w:left w:val="single" w:sz="4" w:space="0" w:color="auto"/>
              <w:bottom w:val="single" w:sz="4" w:space="0" w:color="auto"/>
              <w:right w:val="single" w:sz="8" w:space="0" w:color="auto"/>
            </w:tcBorders>
            <w:shd w:val="clear" w:color="auto" w:fill="FF0000"/>
            <w:hideMark/>
          </w:tcPr>
          <w:p w:rsidR="0019699B" w:rsidRPr="006B06C3" w:rsidRDefault="0019699B" w:rsidP="00B1287A">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-30%</w:t>
            </w:r>
          </w:p>
        </w:tc>
      </w:tr>
      <w:tr w:rsidR="006058D2" w:rsidRPr="006B06C3" w:rsidTr="005A7277">
        <w:trPr>
          <w:trHeight w:val="300"/>
        </w:trPr>
        <w:tc>
          <w:tcPr>
            <w:tcW w:w="1657" w:type="dxa"/>
            <w:tcBorders>
              <w:top w:val="nil"/>
              <w:left w:val="single" w:sz="8" w:space="0" w:color="auto"/>
              <w:bottom w:val="nil"/>
              <w:right w:val="single" w:sz="8" w:space="0" w:color="auto"/>
            </w:tcBorders>
            <w:vAlign w:val="center"/>
          </w:tcPr>
          <w:p w:rsidR="006058D2" w:rsidRPr="006B06C3" w:rsidRDefault="006058D2" w:rsidP="00B1287A">
            <w:pPr>
              <w:spacing w:after="0" w:line="240" w:lineRule="auto"/>
              <w:rPr>
                <w:rFonts w:ascii="Calibri" w:eastAsia="Times New Roman" w:hAnsi="Calibri" w:cs="Times New Roman"/>
                <w:color w:val="000000"/>
                <w:lang w:eastAsia="en-GB"/>
              </w:rPr>
            </w:pPr>
          </w:p>
        </w:tc>
        <w:tc>
          <w:tcPr>
            <w:tcW w:w="1007" w:type="dxa"/>
            <w:tcBorders>
              <w:top w:val="nil"/>
              <w:left w:val="nil"/>
              <w:bottom w:val="nil"/>
              <w:right w:val="single" w:sz="8" w:space="0" w:color="auto"/>
            </w:tcBorders>
            <w:shd w:val="clear" w:color="auto" w:fill="auto"/>
            <w:vAlign w:val="center"/>
          </w:tcPr>
          <w:p w:rsidR="006058D2" w:rsidRPr="006B06C3" w:rsidRDefault="006058D2" w:rsidP="00B1287A">
            <w:pPr>
              <w:spacing w:after="0" w:line="240" w:lineRule="auto"/>
              <w:jc w:val="center"/>
              <w:rPr>
                <w:rFonts w:ascii="Calibri" w:eastAsia="Times New Roman" w:hAnsi="Calibri" w:cs="Times New Roman"/>
                <w:color w:val="000000"/>
                <w:lang w:eastAsia="en-GB"/>
              </w:rPr>
            </w:pPr>
          </w:p>
        </w:tc>
        <w:tc>
          <w:tcPr>
            <w:tcW w:w="1437" w:type="dxa"/>
            <w:tcBorders>
              <w:top w:val="nil"/>
              <w:left w:val="nil"/>
              <w:bottom w:val="nil"/>
              <w:right w:val="single" w:sz="8" w:space="0" w:color="auto"/>
            </w:tcBorders>
            <w:shd w:val="clear" w:color="auto" w:fill="auto"/>
            <w:vAlign w:val="bottom"/>
          </w:tcPr>
          <w:p w:rsidR="006058D2" w:rsidRPr="006B06C3" w:rsidRDefault="006058D2" w:rsidP="00B1287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Summer</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rsidR="006058D2" w:rsidRPr="006B06C3" w:rsidRDefault="00704344"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-11</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rsidR="006058D2" w:rsidRPr="006B06C3" w:rsidRDefault="00704344"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-0.15</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6058D2" w:rsidRPr="006B06C3" w:rsidRDefault="00704344"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-33%</w:t>
            </w:r>
          </w:p>
        </w:tc>
        <w:tc>
          <w:tcPr>
            <w:tcW w:w="1560" w:type="dxa"/>
            <w:tcBorders>
              <w:top w:val="single" w:sz="4" w:space="0" w:color="auto"/>
              <w:left w:val="single" w:sz="4" w:space="0" w:color="auto"/>
              <w:bottom w:val="single" w:sz="4" w:space="0" w:color="auto"/>
              <w:right w:val="single" w:sz="8" w:space="0" w:color="auto"/>
            </w:tcBorders>
            <w:shd w:val="clear" w:color="auto" w:fill="FF0000"/>
          </w:tcPr>
          <w:p w:rsidR="006058D2" w:rsidRPr="006B06C3" w:rsidRDefault="00704344"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-34%</w:t>
            </w:r>
          </w:p>
        </w:tc>
      </w:tr>
      <w:tr w:rsidR="00DC3C77" w:rsidRPr="006B06C3" w:rsidTr="005A7277">
        <w:trPr>
          <w:trHeight w:val="300"/>
        </w:trPr>
        <w:tc>
          <w:tcPr>
            <w:tcW w:w="1657" w:type="dxa"/>
            <w:tcBorders>
              <w:top w:val="nil"/>
              <w:left w:val="single" w:sz="8" w:space="0" w:color="auto"/>
              <w:bottom w:val="nil"/>
              <w:right w:val="single" w:sz="8" w:space="0" w:color="auto"/>
            </w:tcBorders>
            <w:vAlign w:val="center"/>
          </w:tcPr>
          <w:p w:rsidR="00DC3C77" w:rsidRPr="006B06C3" w:rsidRDefault="00DC3C77" w:rsidP="00B1287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National Gap</w:t>
            </w:r>
          </w:p>
        </w:tc>
        <w:tc>
          <w:tcPr>
            <w:tcW w:w="1007" w:type="dxa"/>
            <w:tcBorders>
              <w:top w:val="nil"/>
              <w:left w:val="nil"/>
              <w:bottom w:val="nil"/>
              <w:right w:val="single" w:sz="8" w:space="0" w:color="auto"/>
            </w:tcBorders>
            <w:shd w:val="clear" w:color="auto" w:fill="auto"/>
            <w:vAlign w:val="center"/>
          </w:tcPr>
          <w:p w:rsidR="00DC3C77" w:rsidRPr="006B06C3" w:rsidRDefault="00DC3C77" w:rsidP="00B1287A">
            <w:pPr>
              <w:spacing w:after="0" w:line="240" w:lineRule="auto"/>
              <w:jc w:val="center"/>
              <w:rPr>
                <w:rFonts w:ascii="Calibri" w:eastAsia="Times New Roman" w:hAnsi="Calibri" w:cs="Times New Roman"/>
                <w:color w:val="000000"/>
                <w:lang w:eastAsia="en-GB"/>
              </w:rPr>
            </w:pPr>
          </w:p>
        </w:tc>
        <w:tc>
          <w:tcPr>
            <w:tcW w:w="1437" w:type="dxa"/>
            <w:tcBorders>
              <w:top w:val="nil"/>
              <w:left w:val="nil"/>
              <w:bottom w:val="nil"/>
              <w:right w:val="single" w:sz="8" w:space="0" w:color="auto"/>
            </w:tcBorders>
            <w:shd w:val="clear" w:color="auto" w:fill="auto"/>
            <w:vAlign w:val="bottom"/>
          </w:tcPr>
          <w:p w:rsidR="00DC3C77" w:rsidRPr="006B06C3" w:rsidRDefault="00DC3C77" w:rsidP="00B1287A">
            <w:pPr>
              <w:spacing w:after="0" w:line="240" w:lineRule="auto"/>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C77" w:rsidRPr="006B06C3" w:rsidRDefault="00DC3C77"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3C77" w:rsidRPr="006B06C3" w:rsidRDefault="00DC3C77"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3C77" w:rsidRPr="006B06C3" w:rsidRDefault="00DC3C77"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-32</w:t>
            </w:r>
          </w:p>
        </w:tc>
        <w:tc>
          <w:tcPr>
            <w:tcW w:w="1560" w:type="dxa"/>
            <w:tcBorders>
              <w:top w:val="single" w:sz="4" w:space="0" w:color="auto"/>
              <w:left w:val="single" w:sz="4" w:space="0" w:color="auto"/>
              <w:bottom w:val="single" w:sz="4" w:space="0" w:color="auto"/>
              <w:right w:val="single" w:sz="8" w:space="0" w:color="auto"/>
            </w:tcBorders>
            <w:shd w:val="clear" w:color="auto" w:fill="auto"/>
          </w:tcPr>
          <w:p w:rsidR="00DC3C77" w:rsidRPr="006B06C3" w:rsidRDefault="00DC3C77"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x</w:t>
            </w:r>
          </w:p>
        </w:tc>
      </w:tr>
      <w:tr w:rsidR="005A7277" w:rsidRPr="006B06C3" w:rsidTr="005A7277">
        <w:trPr>
          <w:trHeight w:val="300"/>
        </w:trPr>
        <w:tc>
          <w:tcPr>
            <w:tcW w:w="1657" w:type="dxa"/>
            <w:tcBorders>
              <w:top w:val="nil"/>
              <w:left w:val="single" w:sz="8" w:space="0" w:color="auto"/>
              <w:bottom w:val="single" w:sz="8" w:space="0" w:color="000000"/>
              <w:right w:val="single" w:sz="8" w:space="0" w:color="auto"/>
            </w:tcBorders>
            <w:vAlign w:val="center"/>
          </w:tcPr>
          <w:p w:rsidR="005A7277" w:rsidRDefault="005A7277" w:rsidP="00B1287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Our expected gap</w:t>
            </w:r>
          </w:p>
        </w:tc>
        <w:tc>
          <w:tcPr>
            <w:tcW w:w="1007" w:type="dxa"/>
            <w:tcBorders>
              <w:top w:val="nil"/>
              <w:left w:val="nil"/>
              <w:bottom w:val="single" w:sz="4" w:space="0" w:color="auto"/>
              <w:right w:val="single" w:sz="8" w:space="0" w:color="auto"/>
            </w:tcBorders>
            <w:shd w:val="clear" w:color="auto" w:fill="auto"/>
            <w:vAlign w:val="center"/>
          </w:tcPr>
          <w:p w:rsidR="005A7277" w:rsidRPr="006B06C3" w:rsidRDefault="005A7277" w:rsidP="00B1287A">
            <w:pPr>
              <w:spacing w:after="0" w:line="240" w:lineRule="auto"/>
              <w:jc w:val="center"/>
              <w:rPr>
                <w:rFonts w:ascii="Calibri" w:eastAsia="Times New Roman" w:hAnsi="Calibri" w:cs="Times New Roman"/>
                <w:color w:val="000000"/>
                <w:lang w:eastAsia="en-GB"/>
              </w:rPr>
            </w:pPr>
          </w:p>
        </w:tc>
        <w:tc>
          <w:tcPr>
            <w:tcW w:w="1437" w:type="dxa"/>
            <w:tcBorders>
              <w:top w:val="nil"/>
              <w:left w:val="nil"/>
              <w:bottom w:val="single" w:sz="4" w:space="0" w:color="auto"/>
              <w:right w:val="single" w:sz="8" w:space="0" w:color="auto"/>
            </w:tcBorders>
            <w:shd w:val="clear" w:color="auto" w:fill="auto"/>
            <w:vAlign w:val="bottom"/>
          </w:tcPr>
          <w:p w:rsidR="005A7277" w:rsidRPr="006B06C3" w:rsidRDefault="005A7277" w:rsidP="00B1287A">
            <w:pPr>
              <w:spacing w:after="0" w:line="240" w:lineRule="auto"/>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5A7277" w:rsidRDefault="005A7277"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-11</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5A7277" w:rsidRDefault="005A7277"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-1.15</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rsidR="005A7277" w:rsidRDefault="005A7277"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-30</w:t>
            </w:r>
          </w:p>
        </w:tc>
        <w:tc>
          <w:tcPr>
            <w:tcW w:w="1560" w:type="dxa"/>
            <w:tcBorders>
              <w:top w:val="single" w:sz="4" w:space="0" w:color="auto"/>
              <w:left w:val="single" w:sz="4" w:space="0" w:color="auto"/>
              <w:bottom w:val="single" w:sz="4" w:space="0" w:color="auto"/>
              <w:right w:val="single" w:sz="8" w:space="0" w:color="auto"/>
            </w:tcBorders>
            <w:shd w:val="clear" w:color="auto" w:fill="auto"/>
          </w:tcPr>
          <w:p w:rsidR="005A7277" w:rsidRDefault="005A7277" w:rsidP="00B1287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x</w:t>
            </w:r>
          </w:p>
        </w:tc>
      </w:tr>
    </w:tbl>
    <w:p w:rsidR="00940C2D" w:rsidRDefault="00940C2D" w:rsidP="006058D2">
      <w:pPr>
        <w:spacing w:after="0" w:line="240" w:lineRule="auto"/>
        <w:rPr>
          <w:sz w:val="24"/>
          <w:szCs w:val="24"/>
        </w:rPr>
      </w:pPr>
    </w:p>
    <w:p w:rsidR="006058D2" w:rsidRDefault="006058D2" w:rsidP="006058D2">
      <w:pPr>
        <w:spacing w:after="0" w:line="240" w:lineRule="auto"/>
        <w:rPr>
          <w:sz w:val="24"/>
          <w:szCs w:val="24"/>
        </w:rPr>
      </w:pPr>
      <w:r>
        <w:rPr>
          <w:sz w:val="24"/>
          <w:szCs w:val="24"/>
        </w:rPr>
        <w:t xml:space="preserve">Summer analysis: </w:t>
      </w:r>
      <w:r w:rsidRPr="006058D2">
        <w:rPr>
          <w:sz w:val="24"/>
          <w:szCs w:val="24"/>
        </w:rPr>
        <w:t>PP</w:t>
      </w:r>
      <w:r>
        <w:rPr>
          <w:sz w:val="24"/>
          <w:szCs w:val="24"/>
        </w:rPr>
        <w:t xml:space="preserve"> have a positive P8 but the gap between them and the non PP is -0.15 for progress and a 1.1 grades for attainment (although the target gap was already 0.9 of a grade)</w:t>
      </w:r>
      <w:r w:rsidR="00704344">
        <w:rPr>
          <w:sz w:val="24"/>
          <w:szCs w:val="24"/>
        </w:rPr>
        <w:t xml:space="preserve">.  </w:t>
      </w:r>
      <w:r w:rsidR="00056B3C">
        <w:rPr>
          <w:sz w:val="24"/>
          <w:szCs w:val="24"/>
        </w:rPr>
        <w:t>14/20 students have received key one to one tuition in English and /or Maths. The vast majority of these students have made progress in their Math and /or English from when they started, but remain below target grade.</w:t>
      </w:r>
    </w:p>
    <w:p w:rsidR="00930058" w:rsidRDefault="00930058" w:rsidP="006058D2">
      <w:pPr>
        <w:spacing w:after="0" w:line="240" w:lineRule="auto"/>
        <w:rPr>
          <w:sz w:val="24"/>
          <w:szCs w:val="24"/>
        </w:rPr>
      </w:pPr>
    </w:p>
    <w:p w:rsidR="00930058" w:rsidRDefault="00930058" w:rsidP="006058D2">
      <w:pPr>
        <w:spacing w:after="0" w:line="240" w:lineRule="auto"/>
        <w:rPr>
          <w:sz w:val="24"/>
          <w:szCs w:val="24"/>
        </w:rPr>
      </w:pPr>
      <w:r>
        <w:rPr>
          <w:sz w:val="24"/>
          <w:szCs w:val="24"/>
        </w:rPr>
        <w:t>Of those students who have received one to one tuition the average data across all 14 students reads:</w:t>
      </w:r>
    </w:p>
    <w:p w:rsidR="005C0E20" w:rsidRDefault="005C0E20" w:rsidP="006058D2">
      <w:pPr>
        <w:spacing w:after="0" w:line="240" w:lineRule="auto"/>
        <w:rPr>
          <w:sz w:val="24"/>
          <w:szCs w:val="24"/>
        </w:rPr>
      </w:pPr>
    </w:p>
    <w:p w:rsidR="00930058" w:rsidRPr="005C0E20" w:rsidRDefault="005C0E20" w:rsidP="006058D2">
      <w:pPr>
        <w:spacing w:after="0" w:line="240" w:lineRule="auto"/>
        <w:rPr>
          <w:b/>
          <w:sz w:val="24"/>
          <w:szCs w:val="24"/>
        </w:rPr>
      </w:pPr>
      <w:r w:rsidRPr="005C0E20">
        <w:rPr>
          <w:b/>
          <w:sz w:val="24"/>
          <w:szCs w:val="24"/>
        </w:rPr>
        <w:t>Table 5a</w:t>
      </w:r>
    </w:p>
    <w:tbl>
      <w:tblPr>
        <w:tblStyle w:val="TableGrid"/>
        <w:tblW w:w="0" w:type="auto"/>
        <w:tblLook w:val="04A0" w:firstRow="1" w:lastRow="0" w:firstColumn="1" w:lastColumn="0" w:noHBand="0" w:noVBand="1"/>
      </w:tblPr>
      <w:tblGrid>
        <w:gridCol w:w="2077"/>
        <w:gridCol w:w="2330"/>
        <w:gridCol w:w="2324"/>
        <w:gridCol w:w="2285"/>
      </w:tblGrid>
      <w:tr w:rsidR="00930058" w:rsidTr="00930058">
        <w:tc>
          <w:tcPr>
            <w:tcW w:w="2077" w:type="dxa"/>
          </w:tcPr>
          <w:p w:rsidR="00930058" w:rsidRPr="005A7277" w:rsidRDefault="001A60A1" w:rsidP="006058D2">
            <w:pPr>
              <w:rPr>
                <w:b/>
                <w:sz w:val="24"/>
                <w:szCs w:val="24"/>
              </w:rPr>
            </w:pPr>
            <w:r w:rsidRPr="005A7277">
              <w:rPr>
                <w:b/>
                <w:sz w:val="24"/>
                <w:szCs w:val="24"/>
              </w:rPr>
              <w:t>One to one tuition in:</w:t>
            </w:r>
          </w:p>
        </w:tc>
        <w:tc>
          <w:tcPr>
            <w:tcW w:w="2330" w:type="dxa"/>
          </w:tcPr>
          <w:p w:rsidR="00930058" w:rsidRPr="005A7277" w:rsidRDefault="00930058" w:rsidP="006058D2">
            <w:pPr>
              <w:rPr>
                <w:b/>
                <w:sz w:val="24"/>
                <w:szCs w:val="24"/>
              </w:rPr>
            </w:pPr>
            <w:r w:rsidRPr="005A7277">
              <w:rPr>
                <w:b/>
                <w:sz w:val="24"/>
                <w:szCs w:val="24"/>
              </w:rPr>
              <w:t>Starting point grade</w:t>
            </w:r>
          </w:p>
        </w:tc>
        <w:tc>
          <w:tcPr>
            <w:tcW w:w="2324" w:type="dxa"/>
          </w:tcPr>
          <w:p w:rsidR="00930058" w:rsidRPr="005A7277" w:rsidRDefault="00930058" w:rsidP="006058D2">
            <w:pPr>
              <w:rPr>
                <w:b/>
                <w:sz w:val="24"/>
                <w:szCs w:val="24"/>
              </w:rPr>
            </w:pPr>
            <w:r w:rsidRPr="005A7277">
              <w:rPr>
                <w:b/>
                <w:sz w:val="24"/>
                <w:szCs w:val="24"/>
              </w:rPr>
              <w:t>Current grade</w:t>
            </w:r>
          </w:p>
        </w:tc>
        <w:tc>
          <w:tcPr>
            <w:tcW w:w="2285" w:type="dxa"/>
          </w:tcPr>
          <w:p w:rsidR="00930058" w:rsidRPr="005A7277" w:rsidRDefault="00930058" w:rsidP="006058D2">
            <w:pPr>
              <w:rPr>
                <w:b/>
                <w:sz w:val="24"/>
                <w:szCs w:val="24"/>
              </w:rPr>
            </w:pPr>
            <w:r w:rsidRPr="005A7277">
              <w:rPr>
                <w:b/>
                <w:sz w:val="24"/>
                <w:szCs w:val="24"/>
              </w:rPr>
              <w:t>Target grade</w:t>
            </w:r>
          </w:p>
        </w:tc>
      </w:tr>
      <w:tr w:rsidR="00930058" w:rsidTr="00930058">
        <w:tc>
          <w:tcPr>
            <w:tcW w:w="2077" w:type="dxa"/>
          </w:tcPr>
          <w:p w:rsidR="00930058" w:rsidRDefault="00930058" w:rsidP="006058D2">
            <w:pPr>
              <w:rPr>
                <w:sz w:val="24"/>
                <w:szCs w:val="24"/>
              </w:rPr>
            </w:pPr>
            <w:r>
              <w:rPr>
                <w:sz w:val="24"/>
                <w:szCs w:val="24"/>
              </w:rPr>
              <w:t xml:space="preserve">English </w:t>
            </w:r>
          </w:p>
        </w:tc>
        <w:tc>
          <w:tcPr>
            <w:tcW w:w="2330" w:type="dxa"/>
          </w:tcPr>
          <w:p w:rsidR="00930058" w:rsidRDefault="00930058" w:rsidP="006058D2">
            <w:pPr>
              <w:rPr>
                <w:sz w:val="24"/>
                <w:szCs w:val="24"/>
              </w:rPr>
            </w:pPr>
            <w:r>
              <w:rPr>
                <w:sz w:val="24"/>
                <w:szCs w:val="24"/>
              </w:rPr>
              <w:t>2.8</w:t>
            </w:r>
          </w:p>
        </w:tc>
        <w:tc>
          <w:tcPr>
            <w:tcW w:w="2324" w:type="dxa"/>
          </w:tcPr>
          <w:p w:rsidR="00930058" w:rsidRDefault="00930058" w:rsidP="006058D2">
            <w:pPr>
              <w:rPr>
                <w:sz w:val="24"/>
                <w:szCs w:val="24"/>
              </w:rPr>
            </w:pPr>
            <w:r>
              <w:rPr>
                <w:sz w:val="24"/>
                <w:szCs w:val="24"/>
              </w:rPr>
              <w:t>3.7</w:t>
            </w:r>
          </w:p>
        </w:tc>
        <w:tc>
          <w:tcPr>
            <w:tcW w:w="2285" w:type="dxa"/>
          </w:tcPr>
          <w:p w:rsidR="00930058" w:rsidRDefault="00930058" w:rsidP="006058D2">
            <w:pPr>
              <w:rPr>
                <w:sz w:val="24"/>
                <w:szCs w:val="24"/>
              </w:rPr>
            </w:pPr>
            <w:r>
              <w:rPr>
                <w:sz w:val="24"/>
                <w:szCs w:val="24"/>
              </w:rPr>
              <w:t>4.8</w:t>
            </w:r>
          </w:p>
        </w:tc>
      </w:tr>
      <w:tr w:rsidR="00930058" w:rsidTr="00930058">
        <w:tc>
          <w:tcPr>
            <w:tcW w:w="2077" w:type="dxa"/>
          </w:tcPr>
          <w:p w:rsidR="00930058" w:rsidRDefault="00930058" w:rsidP="006058D2">
            <w:pPr>
              <w:rPr>
                <w:sz w:val="24"/>
                <w:szCs w:val="24"/>
              </w:rPr>
            </w:pPr>
            <w:r>
              <w:rPr>
                <w:sz w:val="24"/>
                <w:szCs w:val="24"/>
              </w:rPr>
              <w:t xml:space="preserve">Maths </w:t>
            </w:r>
          </w:p>
        </w:tc>
        <w:tc>
          <w:tcPr>
            <w:tcW w:w="2330" w:type="dxa"/>
          </w:tcPr>
          <w:p w:rsidR="00930058" w:rsidRDefault="00930058" w:rsidP="006058D2">
            <w:pPr>
              <w:rPr>
                <w:sz w:val="24"/>
                <w:szCs w:val="24"/>
              </w:rPr>
            </w:pPr>
            <w:r>
              <w:rPr>
                <w:sz w:val="24"/>
                <w:szCs w:val="24"/>
              </w:rPr>
              <w:t>1.8</w:t>
            </w:r>
          </w:p>
        </w:tc>
        <w:tc>
          <w:tcPr>
            <w:tcW w:w="2324" w:type="dxa"/>
          </w:tcPr>
          <w:p w:rsidR="00930058" w:rsidRDefault="00930058" w:rsidP="006058D2">
            <w:pPr>
              <w:rPr>
                <w:sz w:val="24"/>
                <w:szCs w:val="24"/>
              </w:rPr>
            </w:pPr>
            <w:r>
              <w:rPr>
                <w:sz w:val="24"/>
                <w:szCs w:val="24"/>
              </w:rPr>
              <w:t>2.8</w:t>
            </w:r>
          </w:p>
        </w:tc>
        <w:tc>
          <w:tcPr>
            <w:tcW w:w="2285" w:type="dxa"/>
          </w:tcPr>
          <w:p w:rsidR="00930058" w:rsidRDefault="00930058" w:rsidP="006058D2">
            <w:pPr>
              <w:rPr>
                <w:sz w:val="24"/>
                <w:szCs w:val="24"/>
              </w:rPr>
            </w:pPr>
            <w:r>
              <w:rPr>
                <w:sz w:val="24"/>
                <w:szCs w:val="24"/>
              </w:rPr>
              <w:t>4.7</w:t>
            </w:r>
          </w:p>
        </w:tc>
      </w:tr>
    </w:tbl>
    <w:p w:rsidR="00930058" w:rsidRDefault="00930058" w:rsidP="006058D2">
      <w:pPr>
        <w:spacing w:after="0" w:line="240" w:lineRule="auto"/>
        <w:rPr>
          <w:sz w:val="24"/>
          <w:szCs w:val="24"/>
        </w:rPr>
      </w:pPr>
    </w:p>
    <w:p w:rsidR="00940C2D" w:rsidRDefault="00126445">
      <w:pPr>
        <w:rPr>
          <w:b/>
        </w:rPr>
      </w:pPr>
      <w:r w:rsidRPr="00126445">
        <w:rPr>
          <w:b/>
        </w:rPr>
        <w:t>Y1</w:t>
      </w:r>
      <w:r>
        <w:rPr>
          <w:b/>
        </w:rPr>
        <w:t>2 and Y</w:t>
      </w:r>
      <w:r w:rsidRPr="00126445">
        <w:rPr>
          <w:b/>
        </w:rPr>
        <w:t>13</w:t>
      </w:r>
    </w:p>
    <w:p w:rsidR="005C0E20" w:rsidRPr="00A73A27" w:rsidRDefault="005C0E20">
      <w:pPr>
        <w:rPr>
          <w:b/>
        </w:rPr>
      </w:pPr>
      <w:r>
        <w:t xml:space="preserve">This is the same report as </w:t>
      </w:r>
      <w:r w:rsidR="001A60A1">
        <w:t>autumn</w:t>
      </w:r>
      <w:r>
        <w:t xml:space="preserve"> as there is no significant movement in the 6</w:t>
      </w:r>
      <w:r w:rsidRPr="005C0E20">
        <w:rPr>
          <w:vertAlign w:val="superscript"/>
        </w:rPr>
        <w:t>th</w:t>
      </w:r>
      <w:r>
        <w:t xml:space="preserve"> form grades for disadvantaged students as compared to </w:t>
      </w:r>
      <w:r w:rsidR="001A60A1">
        <w:t>non-disadvantaged</w:t>
      </w:r>
      <w:r>
        <w:t xml:space="preserve"> students.</w:t>
      </w:r>
    </w:p>
    <w:p w:rsidR="00687610" w:rsidRDefault="00687610">
      <w:pPr>
        <w:rPr>
          <w:b/>
        </w:rPr>
      </w:pPr>
    </w:p>
    <w:p w:rsidR="000634E9" w:rsidRDefault="002C7D35">
      <w:pPr>
        <w:rPr>
          <w:b/>
        </w:rPr>
      </w:pPr>
      <w:r>
        <w:rPr>
          <w:b/>
        </w:rPr>
        <w:t>Table 6</w:t>
      </w:r>
      <w:r w:rsidR="000634E9" w:rsidRPr="000634E9">
        <w:rPr>
          <w:b/>
        </w:rPr>
        <w:t xml:space="preserve">: Attendance </w:t>
      </w:r>
    </w:p>
    <w:tbl>
      <w:tblPr>
        <w:tblW w:w="8580" w:type="dxa"/>
        <w:tblLook w:val="04A0" w:firstRow="1" w:lastRow="0" w:firstColumn="1" w:lastColumn="0" w:noHBand="0" w:noVBand="1"/>
      </w:tblPr>
      <w:tblGrid>
        <w:gridCol w:w="960"/>
        <w:gridCol w:w="970"/>
        <w:gridCol w:w="970"/>
        <w:gridCol w:w="1420"/>
        <w:gridCol w:w="1420"/>
        <w:gridCol w:w="1420"/>
        <w:gridCol w:w="1420"/>
      </w:tblGrid>
      <w:tr w:rsidR="005C0E20" w:rsidRPr="000634E9" w:rsidTr="005C0E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E20" w:rsidRPr="000634E9" w:rsidRDefault="005C0E20" w:rsidP="000634E9">
            <w:pPr>
              <w:spacing w:after="0" w:line="240" w:lineRule="auto"/>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5C0E20" w:rsidRPr="000634E9" w:rsidRDefault="005C0E20" w:rsidP="000634E9">
            <w:pPr>
              <w:spacing w:after="0" w:line="240" w:lineRule="auto"/>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2015/16</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5C0E20" w:rsidRPr="000634E9" w:rsidRDefault="005C0E20" w:rsidP="000634E9">
            <w:pPr>
              <w:spacing w:after="0" w:line="240" w:lineRule="auto"/>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2016/17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C0E20" w:rsidRPr="000634E9" w:rsidRDefault="005C0E20" w:rsidP="000634E9">
            <w:pPr>
              <w:spacing w:after="0" w:line="240" w:lineRule="auto"/>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Aut term 2017</w:t>
            </w:r>
          </w:p>
        </w:tc>
        <w:tc>
          <w:tcPr>
            <w:tcW w:w="1420" w:type="dxa"/>
            <w:tcBorders>
              <w:top w:val="single" w:sz="4" w:space="0" w:color="auto"/>
              <w:left w:val="nil"/>
              <w:bottom w:val="single" w:sz="4" w:space="0" w:color="auto"/>
              <w:right w:val="single" w:sz="4" w:space="0" w:color="auto"/>
            </w:tcBorders>
          </w:tcPr>
          <w:p w:rsidR="005C0E20" w:rsidRPr="000634E9" w:rsidRDefault="005C0E20" w:rsidP="000634E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Aut term 2017 (with </w:t>
            </w:r>
            <w:r>
              <w:rPr>
                <w:rFonts w:ascii="Calibri" w:eastAsia="Times New Roman" w:hAnsi="Calibri" w:cs="Times New Roman"/>
                <w:color w:val="000000"/>
                <w:lang w:eastAsia="en-GB"/>
              </w:rPr>
              <w:lastRenderedPageBreak/>
              <w:t>outliers removed)</w:t>
            </w:r>
          </w:p>
        </w:tc>
        <w:tc>
          <w:tcPr>
            <w:tcW w:w="1420" w:type="dxa"/>
            <w:tcBorders>
              <w:top w:val="single" w:sz="4" w:space="0" w:color="auto"/>
              <w:left w:val="nil"/>
              <w:bottom w:val="single" w:sz="4" w:space="0" w:color="auto"/>
              <w:right w:val="single" w:sz="4" w:space="0" w:color="auto"/>
            </w:tcBorders>
          </w:tcPr>
          <w:p w:rsidR="005C0E20" w:rsidRDefault="005C0E20" w:rsidP="000634E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Spring term 18</w:t>
            </w:r>
          </w:p>
        </w:tc>
        <w:tc>
          <w:tcPr>
            <w:tcW w:w="1420" w:type="dxa"/>
            <w:tcBorders>
              <w:top w:val="single" w:sz="4" w:space="0" w:color="auto"/>
              <w:left w:val="nil"/>
              <w:bottom w:val="single" w:sz="4" w:space="0" w:color="auto"/>
              <w:right w:val="single" w:sz="4" w:space="0" w:color="auto"/>
            </w:tcBorders>
          </w:tcPr>
          <w:p w:rsidR="005C0E20" w:rsidRDefault="005C0E20" w:rsidP="000634E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Spring term 18 with </w:t>
            </w:r>
            <w:r>
              <w:rPr>
                <w:rFonts w:ascii="Calibri" w:eastAsia="Times New Roman" w:hAnsi="Calibri" w:cs="Times New Roman"/>
                <w:color w:val="000000"/>
                <w:lang w:eastAsia="en-GB"/>
              </w:rPr>
              <w:lastRenderedPageBreak/>
              <w:t>outliers removed.</w:t>
            </w:r>
          </w:p>
        </w:tc>
      </w:tr>
      <w:tr w:rsidR="005C0E20" w:rsidRPr="000634E9" w:rsidTr="005C0E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0E20" w:rsidRPr="000634E9" w:rsidRDefault="005C0E20" w:rsidP="000634E9">
            <w:pPr>
              <w:spacing w:after="0" w:line="240" w:lineRule="auto"/>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lastRenderedPageBreak/>
              <w:t>Wh Sch</w:t>
            </w:r>
          </w:p>
        </w:tc>
        <w:tc>
          <w:tcPr>
            <w:tcW w:w="970" w:type="dxa"/>
            <w:tcBorders>
              <w:top w:val="nil"/>
              <w:left w:val="nil"/>
              <w:bottom w:val="single" w:sz="4" w:space="0" w:color="auto"/>
              <w:right w:val="single" w:sz="4" w:space="0" w:color="auto"/>
            </w:tcBorders>
            <w:shd w:val="clear" w:color="auto" w:fill="auto"/>
            <w:noWrap/>
            <w:vAlign w:val="bottom"/>
            <w:hideMark/>
          </w:tcPr>
          <w:p w:rsidR="005C0E20" w:rsidRPr="000634E9" w:rsidRDefault="005C0E20" w:rsidP="000634E9">
            <w:pPr>
              <w:spacing w:after="0" w:line="240" w:lineRule="auto"/>
              <w:jc w:val="right"/>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95.3%</w:t>
            </w:r>
          </w:p>
        </w:tc>
        <w:tc>
          <w:tcPr>
            <w:tcW w:w="970" w:type="dxa"/>
            <w:tcBorders>
              <w:top w:val="nil"/>
              <w:left w:val="nil"/>
              <w:bottom w:val="single" w:sz="4" w:space="0" w:color="auto"/>
              <w:right w:val="single" w:sz="4" w:space="0" w:color="auto"/>
            </w:tcBorders>
            <w:shd w:val="clear" w:color="auto" w:fill="auto"/>
            <w:noWrap/>
            <w:vAlign w:val="bottom"/>
            <w:hideMark/>
          </w:tcPr>
          <w:p w:rsidR="005C0E20" w:rsidRPr="000634E9" w:rsidRDefault="005C0E20" w:rsidP="000634E9">
            <w:pPr>
              <w:spacing w:after="0" w:line="240" w:lineRule="auto"/>
              <w:jc w:val="right"/>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95.4%</w:t>
            </w:r>
          </w:p>
        </w:tc>
        <w:tc>
          <w:tcPr>
            <w:tcW w:w="1420" w:type="dxa"/>
            <w:tcBorders>
              <w:top w:val="nil"/>
              <w:left w:val="nil"/>
              <w:bottom w:val="single" w:sz="4" w:space="0" w:color="auto"/>
              <w:right w:val="single" w:sz="4" w:space="0" w:color="auto"/>
            </w:tcBorders>
            <w:shd w:val="clear" w:color="auto" w:fill="auto"/>
            <w:noWrap/>
            <w:vAlign w:val="bottom"/>
            <w:hideMark/>
          </w:tcPr>
          <w:p w:rsidR="005C0E20" w:rsidRPr="000634E9" w:rsidRDefault="005C0E20" w:rsidP="000634E9">
            <w:pPr>
              <w:spacing w:after="0" w:line="240" w:lineRule="auto"/>
              <w:jc w:val="right"/>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95.1%</w:t>
            </w:r>
          </w:p>
        </w:tc>
        <w:tc>
          <w:tcPr>
            <w:tcW w:w="1420" w:type="dxa"/>
            <w:tcBorders>
              <w:top w:val="nil"/>
              <w:left w:val="nil"/>
              <w:bottom w:val="single" w:sz="4" w:space="0" w:color="auto"/>
              <w:right w:val="single" w:sz="4" w:space="0" w:color="auto"/>
            </w:tcBorders>
          </w:tcPr>
          <w:p w:rsidR="005C0E20" w:rsidRPr="000634E9" w:rsidRDefault="005C0E20" w:rsidP="000634E9">
            <w:pPr>
              <w:spacing w:after="0" w:line="240" w:lineRule="auto"/>
              <w:jc w:val="right"/>
              <w:rPr>
                <w:rFonts w:ascii="Calibri" w:eastAsia="Times New Roman" w:hAnsi="Calibri" w:cs="Times New Roman"/>
                <w:color w:val="000000"/>
                <w:lang w:eastAsia="en-GB"/>
              </w:rPr>
            </w:pPr>
          </w:p>
        </w:tc>
        <w:tc>
          <w:tcPr>
            <w:tcW w:w="1420" w:type="dxa"/>
            <w:tcBorders>
              <w:top w:val="nil"/>
              <w:left w:val="nil"/>
              <w:bottom w:val="single" w:sz="4" w:space="0" w:color="auto"/>
              <w:right w:val="single" w:sz="4" w:space="0" w:color="auto"/>
            </w:tcBorders>
          </w:tcPr>
          <w:p w:rsidR="005C0E20" w:rsidRDefault="005C0E20" w:rsidP="000634E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94.9%</w:t>
            </w:r>
          </w:p>
        </w:tc>
        <w:tc>
          <w:tcPr>
            <w:tcW w:w="1420" w:type="dxa"/>
            <w:tcBorders>
              <w:top w:val="nil"/>
              <w:left w:val="nil"/>
              <w:bottom w:val="single" w:sz="4" w:space="0" w:color="auto"/>
              <w:right w:val="single" w:sz="4" w:space="0" w:color="auto"/>
            </w:tcBorders>
          </w:tcPr>
          <w:p w:rsidR="005C0E20" w:rsidRDefault="005C0E20" w:rsidP="000634E9">
            <w:pPr>
              <w:spacing w:after="0" w:line="240" w:lineRule="auto"/>
              <w:jc w:val="right"/>
              <w:rPr>
                <w:rFonts w:ascii="Calibri" w:eastAsia="Times New Roman" w:hAnsi="Calibri" w:cs="Times New Roman"/>
                <w:color w:val="000000"/>
                <w:lang w:eastAsia="en-GB"/>
              </w:rPr>
            </w:pPr>
          </w:p>
        </w:tc>
      </w:tr>
      <w:tr w:rsidR="005C0E20" w:rsidRPr="000634E9" w:rsidTr="005C0E20">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C0E20" w:rsidRPr="000634E9" w:rsidRDefault="005C0E20" w:rsidP="000634E9">
            <w:pPr>
              <w:spacing w:after="0" w:line="240" w:lineRule="auto"/>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PP</w:t>
            </w:r>
          </w:p>
        </w:tc>
        <w:tc>
          <w:tcPr>
            <w:tcW w:w="970" w:type="dxa"/>
            <w:tcBorders>
              <w:top w:val="nil"/>
              <w:left w:val="nil"/>
              <w:bottom w:val="nil"/>
              <w:right w:val="single" w:sz="4" w:space="0" w:color="auto"/>
            </w:tcBorders>
            <w:shd w:val="clear" w:color="auto" w:fill="auto"/>
            <w:noWrap/>
            <w:vAlign w:val="bottom"/>
            <w:hideMark/>
          </w:tcPr>
          <w:p w:rsidR="005C0E20" w:rsidRPr="000634E9" w:rsidRDefault="005C0E20" w:rsidP="000634E9">
            <w:pPr>
              <w:spacing w:after="0" w:line="240" w:lineRule="auto"/>
              <w:jc w:val="right"/>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92.4%</w:t>
            </w:r>
          </w:p>
        </w:tc>
        <w:tc>
          <w:tcPr>
            <w:tcW w:w="970" w:type="dxa"/>
            <w:tcBorders>
              <w:top w:val="nil"/>
              <w:left w:val="nil"/>
              <w:bottom w:val="nil"/>
              <w:right w:val="single" w:sz="4" w:space="0" w:color="auto"/>
            </w:tcBorders>
            <w:shd w:val="clear" w:color="auto" w:fill="auto"/>
            <w:noWrap/>
            <w:vAlign w:val="bottom"/>
            <w:hideMark/>
          </w:tcPr>
          <w:p w:rsidR="005C0E20" w:rsidRPr="000634E9" w:rsidRDefault="005C0E20" w:rsidP="000634E9">
            <w:pPr>
              <w:spacing w:after="0" w:line="240" w:lineRule="auto"/>
              <w:jc w:val="right"/>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93.2%</w:t>
            </w:r>
          </w:p>
        </w:tc>
        <w:tc>
          <w:tcPr>
            <w:tcW w:w="1420" w:type="dxa"/>
            <w:tcBorders>
              <w:top w:val="nil"/>
              <w:left w:val="nil"/>
              <w:bottom w:val="nil"/>
              <w:right w:val="single" w:sz="4" w:space="0" w:color="auto"/>
            </w:tcBorders>
            <w:shd w:val="clear" w:color="auto" w:fill="auto"/>
            <w:noWrap/>
            <w:vAlign w:val="bottom"/>
            <w:hideMark/>
          </w:tcPr>
          <w:p w:rsidR="005C0E20" w:rsidRPr="000634E9" w:rsidRDefault="005C0E20" w:rsidP="000634E9">
            <w:pPr>
              <w:spacing w:after="0" w:line="240" w:lineRule="auto"/>
              <w:jc w:val="right"/>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91.5%</w:t>
            </w:r>
          </w:p>
        </w:tc>
        <w:tc>
          <w:tcPr>
            <w:tcW w:w="1420" w:type="dxa"/>
            <w:tcBorders>
              <w:top w:val="nil"/>
              <w:left w:val="nil"/>
              <w:bottom w:val="nil"/>
              <w:right w:val="single" w:sz="4" w:space="0" w:color="auto"/>
            </w:tcBorders>
          </w:tcPr>
          <w:p w:rsidR="005C0E20" w:rsidRPr="000634E9" w:rsidRDefault="005C0E20" w:rsidP="000634E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94.2%</w:t>
            </w:r>
          </w:p>
        </w:tc>
        <w:tc>
          <w:tcPr>
            <w:tcW w:w="1420" w:type="dxa"/>
            <w:tcBorders>
              <w:top w:val="nil"/>
              <w:left w:val="nil"/>
              <w:bottom w:val="nil"/>
              <w:right w:val="single" w:sz="4" w:space="0" w:color="auto"/>
            </w:tcBorders>
          </w:tcPr>
          <w:p w:rsidR="005C0E20" w:rsidRDefault="005C0E20" w:rsidP="000634E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c>
          <w:tcPr>
            <w:tcW w:w="1420" w:type="dxa"/>
            <w:tcBorders>
              <w:top w:val="nil"/>
              <w:left w:val="nil"/>
              <w:bottom w:val="nil"/>
              <w:right w:val="single" w:sz="4" w:space="0" w:color="auto"/>
            </w:tcBorders>
          </w:tcPr>
          <w:p w:rsidR="005C0E20" w:rsidRDefault="005C0E20" w:rsidP="000634E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94.8%</w:t>
            </w:r>
          </w:p>
        </w:tc>
      </w:tr>
    </w:tbl>
    <w:p w:rsidR="00940C2D" w:rsidRDefault="00940C2D"/>
    <w:p w:rsidR="005C0E20" w:rsidRDefault="00687610">
      <w:r>
        <w:t xml:space="preserve">Like, whole school attendance, </w:t>
      </w:r>
      <w:r w:rsidR="000634E9" w:rsidRPr="000634E9">
        <w:t>PP attendance has taken a dip this year</w:t>
      </w:r>
      <w:r>
        <w:t xml:space="preserve"> mainly due to two significant and prolonged flu/cold outbreaks in the winter, which have been more impactful this year than previous years</w:t>
      </w:r>
      <w:r w:rsidR="000634E9" w:rsidRPr="000634E9">
        <w:t>.</w:t>
      </w:r>
      <w:r w:rsidR="005C0E20">
        <w:t xml:space="preserve"> However, without the outliers as case studied in the</w:t>
      </w:r>
      <w:r w:rsidR="00781442">
        <w:t xml:space="preserve"> autumn report, PP are on a par</w:t>
      </w:r>
      <w:r w:rsidR="005C0E20">
        <w:t xml:space="preserve"> with the rest of the school in terms of attendance.</w:t>
      </w:r>
      <w:r w:rsidR="000634E9" w:rsidRPr="000634E9">
        <w:t xml:space="preserve"> </w:t>
      </w:r>
      <w:r w:rsidR="003D176B">
        <w:t>(Also see case studies in the Attendance report – the majority of whom are PP students.)</w:t>
      </w:r>
    </w:p>
    <w:p w:rsidR="003D176B" w:rsidRDefault="003D176B">
      <w:r>
        <w:t>Strategy – target Y 8 PP students who are PA</w:t>
      </w:r>
      <w:r w:rsidR="00940C2D">
        <w:t>,</w:t>
      </w:r>
      <w:r>
        <w:t xml:space="preserve"> offering a cash incentive for improved attendance to both student and family:</w:t>
      </w:r>
    </w:p>
    <w:p w:rsidR="003D176B" w:rsidRPr="003D176B" w:rsidRDefault="003D176B">
      <w:pPr>
        <w:rPr>
          <w:b/>
        </w:rPr>
      </w:pPr>
      <w:r w:rsidRPr="003D176B">
        <w:rPr>
          <w:b/>
        </w:rPr>
        <w:t>Table 6a</w:t>
      </w:r>
    </w:p>
    <w:tbl>
      <w:tblPr>
        <w:tblW w:w="8397" w:type="dxa"/>
        <w:tblLook w:val="04A0" w:firstRow="1" w:lastRow="0" w:firstColumn="1" w:lastColumn="0" w:noHBand="0" w:noVBand="1"/>
      </w:tblPr>
      <w:tblGrid>
        <w:gridCol w:w="1013"/>
        <w:gridCol w:w="561"/>
        <w:gridCol w:w="1545"/>
        <w:gridCol w:w="1088"/>
        <w:gridCol w:w="1480"/>
        <w:gridCol w:w="120"/>
        <w:gridCol w:w="116"/>
        <w:gridCol w:w="236"/>
        <w:gridCol w:w="929"/>
        <w:gridCol w:w="319"/>
        <w:gridCol w:w="990"/>
      </w:tblGrid>
      <w:tr w:rsidR="003D176B" w:rsidRPr="003D176B" w:rsidTr="00FC1500">
        <w:trPr>
          <w:trHeight w:val="315"/>
        </w:trPr>
        <w:tc>
          <w:tcPr>
            <w:tcW w:w="1574" w:type="dxa"/>
            <w:gridSpan w:val="2"/>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b/>
                <w:bCs/>
                <w:color w:val="000000"/>
                <w:sz w:val="24"/>
                <w:szCs w:val="24"/>
                <w:lang w:eastAsia="en-GB"/>
              </w:rPr>
            </w:pPr>
            <w:r w:rsidRPr="003D176B">
              <w:rPr>
                <w:rFonts w:ascii="Calibri" w:eastAsia="Times New Roman" w:hAnsi="Calibri" w:cs="Times New Roman"/>
                <w:b/>
                <w:bCs/>
                <w:color w:val="000000"/>
                <w:sz w:val="24"/>
                <w:szCs w:val="24"/>
                <w:lang w:eastAsia="en-GB"/>
              </w:rPr>
              <w:t>ATTENDANCE CHALLENGE</w:t>
            </w:r>
          </w:p>
        </w:tc>
        <w:tc>
          <w:tcPr>
            <w:tcW w:w="2633" w:type="dxa"/>
            <w:gridSpan w:val="2"/>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b/>
                <w:bCs/>
                <w:color w:val="000000"/>
                <w:sz w:val="24"/>
                <w:szCs w:val="24"/>
                <w:lang w:eastAsia="en-GB"/>
              </w:rPr>
            </w:pPr>
          </w:p>
        </w:tc>
        <w:tc>
          <w:tcPr>
            <w:tcW w:w="1600" w:type="dxa"/>
            <w:gridSpan w:val="2"/>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c>
          <w:tcPr>
            <w:tcW w:w="1600" w:type="dxa"/>
            <w:gridSpan w:val="4"/>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c>
          <w:tcPr>
            <w:tcW w:w="990" w:type="dxa"/>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r>
      <w:tr w:rsidR="003D176B" w:rsidRPr="003D176B" w:rsidTr="00FC1500">
        <w:trPr>
          <w:gridAfter w:val="3"/>
          <w:wAfter w:w="2238" w:type="dxa"/>
          <w:trHeight w:val="315"/>
        </w:trPr>
        <w:tc>
          <w:tcPr>
            <w:tcW w:w="1574" w:type="dxa"/>
            <w:gridSpan w:val="2"/>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b/>
                <w:bCs/>
                <w:color w:val="000000"/>
                <w:sz w:val="24"/>
                <w:szCs w:val="24"/>
                <w:lang w:eastAsia="en-GB"/>
              </w:rPr>
            </w:pPr>
            <w:r w:rsidRPr="003D176B">
              <w:rPr>
                <w:rFonts w:ascii="Calibri" w:eastAsia="Times New Roman" w:hAnsi="Calibri" w:cs="Times New Roman"/>
                <w:b/>
                <w:bCs/>
                <w:color w:val="000000"/>
                <w:sz w:val="24"/>
                <w:szCs w:val="24"/>
                <w:lang w:eastAsia="en-GB"/>
              </w:rPr>
              <w:t>5th March - 27th April 2018</w:t>
            </w:r>
          </w:p>
        </w:tc>
        <w:tc>
          <w:tcPr>
            <w:tcW w:w="1545" w:type="dxa"/>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b/>
                <w:bCs/>
                <w:color w:val="000000"/>
                <w:sz w:val="24"/>
                <w:szCs w:val="24"/>
                <w:lang w:eastAsia="en-GB"/>
              </w:rPr>
            </w:pPr>
          </w:p>
        </w:tc>
        <w:tc>
          <w:tcPr>
            <w:tcW w:w="2568" w:type="dxa"/>
            <w:gridSpan w:val="2"/>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r>
      <w:tr w:rsidR="003D176B" w:rsidRPr="003D176B" w:rsidTr="00FC1500">
        <w:trPr>
          <w:gridAfter w:val="2"/>
          <w:wAfter w:w="1309" w:type="dxa"/>
          <w:trHeight w:val="315"/>
        </w:trPr>
        <w:tc>
          <w:tcPr>
            <w:tcW w:w="1013" w:type="dxa"/>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c>
          <w:tcPr>
            <w:tcW w:w="561" w:type="dxa"/>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c>
          <w:tcPr>
            <w:tcW w:w="1545" w:type="dxa"/>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c>
          <w:tcPr>
            <w:tcW w:w="1600" w:type="dxa"/>
            <w:gridSpan w:val="2"/>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c>
          <w:tcPr>
            <w:tcW w:w="1281" w:type="dxa"/>
            <w:gridSpan w:val="3"/>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r>
      <w:tr w:rsidR="003D176B" w:rsidRPr="003D176B" w:rsidTr="00FC1500">
        <w:trPr>
          <w:gridAfter w:val="2"/>
          <w:wAfter w:w="1309" w:type="dxa"/>
          <w:trHeight w:val="315"/>
        </w:trPr>
        <w:tc>
          <w:tcPr>
            <w:tcW w:w="1013" w:type="dxa"/>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c>
          <w:tcPr>
            <w:tcW w:w="561" w:type="dxa"/>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c>
          <w:tcPr>
            <w:tcW w:w="1545" w:type="dxa"/>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c>
          <w:tcPr>
            <w:tcW w:w="1088" w:type="dxa"/>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c>
          <w:tcPr>
            <w:tcW w:w="1600" w:type="dxa"/>
            <w:gridSpan w:val="2"/>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c>
          <w:tcPr>
            <w:tcW w:w="1281" w:type="dxa"/>
            <w:gridSpan w:val="3"/>
            <w:tcBorders>
              <w:top w:val="nil"/>
              <w:left w:val="nil"/>
              <w:bottom w:val="nil"/>
              <w:right w:val="nil"/>
            </w:tcBorders>
            <w:shd w:val="clear" w:color="auto" w:fill="auto"/>
            <w:noWrap/>
            <w:vAlign w:val="bottom"/>
            <w:hideMark/>
          </w:tcPr>
          <w:p w:rsidR="003D176B" w:rsidRPr="003D176B" w:rsidRDefault="003D176B" w:rsidP="003D176B">
            <w:pPr>
              <w:spacing w:after="0" w:line="240" w:lineRule="auto"/>
              <w:rPr>
                <w:rFonts w:ascii="Times New Roman" w:eastAsia="Times New Roman" w:hAnsi="Times New Roman" w:cs="Times New Roman"/>
                <w:sz w:val="20"/>
                <w:szCs w:val="20"/>
                <w:lang w:eastAsia="en-GB"/>
              </w:rPr>
            </w:pPr>
          </w:p>
        </w:tc>
      </w:tr>
      <w:tr w:rsidR="003D176B" w:rsidRPr="003D176B" w:rsidTr="00FC1500">
        <w:trPr>
          <w:gridAfter w:val="2"/>
          <w:wAfter w:w="1309" w:type="dxa"/>
          <w:trHeight w:val="315"/>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Student</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YR</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ATT @ 5/3/18</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color w:val="000000"/>
                <w:lang w:eastAsia="en-GB"/>
              </w:rPr>
            </w:pPr>
            <w:r w:rsidRPr="003D176B">
              <w:rPr>
                <w:rFonts w:ascii="Calibri" w:eastAsia="Times New Roman" w:hAnsi="Calibri" w:cs="Times New Roman"/>
                <w:color w:val="000000"/>
                <w:lang w:eastAsia="en-GB"/>
              </w:rPr>
              <w:t xml:space="preserve">6 Wk Att %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ATT @ 27/4/18</w:t>
            </w:r>
          </w:p>
        </w:tc>
        <w:tc>
          <w:tcPr>
            <w:tcW w:w="1281" w:type="dxa"/>
            <w:gridSpan w:val="3"/>
            <w:tcBorders>
              <w:top w:val="single" w:sz="4" w:space="0" w:color="auto"/>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IMPACT</w:t>
            </w:r>
          </w:p>
        </w:tc>
      </w:tr>
      <w:tr w:rsidR="003D176B" w:rsidRPr="003D176B" w:rsidTr="00FC1500">
        <w:trPr>
          <w:gridAfter w:val="2"/>
          <w:wAfter w:w="1309" w:type="dxa"/>
          <w:trHeight w:val="31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HB</w:t>
            </w:r>
          </w:p>
        </w:tc>
        <w:tc>
          <w:tcPr>
            <w:tcW w:w="561"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w:t>
            </w:r>
          </w:p>
        </w:tc>
        <w:tc>
          <w:tcPr>
            <w:tcW w:w="1545"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54.8%</w:t>
            </w:r>
          </w:p>
        </w:tc>
        <w:tc>
          <w:tcPr>
            <w:tcW w:w="1088"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89.6%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62.8%</w:t>
            </w:r>
          </w:p>
        </w:tc>
        <w:tc>
          <w:tcPr>
            <w:tcW w:w="1281" w:type="dxa"/>
            <w:gridSpan w:val="3"/>
            <w:tcBorders>
              <w:top w:val="nil"/>
              <w:left w:val="nil"/>
              <w:bottom w:val="single" w:sz="4" w:space="0" w:color="auto"/>
              <w:right w:val="single" w:sz="4" w:space="0" w:color="auto"/>
            </w:tcBorders>
            <w:shd w:val="clear" w:color="000000" w:fill="92D050"/>
            <w:noWrap/>
            <w:vAlign w:val="bottom"/>
            <w:hideMark/>
          </w:tcPr>
          <w:p w:rsidR="003D176B" w:rsidRPr="003D176B" w:rsidRDefault="003D176B" w:rsidP="003D176B">
            <w:pPr>
              <w:spacing w:after="0" w:line="240" w:lineRule="auto"/>
              <w:jc w:val="right"/>
              <w:rPr>
                <w:rFonts w:ascii="Calibri" w:eastAsia="Times New Roman" w:hAnsi="Calibri" w:cs="Times New Roman"/>
                <w:color w:val="000000"/>
                <w:lang w:eastAsia="en-GB"/>
              </w:rPr>
            </w:pPr>
            <w:r w:rsidRPr="003D176B">
              <w:rPr>
                <w:rFonts w:ascii="Calibri" w:eastAsia="Times New Roman" w:hAnsi="Calibri" w:cs="Times New Roman"/>
                <w:color w:val="000000"/>
                <w:lang w:eastAsia="en-GB"/>
              </w:rPr>
              <w:t>8.0%</w:t>
            </w:r>
          </w:p>
        </w:tc>
      </w:tr>
      <w:tr w:rsidR="003D176B" w:rsidRPr="003D176B" w:rsidTr="00FC1500">
        <w:trPr>
          <w:gridAfter w:val="2"/>
          <w:wAfter w:w="1309" w:type="dxa"/>
          <w:trHeight w:val="31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HS</w:t>
            </w:r>
          </w:p>
        </w:tc>
        <w:tc>
          <w:tcPr>
            <w:tcW w:w="561"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w:t>
            </w:r>
          </w:p>
        </w:tc>
        <w:tc>
          <w:tcPr>
            <w:tcW w:w="1545"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69.2%</w:t>
            </w:r>
          </w:p>
        </w:tc>
        <w:tc>
          <w:tcPr>
            <w:tcW w:w="1088"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72.4%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69.7%</w:t>
            </w:r>
          </w:p>
        </w:tc>
        <w:tc>
          <w:tcPr>
            <w:tcW w:w="1281" w:type="dxa"/>
            <w:gridSpan w:val="3"/>
            <w:tcBorders>
              <w:top w:val="nil"/>
              <w:left w:val="nil"/>
              <w:bottom w:val="single" w:sz="4" w:space="0" w:color="auto"/>
              <w:right w:val="single" w:sz="4" w:space="0" w:color="auto"/>
            </w:tcBorders>
            <w:shd w:val="clear" w:color="000000" w:fill="92D050"/>
            <w:noWrap/>
            <w:vAlign w:val="bottom"/>
            <w:hideMark/>
          </w:tcPr>
          <w:p w:rsidR="003D176B" w:rsidRPr="003D176B" w:rsidRDefault="003D176B" w:rsidP="003D176B">
            <w:pPr>
              <w:spacing w:after="0" w:line="240" w:lineRule="auto"/>
              <w:jc w:val="right"/>
              <w:rPr>
                <w:rFonts w:ascii="Calibri" w:eastAsia="Times New Roman" w:hAnsi="Calibri" w:cs="Times New Roman"/>
                <w:color w:val="000000"/>
                <w:lang w:eastAsia="en-GB"/>
              </w:rPr>
            </w:pPr>
            <w:r w:rsidRPr="003D176B">
              <w:rPr>
                <w:rFonts w:ascii="Calibri" w:eastAsia="Times New Roman" w:hAnsi="Calibri" w:cs="Times New Roman"/>
                <w:color w:val="000000"/>
                <w:lang w:eastAsia="en-GB"/>
              </w:rPr>
              <w:t>0.5%</w:t>
            </w:r>
          </w:p>
        </w:tc>
      </w:tr>
      <w:tr w:rsidR="003D176B" w:rsidRPr="003D176B" w:rsidTr="00FC1500">
        <w:trPr>
          <w:gridAfter w:val="2"/>
          <w:wAfter w:w="1309" w:type="dxa"/>
          <w:trHeight w:val="31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LF</w:t>
            </w:r>
          </w:p>
        </w:tc>
        <w:tc>
          <w:tcPr>
            <w:tcW w:w="561"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w:t>
            </w:r>
          </w:p>
        </w:tc>
        <w:tc>
          <w:tcPr>
            <w:tcW w:w="1545"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74.0%</w:t>
            </w:r>
          </w:p>
        </w:tc>
        <w:tc>
          <w:tcPr>
            <w:tcW w:w="1088"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79.3%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75.0%</w:t>
            </w:r>
          </w:p>
        </w:tc>
        <w:tc>
          <w:tcPr>
            <w:tcW w:w="1281" w:type="dxa"/>
            <w:gridSpan w:val="3"/>
            <w:tcBorders>
              <w:top w:val="nil"/>
              <w:left w:val="nil"/>
              <w:bottom w:val="single" w:sz="4" w:space="0" w:color="auto"/>
              <w:right w:val="single" w:sz="4" w:space="0" w:color="auto"/>
            </w:tcBorders>
            <w:shd w:val="clear" w:color="000000" w:fill="92D050"/>
            <w:noWrap/>
            <w:vAlign w:val="bottom"/>
            <w:hideMark/>
          </w:tcPr>
          <w:p w:rsidR="003D176B" w:rsidRPr="003D176B" w:rsidRDefault="003D176B" w:rsidP="003D176B">
            <w:pPr>
              <w:spacing w:after="0" w:line="240" w:lineRule="auto"/>
              <w:jc w:val="right"/>
              <w:rPr>
                <w:rFonts w:ascii="Calibri" w:eastAsia="Times New Roman" w:hAnsi="Calibri" w:cs="Times New Roman"/>
                <w:color w:val="000000"/>
                <w:lang w:eastAsia="en-GB"/>
              </w:rPr>
            </w:pPr>
            <w:r w:rsidRPr="003D176B">
              <w:rPr>
                <w:rFonts w:ascii="Calibri" w:eastAsia="Times New Roman" w:hAnsi="Calibri" w:cs="Times New Roman"/>
                <w:color w:val="000000"/>
                <w:lang w:eastAsia="en-GB"/>
              </w:rPr>
              <w:t>1.0%</w:t>
            </w:r>
          </w:p>
        </w:tc>
      </w:tr>
      <w:tr w:rsidR="003D176B" w:rsidRPr="003D176B" w:rsidTr="00FC1500">
        <w:trPr>
          <w:gridAfter w:val="2"/>
          <w:wAfter w:w="1309" w:type="dxa"/>
          <w:trHeight w:val="31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RB</w:t>
            </w:r>
          </w:p>
        </w:tc>
        <w:tc>
          <w:tcPr>
            <w:tcW w:w="561"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w:t>
            </w:r>
          </w:p>
        </w:tc>
        <w:tc>
          <w:tcPr>
            <w:tcW w:w="1545"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82.6%</w:t>
            </w:r>
          </w:p>
        </w:tc>
        <w:tc>
          <w:tcPr>
            <w:tcW w:w="1088" w:type="dxa"/>
            <w:tcBorders>
              <w:top w:val="nil"/>
              <w:left w:val="nil"/>
              <w:bottom w:val="single" w:sz="4" w:space="0" w:color="auto"/>
              <w:right w:val="single" w:sz="4" w:space="0" w:color="auto"/>
            </w:tcBorders>
            <w:shd w:val="clear" w:color="auto" w:fill="92D050"/>
            <w:noWrap/>
            <w:vAlign w:val="bottom"/>
            <w:hideMark/>
          </w:tcPr>
          <w:p w:rsidR="003D176B" w:rsidRPr="003D176B" w:rsidRDefault="00FC1500" w:rsidP="003D176B">
            <w:pPr>
              <w:spacing w:after="0" w:line="240" w:lineRule="auto"/>
              <w:jc w:val="right"/>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95</w:t>
            </w:r>
            <w:r w:rsidR="003D176B" w:rsidRPr="003D176B">
              <w:rPr>
                <w:rFonts w:ascii="Calibri" w:eastAsia="Times New Roman" w:hAnsi="Calibri" w:cs="Times New Roman"/>
                <w:color w:val="000000"/>
                <w:sz w:val="24"/>
                <w:szCs w:val="24"/>
                <w:lang w:eastAsia="en-GB"/>
              </w:rPr>
              <w:t>.1%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3D176B" w:rsidRPr="003D176B" w:rsidRDefault="00940C2D" w:rsidP="003D176B">
            <w:pPr>
              <w:spacing w:after="0" w:line="240" w:lineRule="auto"/>
              <w:jc w:val="right"/>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86</w:t>
            </w:r>
            <w:r w:rsidR="003D176B" w:rsidRPr="003D176B">
              <w:rPr>
                <w:rFonts w:ascii="Calibri" w:eastAsia="Times New Roman" w:hAnsi="Calibri" w:cs="Times New Roman"/>
                <w:color w:val="000000"/>
                <w:sz w:val="24"/>
                <w:szCs w:val="24"/>
                <w:lang w:eastAsia="en-GB"/>
              </w:rPr>
              <w:t>.8%</w:t>
            </w:r>
          </w:p>
        </w:tc>
        <w:tc>
          <w:tcPr>
            <w:tcW w:w="1281" w:type="dxa"/>
            <w:gridSpan w:val="3"/>
            <w:tcBorders>
              <w:top w:val="nil"/>
              <w:left w:val="nil"/>
              <w:bottom w:val="single" w:sz="4" w:space="0" w:color="auto"/>
              <w:right w:val="single" w:sz="4" w:space="0" w:color="auto"/>
            </w:tcBorders>
            <w:shd w:val="clear" w:color="000000" w:fill="92D050"/>
            <w:noWrap/>
            <w:vAlign w:val="bottom"/>
            <w:hideMark/>
          </w:tcPr>
          <w:p w:rsidR="003D176B" w:rsidRPr="003D176B" w:rsidRDefault="00FC1500" w:rsidP="003D176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003D176B" w:rsidRPr="003D176B">
              <w:rPr>
                <w:rFonts w:ascii="Calibri" w:eastAsia="Times New Roman" w:hAnsi="Calibri" w:cs="Times New Roman"/>
                <w:color w:val="000000"/>
                <w:lang w:eastAsia="en-GB"/>
              </w:rPr>
              <w:t>.2%</w:t>
            </w:r>
          </w:p>
        </w:tc>
      </w:tr>
      <w:tr w:rsidR="003D176B" w:rsidRPr="003D176B" w:rsidTr="00FC1500">
        <w:trPr>
          <w:gridAfter w:val="2"/>
          <w:wAfter w:w="1309" w:type="dxa"/>
          <w:trHeight w:val="31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OL</w:t>
            </w:r>
          </w:p>
        </w:tc>
        <w:tc>
          <w:tcPr>
            <w:tcW w:w="561"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w:t>
            </w:r>
          </w:p>
        </w:tc>
        <w:tc>
          <w:tcPr>
            <w:tcW w:w="1545"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82.6%</w:t>
            </w:r>
          </w:p>
        </w:tc>
        <w:tc>
          <w:tcPr>
            <w:tcW w:w="1088" w:type="dxa"/>
            <w:tcBorders>
              <w:top w:val="nil"/>
              <w:left w:val="nil"/>
              <w:bottom w:val="single" w:sz="4" w:space="0" w:color="auto"/>
              <w:right w:val="single" w:sz="4" w:space="0" w:color="auto"/>
            </w:tcBorders>
            <w:shd w:val="clear" w:color="auto" w:fill="92D050"/>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96.5%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85.6%</w:t>
            </w:r>
          </w:p>
        </w:tc>
        <w:tc>
          <w:tcPr>
            <w:tcW w:w="1281" w:type="dxa"/>
            <w:gridSpan w:val="3"/>
            <w:tcBorders>
              <w:top w:val="nil"/>
              <w:left w:val="nil"/>
              <w:bottom w:val="single" w:sz="4" w:space="0" w:color="auto"/>
              <w:right w:val="single" w:sz="4" w:space="0" w:color="auto"/>
            </w:tcBorders>
            <w:shd w:val="clear" w:color="000000" w:fill="92D050"/>
            <w:noWrap/>
            <w:vAlign w:val="bottom"/>
            <w:hideMark/>
          </w:tcPr>
          <w:p w:rsidR="003D176B" w:rsidRPr="003D176B" w:rsidRDefault="003D176B" w:rsidP="003D176B">
            <w:pPr>
              <w:spacing w:after="0" w:line="240" w:lineRule="auto"/>
              <w:jc w:val="right"/>
              <w:rPr>
                <w:rFonts w:ascii="Calibri" w:eastAsia="Times New Roman" w:hAnsi="Calibri" w:cs="Times New Roman"/>
                <w:color w:val="000000"/>
                <w:lang w:eastAsia="en-GB"/>
              </w:rPr>
            </w:pPr>
            <w:r w:rsidRPr="003D176B">
              <w:rPr>
                <w:rFonts w:ascii="Calibri" w:eastAsia="Times New Roman" w:hAnsi="Calibri" w:cs="Times New Roman"/>
                <w:color w:val="000000"/>
                <w:lang w:eastAsia="en-GB"/>
              </w:rPr>
              <w:t>3.0%</w:t>
            </w:r>
          </w:p>
        </w:tc>
      </w:tr>
      <w:tr w:rsidR="003D176B" w:rsidRPr="003D176B" w:rsidTr="00FC1500">
        <w:trPr>
          <w:gridAfter w:val="2"/>
          <w:wAfter w:w="1309" w:type="dxa"/>
          <w:trHeight w:val="31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TJ</w:t>
            </w:r>
          </w:p>
        </w:tc>
        <w:tc>
          <w:tcPr>
            <w:tcW w:w="561"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w:t>
            </w:r>
          </w:p>
        </w:tc>
        <w:tc>
          <w:tcPr>
            <w:tcW w:w="1545"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81.2%</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91.3%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84.4%</w:t>
            </w:r>
          </w:p>
        </w:tc>
        <w:tc>
          <w:tcPr>
            <w:tcW w:w="1281" w:type="dxa"/>
            <w:gridSpan w:val="3"/>
            <w:tcBorders>
              <w:top w:val="nil"/>
              <w:left w:val="nil"/>
              <w:bottom w:val="single" w:sz="4" w:space="0" w:color="auto"/>
              <w:right w:val="single" w:sz="4" w:space="0" w:color="auto"/>
            </w:tcBorders>
            <w:shd w:val="clear" w:color="000000" w:fill="92D050"/>
            <w:noWrap/>
            <w:vAlign w:val="bottom"/>
            <w:hideMark/>
          </w:tcPr>
          <w:p w:rsidR="003D176B" w:rsidRPr="003D176B" w:rsidRDefault="003D176B" w:rsidP="003D176B">
            <w:pPr>
              <w:spacing w:after="0" w:line="240" w:lineRule="auto"/>
              <w:jc w:val="right"/>
              <w:rPr>
                <w:rFonts w:ascii="Calibri" w:eastAsia="Times New Roman" w:hAnsi="Calibri" w:cs="Times New Roman"/>
                <w:color w:val="000000"/>
                <w:lang w:eastAsia="en-GB"/>
              </w:rPr>
            </w:pPr>
            <w:r w:rsidRPr="003D176B">
              <w:rPr>
                <w:rFonts w:ascii="Calibri" w:eastAsia="Times New Roman" w:hAnsi="Calibri" w:cs="Times New Roman"/>
                <w:color w:val="000000"/>
                <w:lang w:eastAsia="en-GB"/>
              </w:rPr>
              <w:t>3.2%</w:t>
            </w:r>
          </w:p>
        </w:tc>
      </w:tr>
      <w:tr w:rsidR="003D176B" w:rsidRPr="003D176B" w:rsidTr="00FC1500">
        <w:trPr>
          <w:gridAfter w:val="2"/>
          <w:wAfter w:w="1309" w:type="dxa"/>
          <w:trHeight w:val="31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SS</w:t>
            </w:r>
          </w:p>
        </w:tc>
        <w:tc>
          <w:tcPr>
            <w:tcW w:w="561"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w:t>
            </w:r>
          </w:p>
        </w:tc>
        <w:tc>
          <w:tcPr>
            <w:tcW w:w="1545"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83.1%</w:t>
            </w:r>
          </w:p>
        </w:tc>
        <w:tc>
          <w:tcPr>
            <w:tcW w:w="1088"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77.5%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82.9%</w:t>
            </w:r>
          </w:p>
        </w:tc>
        <w:tc>
          <w:tcPr>
            <w:tcW w:w="1281" w:type="dxa"/>
            <w:gridSpan w:val="3"/>
            <w:tcBorders>
              <w:top w:val="nil"/>
              <w:left w:val="nil"/>
              <w:bottom w:val="single" w:sz="4" w:space="0" w:color="auto"/>
              <w:right w:val="single" w:sz="4" w:space="0" w:color="auto"/>
            </w:tcBorders>
            <w:shd w:val="clear" w:color="000000" w:fill="FF0000"/>
            <w:noWrap/>
            <w:vAlign w:val="bottom"/>
            <w:hideMark/>
          </w:tcPr>
          <w:p w:rsidR="003D176B" w:rsidRPr="003D176B" w:rsidRDefault="003D176B" w:rsidP="003D176B">
            <w:pPr>
              <w:spacing w:after="0" w:line="240" w:lineRule="auto"/>
              <w:jc w:val="right"/>
              <w:rPr>
                <w:rFonts w:ascii="Calibri" w:eastAsia="Times New Roman" w:hAnsi="Calibri" w:cs="Times New Roman"/>
                <w:color w:val="000000"/>
                <w:lang w:eastAsia="en-GB"/>
              </w:rPr>
            </w:pPr>
            <w:r w:rsidRPr="003D176B">
              <w:rPr>
                <w:rFonts w:ascii="Calibri" w:eastAsia="Times New Roman" w:hAnsi="Calibri" w:cs="Times New Roman"/>
                <w:color w:val="000000"/>
                <w:lang w:eastAsia="en-GB"/>
              </w:rPr>
              <w:t>0.2%</w:t>
            </w:r>
          </w:p>
        </w:tc>
      </w:tr>
      <w:tr w:rsidR="003D176B" w:rsidRPr="003D176B" w:rsidTr="00940C2D">
        <w:trPr>
          <w:gridAfter w:val="2"/>
          <w:wAfter w:w="1309" w:type="dxa"/>
          <w:trHeight w:val="31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BE</w:t>
            </w:r>
          </w:p>
        </w:tc>
        <w:tc>
          <w:tcPr>
            <w:tcW w:w="561"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w:t>
            </w:r>
          </w:p>
        </w:tc>
        <w:tc>
          <w:tcPr>
            <w:tcW w:w="1545"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83.6%</w:t>
            </w:r>
          </w:p>
        </w:tc>
        <w:tc>
          <w:tcPr>
            <w:tcW w:w="1088"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940C2D">
            <w:pPr>
              <w:pStyle w:val="NoSpacing"/>
              <w:rPr>
                <w:lang w:eastAsia="en-GB"/>
              </w:rPr>
            </w:pPr>
            <w:r w:rsidRPr="003D176B">
              <w:rPr>
                <w:shd w:val="clear" w:color="auto" w:fill="92D050"/>
                <w:lang w:eastAsia="en-GB"/>
              </w:rPr>
              <w:t>91</w:t>
            </w:r>
            <w:r w:rsidRPr="003D176B">
              <w:rPr>
                <w:lang w:eastAsia="en-GB"/>
              </w:rPr>
              <w:t>.3%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85.3%</w:t>
            </w:r>
          </w:p>
        </w:tc>
        <w:tc>
          <w:tcPr>
            <w:tcW w:w="1281" w:type="dxa"/>
            <w:gridSpan w:val="3"/>
            <w:tcBorders>
              <w:top w:val="nil"/>
              <w:left w:val="nil"/>
              <w:bottom w:val="single" w:sz="4" w:space="0" w:color="auto"/>
              <w:right w:val="single" w:sz="4" w:space="0" w:color="auto"/>
            </w:tcBorders>
            <w:shd w:val="clear" w:color="000000" w:fill="92D050"/>
            <w:noWrap/>
            <w:vAlign w:val="bottom"/>
            <w:hideMark/>
          </w:tcPr>
          <w:p w:rsidR="003D176B" w:rsidRPr="003D176B" w:rsidRDefault="003D176B" w:rsidP="003D176B">
            <w:pPr>
              <w:spacing w:after="0" w:line="240" w:lineRule="auto"/>
              <w:jc w:val="right"/>
              <w:rPr>
                <w:rFonts w:ascii="Calibri" w:eastAsia="Times New Roman" w:hAnsi="Calibri" w:cs="Times New Roman"/>
                <w:color w:val="000000"/>
                <w:lang w:eastAsia="en-GB"/>
              </w:rPr>
            </w:pPr>
            <w:r w:rsidRPr="003D176B">
              <w:rPr>
                <w:rFonts w:ascii="Calibri" w:eastAsia="Times New Roman" w:hAnsi="Calibri" w:cs="Times New Roman"/>
                <w:color w:val="000000"/>
                <w:lang w:eastAsia="en-GB"/>
              </w:rPr>
              <w:t>1.6%</w:t>
            </w:r>
          </w:p>
        </w:tc>
      </w:tr>
      <w:tr w:rsidR="003D176B" w:rsidRPr="003D176B" w:rsidTr="00FC1500">
        <w:trPr>
          <w:gridAfter w:val="2"/>
          <w:wAfter w:w="1309" w:type="dxa"/>
          <w:trHeight w:val="31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RM</w:t>
            </w:r>
          </w:p>
        </w:tc>
        <w:tc>
          <w:tcPr>
            <w:tcW w:w="561"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w:t>
            </w:r>
          </w:p>
        </w:tc>
        <w:tc>
          <w:tcPr>
            <w:tcW w:w="1545"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83.6%</w:t>
            </w:r>
          </w:p>
        </w:tc>
        <w:tc>
          <w:tcPr>
            <w:tcW w:w="1088" w:type="dxa"/>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63.7%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3D176B" w:rsidRPr="003D176B" w:rsidRDefault="003D176B" w:rsidP="003D176B">
            <w:pPr>
              <w:spacing w:after="0" w:line="240" w:lineRule="auto"/>
              <w:jc w:val="right"/>
              <w:rPr>
                <w:rFonts w:ascii="Calibri" w:eastAsia="Times New Roman" w:hAnsi="Calibri" w:cs="Times New Roman"/>
                <w:color w:val="000000"/>
                <w:sz w:val="24"/>
                <w:szCs w:val="24"/>
                <w:lang w:eastAsia="en-GB"/>
              </w:rPr>
            </w:pPr>
            <w:r w:rsidRPr="003D176B">
              <w:rPr>
                <w:rFonts w:ascii="Calibri" w:eastAsia="Times New Roman" w:hAnsi="Calibri" w:cs="Times New Roman"/>
                <w:color w:val="000000"/>
                <w:sz w:val="24"/>
                <w:szCs w:val="24"/>
                <w:lang w:eastAsia="en-GB"/>
              </w:rPr>
              <w:t>79.1%</w:t>
            </w:r>
          </w:p>
        </w:tc>
        <w:tc>
          <w:tcPr>
            <w:tcW w:w="1281" w:type="dxa"/>
            <w:gridSpan w:val="3"/>
            <w:tcBorders>
              <w:top w:val="nil"/>
              <w:left w:val="nil"/>
              <w:bottom w:val="single" w:sz="4" w:space="0" w:color="auto"/>
              <w:right w:val="single" w:sz="4" w:space="0" w:color="auto"/>
            </w:tcBorders>
            <w:shd w:val="clear" w:color="000000" w:fill="FF0000"/>
            <w:noWrap/>
            <w:vAlign w:val="bottom"/>
            <w:hideMark/>
          </w:tcPr>
          <w:p w:rsidR="003D176B" w:rsidRPr="003D176B" w:rsidRDefault="003D176B" w:rsidP="003D176B">
            <w:pPr>
              <w:spacing w:after="0" w:line="240" w:lineRule="auto"/>
              <w:jc w:val="right"/>
              <w:rPr>
                <w:rFonts w:ascii="Calibri" w:eastAsia="Times New Roman" w:hAnsi="Calibri" w:cs="Times New Roman"/>
                <w:color w:val="000000"/>
                <w:lang w:eastAsia="en-GB"/>
              </w:rPr>
            </w:pPr>
            <w:r w:rsidRPr="003D176B">
              <w:rPr>
                <w:rFonts w:ascii="Calibri" w:eastAsia="Times New Roman" w:hAnsi="Calibri" w:cs="Times New Roman"/>
                <w:color w:val="000000"/>
                <w:lang w:eastAsia="en-GB"/>
              </w:rPr>
              <w:t>4.5%</w:t>
            </w:r>
          </w:p>
        </w:tc>
      </w:tr>
    </w:tbl>
    <w:p w:rsidR="003D176B" w:rsidRDefault="003D176B"/>
    <w:p w:rsidR="00FC1500" w:rsidRDefault="00FC1500">
      <w:r>
        <w:t>Vouchers issued to those two who manged attendance above 95% target for the time period of the trial.</w:t>
      </w:r>
    </w:p>
    <w:p w:rsidR="00FC1500" w:rsidRPr="00940C2D" w:rsidRDefault="00FC1500">
      <w:pPr>
        <w:rPr>
          <w:b/>
        </w:rPr>
      </w:pPr>
      <w:r w:rsidRPr="00940C2D">
        <w:rPr>
          <w:b/>
        </w:rPr>
        <w:t>Impact:</w:t>
      </w:r>
    </w:p>
    <w:p w:rsidR="00FC1500" w:rsidRDefault="00FC1500">
      <w:r>
        <w:t>Average attendance of students group at start of trial - 77.1%</w:t>
      </w:r>
    </w:p>
    <w:p w:rsidR="00FC1500" w:rsidRDefault="00FC1500" w:rsidP="00FC1500">
      <w:r>
        <w:t xml:space="preserve">Average attendance of students group at end of trial </w:t>
      </w:r>
      <w:r w:rsidR="00940C2D">
        <w:t>– 79%</w:t>
      </w:r>
    </w:p>
    <w:p w:rsidR="00940C2D" w:rsidRDefault="00940C2D" w:rsidP="00FC1500">
      <w:r>
        <w:t>Cost - £120.00</w:t>
      </w:r>
    </w:p>
    <w:p w:rsidR="006F4C1A" w:rsidRDefault="006F4C1A">
      <w:pPr>
        <w:rPr>
          <w:b/>
        </w:rPr>
      </w:pPr>
      <w:r w:rsidRPr="00B55AA8">
        <w:rPr>
          <w:b/>
        </w:rPr>
        <w:t>Behaviour:</w:t>
      </w:r>
    </w:p>
    <w:p w:rsidR="00781442" w:rsidRDefault="00781442">
      <w:pPr>
        <w:rPr>
          <w:b/>
        </w:rPr>
      </w:pPr>
      <w:r>
        <w:rPr>
          <w:b/>
        </w:rPr>
        <w:lastRenderedPageBreak/>
        <w:t>Spring term behaviou</w:t>
      </w:r>
      <w:r w:rsidR="00A73A27">
        <w:rPr>
          <w:b/>
        </w:rPr>
        <w:t xml:space="preserve">r statistics in relation to PP: </w:t>
      </w:r>
      <w:r>
        <w:rPr>
          <w:b/>
        </w:rPr>
        <w:t>17.9% of our students in Y7 – 11 are designated as PP (March 2018)</w:t>
      </w:r>
      <w:r>
        <w:rPr>
          <w:b/>
        </w:rPr>
        <w:br/>
      </w:r>
    </w:p>
    <w:tbl>
      <w:tblPr>
        <w:tblStyle w:val="TableGrid"/>
        <w:tblW w:w="0" w:type="auto"/>
        <w:tblLook w:val="04A0" w:firstRow="1" w:lastRow="0" w:firstColumn="1" w:lastColumn="0" w:noHBand="0" w:noVBand="1"/>
      </w:tblPr>
      <w:tblGrid>
        <w:gridCol w:w="3005"/>
        <w:gridCol w:w="3005"/>
        <w:gridCol w:w="3006"/>
      </w:tblGrid>
      <w:tr w:rsidR="00781442" w:rsidTr="00781442">
        <w:tc>
          <w:tcPr>
            <w:tcW w:w="3005" w:type="dxa"/>
          </w:tcPr>
          <w:p w:rsidR="00781442" w:rsidRDefault="00781442">
            <w:pPr>
              <w:rPr>
                <w:b/>
              </w:rPr>
            </w:pPr>
            <w:r>
              <w:rPr>
                <w:b/>
              </w:rPr>
              <w:t>Type of consequence</w:t>
            </w:r>
          </w:p>
        </w:tc>
        <w:tc>
          <w:tcPr>
            <w:tcW w:w="3005" w:type="dxa"/>
          </w:tcPr>
          <w:p w:rsidR="00781442" w:rsidRDefault="00781442">
            <w:pPr>
              <w:rPr>
                <w:b/>
              </w:rPr>
            </w:pPr>
            <w:r>
              <w:rPr>
                <w:b/>
              </w:rPr>
              <w:t>Number of times PP students have accessed the consequence</w:t>
            </w:r>
          </w:p>
        </w:tc>
        <w:tc>
          <w:tcPr>
            <w:tcW w:w="3006" w:type="dxa"/>
          </w:tcPr>
          <w:p w:rsidR="00781442" w:rsidRDefault="00F5318D">
            <w:pPr>
              <w:rPr>
                <w:b/>
              </w:rPr>
            </w:pPr>
            <w:r>
              <w:rPr>
                <w:b/>
              </w:rPr>
              <w:t>% number of times a PP</w:t>
            </w:r>
            <w:r w:rsidR="00781442">
              <w:rPr>
                <w:b/>
              </w:rPr>
              <w:t xml:space="preserve"> student has accessed the consequence.</w:t>
            </w:r>
          </w:p>
        </w:tc>
      </w:tr>
      <w:tr w:rsidR="00781442" w:rsidTr="00781442">
        <w:tc>
          <w:tcPr>
            <w:tcW w:w="3005" w:type="dxa"/>
          </w:tcPr>
          <w:p w:rsidR="00781442" w:rsidRPr="00781442" w:rsidRDefault="00781442">
            <w:r w:rsidRPr="00781442">
              <w:t>3 – 4 detentions</w:t>
            </w:r>
          </w:p>
        </w:tc>
        <w:tc>
          <w:tcPr>
            <w:tcW w:w="3005" w:type="dxa"/>
          </w:tcPr>
          <w:p w:rsidR="00781442" w:rsidRPr="00781442" w:rsidRDefault="00781442">
            <w:r w:rsidRPr="00781442">
              <w:t>14/47</w:t>
            </w:r>
          </w:p>
        </w:tc>
        <w:tc>
          <w:tcPr>
            <w:tcW w:w="3006" w:type="dxa"/>
          </w:tcPr>
          <w:p w:rsidR="00781442" w:rsidRPr="00781442" w:rsidRDefault="00781442">
            <w:r w:rsidRPr="00781442">
              <w:t>29.7%</w:t>
            </w:r>
          </w:p>
        </w:tc>
      </w:tr>
      <w:tr w:rsidR="00781442" w:rsidTr="00781442">
        <w:tc>
          <w:tcPr>
            <w:tcW w:w="3005" w:type="dxa"/>
          </w:tcPr>
          <w:p w:rsidR="00781442" w:rsidRPr="00781442" w:rsidRDefault="00781442">
            <w:r w:rsidRPr="00781442">
              <w:t>Headteacher</w:t>
            </w:r>
            <w:r w:rsidR="00E84AC7">
              <w:t>’</w:t>
            </w:r>
            <w:r w:rsidRPr="00781442">
              <w:t>s detention</w:t>
            </w:r>
          </w:p>
        </w:tc>
        <w:tc>
          <w:tcPr>
            <w:tcW w:w="3005" w:type="dxa"/>
          </w:tcPr>
          <w:p w:rsidR="00781442" w:rsidRPr="00781442" w:rsidRDefault="00781442">
            <w:r w:rsidRPr="00781442">
              <w:t>14/40</w:t>
            </w:r>
          </w:p>
        </w:tc>
        <w:tc>
          <w:tcPr>
            <w:tcW w:w="3006" w:type="dxa"/>
          </w:tcPr>
          <w:p w:rsidR="00781442" w:rsidRPr="00781442" w:rsidRDefault="00781442">
            <w:r w:rsidRPr="00781442">
              <w:t>35%</w:t>
            </w:r>
          </w:p>
        </w:tc>
      </w:tr>
      <w:tr w:rsidR="00781442" w:rsidTr="00781442">
        <w:tc>
          <w:tcPr>
            <w:tcW w:w="3005" w:type="dxa"/>
          </w:tcPr>
          <w:p w:rsidR="00781442" w:rsidRPr="00781442" w:rsidRDefault="00781442">
            <w:r w:rsidRPr="00781442">
              <w:t>Blue Room isolation</w:t>
            </w:r>
          </w:p>
        </w:tc>
        <w:tc>
          <w:tcPr>
            <w:tcW w:w="3005" w:type="dxa"/>
          </w:tcPr>
          <w:p w:rsidR="00781442" w:rsidRPr="00781442" w:rsidRDefault="00781442">
            <w:r w:rsidRPr="00781442">
              <w:t>52/116</w:t>
            </w:r>
          </w:p>
        </w:tc>
        <w:tc>
          <w:tcPr>
            <w:tcW w:w="3006" w:type="dxa"/>
          </w:tcPr>
          <w:p w:rsidR="00781442" w:rsidRPr="00781442" w:rsidRDefault="00781442">
            <w:r w:rsidRPr="00781442">
              <w:t>44.8%</w:t>
            </w:r>
          </w:p>
        </w:tc>
      </w:tr>
    </w:tbl>
    <w:p w:rsidR="00940C2D" w:rsidRDefault="00940C2D"/>
    <w:p w:rsidR="00781442" w:rsidRDefault="00781442">
      <w:r w:rsidRPr="002422C1">
        <w:t xml:space="preserve">Although the data shows that there are higher numbers of PP students accessing higher level consequences than </w:t>
      </w:r>
      <w:r w:rsidR="008500AB">
        <w:t>Non PP</w:t>
      </w:r>
      <w:r w:rsidR="002422C1" w:rsidRPr="002422C1">
        <w:t xml:space="preserve"> students, PP students are not MORE likely to access a consequence.  This is a change from p</w:t>
      </w:r>
      <w:r w:rsidR="008500AB">
        <w:t>revious figures, which showed PP</w:t>
      </w:r>
      <w:r w:rsidR="002422C1" w:rsidRPr="002422C1">
        <w:t xml:space="preserve"> students more likely to access consequences.  PP students are no longer more likely to be recidivists that non PP students.  This shows a clear impact of the support practices employed by the pastoral team when working with disadvantaged</w:t>
      </w:r>
      <w:r w:rsidR="00A73A27">
        <w:t xml:space="preserve"> young people.</w:t>
      </w:r>
    </w:p>
    <w:p w:rsidR="00A73A27" w:rsidRPr="00781442" w:rsidRDefault="00A73A27"/>
    <w:p w:rsidR="004C7E0B" w:rsidRDefault="004C7E0B">
      <w:r>
        <w:t>Jenny Comerford, January 2018</w:t>
      </w:r>
    </w:p>
    <w:p w:rsidR="000E0764" w:rsidRPr="000634E9" w:rsidRDefault="000E0764" w:rsidP="00DC3C77"/>
    <w:sectPr w:rsidR="000E0764" w:rsidRPr="000634E9" w:rsidSect="008E5A48">
      <w:headerReference w:type="default" r:id="rId7"/>
      <w:footerReference w:type="default" r:id="rId8"/>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524" w:rsidRDefault="009B3524" w:rsidP="008E3B49">
      <w:pPr>
        <w:spacing w:after="0" w:line="240" w:lineRule="auto"/>
      </w:pPr>
      <w:r>
        <w:separator/>
      </w:r>
    </w:p>
  </w:endnote>
  <w:endnote w:type="continuationSeparator" w:id="0">
    <w:p w:rsidR="009B3524" w:rsidRDefault="009B3524" w:rsidP="008E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NeueCE-Roman">
    <w:panose1 w:val="00000000000000000000"/>
    <w:charset w:val="00"/>
    <w:family w:val="swiss"/>
    <w:notTrueType/>
    <w:pitch w:val="default"/>
    <w:sig w:usb0="00000003" w:usb1="00000000" w:usb2="00000000" w:usb3="00000000" w:csb0="00000001" w:csb1="00000000"/>
  </w:font>
  <w:font w:name="HelveticaNeueCE-Thin">
    <w:altName w:val="Arial"/>
    <w:panose1 w:val="00000000000000000000"/>
    <w:charset w:val="B1"/>
    <w:family w:val="swiss"/>
    <w:notTrueType/>
    <w:pitch w:val="default"/>
    <w:sig w:usb0="00000801" w:usb1="00000000" w:usb2="00000000" w:usb3="00000000" w:csb0="00000020" w:csb1="00000000"/>
  </w:font>
  <w:font w:name="futura-p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603407"/>
      <w:docPartObj>
        <w:docPartGallery w:val="Page Numbers (Bottom of Page)"/>
        <w:docPartUnique/>
      </w:docPartObj>
    </w:sdtPr>
    <w:sdtEndPr>
      <w:rPr>
        <w:noProof/>
      </w:rPr>
    </w:sdtEndPr>
    <w:sdtContent>
      <w:p w:rsidR="004B6562" w:rsidRDefault="004B6562">
        <w:pPr>
          <w:pStyle w:val="Footer"/>
          <w:jc w:val="center"/>
        </w:pPr>
        <w:r>
          <w:fldChar w:fldCharType="begin"/>
        </w:r>
        <w:r>
          <w:instrText xml:space="preserve"> PAGE   \* MERGEFORMAT </w:instrText>
        </w:r>
        <w:r>
          <w:fldChar w:fldCharType="separate"/>
        </w:r>
        <w:r w:rsidR="003056F5">
          <w:rPr>
            <w:noProof/>
          </w:rPr>
          <w:t>4</w:t>
        </w:r>
        <w:r>
          <w:rPr>
            <w:noProof/>
          </w:rPr>
          <w:fldChar w:fldCharType="end"/>
        </w:r>
      </w:p>
    </w:sdtContent>
  </w:sdt>
  <w:p w:rsidR="004B6562" w:rsidRDefault="004B6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524" w:rsidRDefault="009B3524" w:rsidP="008E3B49">
      <w:pPr>
        <w:spacing w:after="0" w:line="240" w:lineRule="auto"/>
      </w:pPr>
      <w:r>
        <w:separator/>
      </w:r>
    </w:p>
  </w:footnote>
  <w:footnote w:type="continuationSeparator" w:id="0">
    <w:p w:rsidR="009B3524" w:rsidRDefault="009B3524" w:rsidP="008E3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62" w:rsidRDefault="004B6562" w:rsidP="008E3B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7256F"/>
    <w:multiLevelType w:val="hybridMultilevel"/>
    <w:tmpl w:val="36E2C51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5444A6"/>
    <w:multiLevelType w:val="hybridMultilevel"/>
    <w:tmpl w:val="9CBEB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4579E4"/>
    <w:multiLevelType w:val="hybridMultilevel"/>
    <w:tmpl w:val="EAB01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9E"/>
    <w:rsid w:val="00014FBA"/>
    <w:rsid w:val="00041303"/>
    <w:rsid w:val="00056B3C"/>
    <w:rsid w:val="000634E9"/>
    <w:rsid w:val="000E0764"/>
    <w:rsid w:val="000E4175"/>
    <w:rsid w:val="000F43A3"/>
    <w:rsid w:val="00112913"/>
    <w:rsid w:val="00126445"/>
    <w:rsid w:val="00185087"/>
    <w:rsid w:val="0019699B"/>
    <w:rsid w:val="001A60A1"/>
    <w:rsid w:val="001D03C4"/>
    <w:rsid w:val="001E7923"/>
    <w:rsid w:val="00235FF0"/>
    <w:rsid w:val="002422C1"/>
    <w:rsid w:val="00274DA6"/>
    <w:rsid w:val="00282316"/>
    <w:rsid w:val="00292ABE"/>
    <w:rsid w:val="00293CB1"/>
    <w:rsid w:val="002C6E05"/>
    <w:rsid w:val="002C7D35"/>
    <w:rsid w:val="002D0AE0"/>
    <w:rsid w:val="003056F5"/>
    <w:rsid w:val="00346B35"/>
    <w:rsid w:val="003A540B"/>
    <w:rsid w:val="003D176B"/>
    <w:rsid w:val="003E6B21"/>
    <w:rsid w:val="003F082B"/>
    <w:rsid w:val="004203B4"/>
    <w:rsid w:val="00477E77"/>
    <w:rsid w:val="004816C6"/>
    <w:rsid w:val="004B6562"/>
    <w:rsid w:val="004C7E0B"/>
    <w:rsid w:val="00522D4A"/>
    <w:rsid w:val="005A13C8"/>
    <w:rsid w:val="005A7277"/>
    <w:rsid w:val="005C0E20"/>
    <w:rsid w:val="006058D2"/>
    <w:rsid w:val="00605A2D"/>
    <w:rsid w:val="00606211"/>
    <w:rsid w:val="00642A90"/>
    <w:rsid w:val="00687610"/>
    <w:rsid w:val="006F3D62"/>
    <w:rsid w:val="006F4C1A"/>
    <w:rsid w:val="00704344"/>
    <w:rsid w:val="00754A59"/>
    <w:rsid w:val="00781442"/>
    <w:rsid w:val="007B79B7"/>
    <w:rsid w:val="007C4E99"/>
    <w:rsid w:val="008500AB"/>
    <w:rsid w:val="008538CA"/>
    <w:rsid w:val="008D179E"/>
    <w:rsid w:val="008D50CC"/>
    <w:rsid w:val="008E3B49"/>
    <w:rsid w:val="008E5A48"/>
    <w:rsid w:val="008F43E1"/>
    <w:rsid w:val="00930058"/>
    <w:rsid w:val="00940C2D"/>
    <w:rsid w:val="009A2E8F"/>
    <w:rsid w:val="009B3524"/>
    <w:rsid w:val="009D1720"/>
    <w:rsid w:val="00A34C56"/>
    <w:rsid w:val="00A52A97"/>
    <w:rsid w:val="00A62F5E"/>
    <w:rsid w:val="00A73A27"/>
    <w:rsid w:val="00A9008E"/>
    <w:rsid w:val="00AD5792"/>
    <w:rsid w:val="00AE1F07"/>
    <w:rsid w:val="00AE4184"/>
    <w:rsid w:val="00AE42E3"/>
    <w:rsid w:val="00B1287A"/>
    <w:rsid w:val="00B55AA8"/>
    <w:rsid w:val="00B71184"/>
    <w:rsid w:val="00B96D1D"/>
    <w:rsid w:val="00B97014"/>
    <w:rsid w:val="00BB23B6"/>
    <w:rsid w:val="00BC7513"/>
    <w:rsid w:val="00C063ED"/>
    <w:rsid w:val="00C8205D"/>
    <w:rsid w:val="00CC5B07"/>
    <w:rsid w:val="00CD3247"/>
    <w:rsid w:val="00D2660A"/>
    <w:rsid w:val="00D95B3E"/>
    <w:rsid w:val="00DA163B"/>
    <w:rsid w:val="00DC3C77"/>
    <w:rsid w:val="00DD77E6"/>
    <w:rsid w:val="00E11188"/>
    <w:rsid w:val="00E51DE4"/>
    <w:rsid w:val="00E84AC7"/>
    <w:rsid w:val="00F17442"/>
    <w:rsid w:val="00F35C5E"/>
    <w:rsid w:val="00F5318D"/>
    <w:rsid w:val="00F8320D"/>
    <w:rsid w:val="00F83C3E"/>
    <w:rsid w:val="00FB70CD"/>
    <w:rsid w:val="00FC1500"/>
    <w:rsid w:val="00FF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882DD-2327-4A89-BBBE-E88C367A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445"/>
    <w:pPr>
      <w:spacing w:after="0" w:line="240" w:lineRule="auto"/>
      <w:ind w:left="720"/>
    </w:pPr>
    <w:rPr>
      <w:rFonts w:ascii="Calibri" w:hAnsi="Calibri" w:cs="Times New Roman"/>
    </w:rPr>
  </w:style>
  <w:style w:type="paragraph" w:styleId="Header">
    <w:name w:val="header"/>
    <w:basedOn w:val="Normal"/>
    <w:link w:val="HeaderChar"/>
    <w:uiPriority w:val="99"/>
    <w:unhideWhenUsed/>
    <w:rsid w:val="008E3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B49"/>
  </w:style>
  <w:style w:type="paragraph" w:styleId="Footer">
    <w:name w:val="footer"/>
    <w:basedOn w:val="Normal"/>
    <w:link w:val="FooterChar"/>
    <w:uiPriority w:val="99"/>
    <w:unhideWhenUsed/>
    <w:rsid w:val="008E3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B49"/>
  </w:style>
  <w:style w:type="paragraph" w:styleId="NoSpacing">
    <w:name w:val="No Spacing"/>
    <w:uiPriority w:val="1"/>
    <w:qFormat/>
    <w:rsid w:val="00940C2D"/>
    <w:pPr>
      <w:spacing w:after="0" w:line="240" w:lineRule="auto"/>
    </w:pPr>
  </w:style>
  <w:style w:type="paragraph" w:styleId="BalloonText">
    <w:name w:val="Balloon Text"/>
    <w:basedOn w:val="Normal"/>
    <w:link w:val="BalloonTextChar"/>
    <w:uiPriority w:val="99"/>
    <w:semiHidden/>
    <w:unhideWhenUsed/>
    <w:rsid w:val="00041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97208">
      <w:bodyDiv w:val="1"/>
      <w:marLeft w:val="0"/>
      <w:marRight w:val="0"/>
      <w:marTop w:val="0"/>
      <w:marBottom w:val="0"/>
      <w:divBdr>
        <w:top w:val="none" w:sz="0" w:space="0" w:color="auto"/>
        <w:left w:val="none" w:sz="0" w:space="0" w:color="auto"/>
        <w:bottom w:val="none" w:sz="0" w:space="0" w:color="auto"/>
        <w:right w:val="none" w:sz="0" w:space="0" w:color="auto"/>
      </w:divBdr>
    </w:div>
    <w:div w:id="395250590">
      <w:bodyDiv w:val="1"/>
      <w:marLeft w:val="0"/>
      <w:marRight w:val="0"/>
      <w:marTop w:val="0"/>
      <w:marBottom w:val="0"/>
      <w:divBdr>
        <w:top w:val="none" w:sz="0" w:space="0" w:color="auto"/>
        <w:left w:val="none" w:sz="0" w:space="0" w:color="auto"/>
        <w:bottom w:val="none" w:sz="0" w:space="0" w:color="auto"/>
        <w:right w:val="none" w:sz="0" w:space="0" w:color="auto"/>
      </w:divBdr>
    </w:div>
    <w:div w:id="844783961">
      <w:bodyDiv w:val="1"/>
      <w:marLeft w:val="0"/>
      <w:marRight w:val="0"/>
      <w:marTop w:val="0"/>
      <w:marBottom w:val="0"/>
      <w:divBdr>
        <w:top w:val="none" w:sz="0" w:space="0" w:color="auto"/>
        <w:left w:val="none" w:sz="0" w:space="0" w:color="auto"/>
        <w:bottom w:val="none" w:sz="0" w:space="0" w:color="auto"/>
        <w:right w:val="none" w:sz="0" w:space="0" w:color="auto"/>
      </w:divBdr>
    </w:div>
    <w:div w:id="985475915">
      <w:bodyDiv w:val="1"/>
      <w:marLeft w:val="0"/>
      <w:marRight w:val="0"/>
      <w:marTop w:val="0"/>
      <w:marBottom w:val="0"/>
      <w:divBdr>
        <w:top w:val="none" w:sz="0" w:space="0" w:color="auto"/>
        <w:left w:val="none" w:sz="0" w:space="0" w:color="auto"/>
        <w:bottom w:val="none" w:sz="0" w:space="0" w:color="auto"/>
        <w:right w:val="none" w:sz="0" w:space="0" w:color="auto"/>
      </w:divBdr>
    </w:div>
    <w:div w:id="1041825912">
      <w:bodyDiv w:val="1"/>
      <w:marLeft w:val="0"/>
      <w:marRight w:val="0"/>
      <w:marTop w:val="0"/>
      <w:marBottom w:val="0"/>
      <w:divBdr>
        <w:top w:val="none" w:sz="0" w:space="0" w:color="auto"/>
        <w:left w:val="none" w:sz="0" w:space="0" w:color="auto"/>
        <w:bottom w:val="none" w:sz="0" w:space="0" w:color="auto"/>
        <w:right w:val="none" w:sz="0" w:space="0" w:color="auto"/>
      </w:divBdr>
    </w:div>
    <w:div w:id="1383599074">
      <w:bodyDiv w:val="1"/>
      <w:marLeft w:val="0"/>
      <w:marRight w:val="0"/>
      <w:marTop w:val="0"/>
      <w:marBottom w:val="0"/>
      <w:divBdr>
        <w:top w:val="none" w:sz="0" w:space="0" w:color="auto"/>
        <w:left w:val="none" w:sz="0" w:space="0" w:color="auto"/>
        <w:bottom w:val="none" w:sz="0" w:space="0" w:color="auto"/>
        <w:right w:val="none" w:sz="0" w:space="0" w:color="auto"/>
      </w:divBdr>
    </w:div>
    <w:div w:id="1419011801">
      <w:bodyDiv w:val="1"/>
      <w:marLeft w:val="0"/>
      <w:marRight w:val="0"/>
      <w:marTop w:val="0"/>
      <w:marBottom w:val="0"/>
      <w:divBdr>
        <w:top w:val="none" w:sz="0" w:space="0" w:color="auto"/>
        <w:left w:val="none" w:sz="0" w:space="0" w:color="auto"/>
        <w:bottom w:val="none" w:sz="0" w:space="0" w:color="auto"/>
        <w:right w:val="none" w:sz="0" w:space="0" w:color="auto"/>
      </w:divBdr>
    </w:div>
    <w:div w:id="1651255113">
      <w:bodyDiv w:val="1"/>
      <w:marLeft w:val="0"/>
      <w:marRight w:val="0"/>
      <w:marTop w:val="0"/>
      <w:marBottom w:val="0"/>
      <w:divBdr>
        <w:top w:val="none" w:sz="0" w:space="0" w:color="auto"/>
        <w:left w:val="none" w:sz="0" w:space="0" w:color="auto"/>
        <w:bottom w:val="none" w:sz="0" w:space="0" w:color="auto"/>
        <w:right w:val="none" w:sz="0" w:space="0" w:color="auto"/>
      </w:divBdr>
    </w:div>
    <w:div w:id="1669597498">
      <w:bodyDiv w:val="1"/>
      <w:marLeft w:val="0"/>
      <w:marRight w:val="0"/>
      <w:marTop w:val="0"/>
      <w:marBottom w:val="0"/>
      <w:divBdr>
        <w:top w:val="none" w:sz="0" w:space="0" w:color="auto"/>
        <w:left w:val="none" w:sz="0" w:space="0" w:color="auto"/>
        <w:bottom w:val="none" w:sz="0" w:space="0" w:color="auto"/>
        <w:right w:val="none" w:sz="0" w:space="0" w:color="auto"/>
      </w:divBdr>
    </w:div>
    <w:div w:id="1981685296">
      <w:bodyDiv w:val="1"/>
      <w:marLeft w:val="0"/>
      <w:marRight w:val="0"/>
      <w:marTop w:val="0"/>
      <w:marBottom w:val="0"/>
      <w:divBdr>
        <w:top w:val="none" w:sz="0" w:space="0" w:color="auto"/>
        <w:left w:val="none" w:sz="0" w:space="0" w:color="auto"/>
        <w:bottom w:val="none" w:sz="0" w:space="0" w:color="auto"/>
        <w:right w:val="none" w:sz="0" w:space="0" w:color="auto"/>
      </w:divBdr>
    </w:div>
    <w:div w:id="2123958142">
      <w:bodyDiv w:val="1"/>
      <w:marLeft w:val="0"/>
      <w:marRight w:val="0"/>
      <w:marTop w:val="0"/>
      <w:marBottom w:val="0"/>
      <w:divBdr>
        <w:top w:val="none" w:sz="0" w:space="0" w:color="auto"/>
        <w:left w:val="none" w:sz="0" w:space="0" w:color="auto"/>
        <w:bottom w:val="none" w:sz="0" w:space="0" w:color="auto"/>
        <w:right w:val="none" w:sz="0" w:space="0" w:color="auto"/>
      </w:divBdr>
      <w:divsChild>
        <w:div w:id="1518619696">
          <w:marLeft w:val="0"/>
          <w:marRight w:val="0"/>
          <w:marTop w:val="0"/>
          <w:marBottom w:val="0"/>
          <w:divBdr>
            <w:top w:val="none" w:sz="0" w:space="0" w:color="auto"/>
            <w:left w:val="none" w:sz="0" w:space="0" w:color="auto"/>
            <w:bottom w:val="none" w:sz="0" w:space="0" w:color="auto"/>
            <w:right w:val="none" w:sz="0" w:space="0" w:color="auto"/>
          </w:divBdr>
          <w:divsChild>
            <w:div w:id="1467117755">
              <w:marLeft w:val="0"/>
              <w:marRight w:val="0"/>
              <w:marTop w:val="0"/>
              <w:marBottom w:val="0"/>
              <w:divBdr>
                <w:top w:val="none" w:sz="0" w:space="0" w:color="auto"/>
                <w:left w:val="none" w:sz="0" w:space="0" w:color="auto"/>
                <w:bottom w:val="none" w:sz="0" w:space="0" w:color="auto"/>
                <w:right w:val="none" w:sz="0" w:space="0" w:color="auto"/>
              </w:divBdr>
              <w:divsChild>
                <w:div w:id="680470860">
                  <w:marLeft w:val="0"/>
                  <w:marRight w:val="0"/>
                  <w:marTop w:val="0"/>
                  <w:marBottom w:val="0"/>
                  <w:divBdr>
                    <w:top w:val="none" w:sz="0" w:space="0" w:color="auto"/>
                    <w:left w:val="none" w:sz="0" w:space="0" w:color="auto"/>
                    <w:bottom w:val="none" w:sz="0" w:space="0" w:color="auto"/>
                    <w:right w:val="none" w:sz="0" w:space="0" w:color="auto"/>
                  </w:divBdr>
                  <w:divsChild>
                    <w:div w:id="318850040">
                      <w:marLeft w:val="0"/>
                      <w:marRight w:val="0"/>
                      <w:marTop w:val="0"/>
                      <w:marBottom w:val="0"/>
                      <w:divBdr>
                        <w:top w:val="none" w:sz="0" w:space="0" w:color="auto"/>
                        <w:left w:val="none" w:sz="0" w:space="0" w:color="auto"/>
                        <w:bottom w:val="none" w:sz="0" w:space="0" w:color="auto"/>
                        <w:right w:val="none" w:sz="0" w:space="0" w:color="auto"/>
                      </w:divBdr>
                      <w:divsChild>
                        <w:div w:id="1411540569">
                          <w:marLeft w:val="0"/>
                          <w:marRight w:val="0"/>
                          <w:marTop w:val="0"/>
                          <w:marBottom w:val="0"/>
                          <w:divBdr>
                            <w:top w:val="none" w:sz="0" w:space="0" w:color="auto"/>
                            <w:left w:val="none" w:sz="0" w:space="0" w:color="auto"/>
                            <w:bottom w:val="none" w:sz="0" w:space="0" w:color="auto"/>
                            <w:right w:val="none" w:sz="0" w:space="0" w:color="auto"/>
                          </w:divBdr>
                          <w:divsChild>
                            <w:div w:id="851139769">
                              <w:marLeft w:val="0"/>
                              <w:marRight w:val="0"/>
                              <w:marTop w:val="0"/>
                              <w:marBottom w:val="0"/>
                              <w:divBdr>
                                <w:top w:val="none" w:sz="0" w:space="0" w:color="auto"/>
                                <w:left w:val="none" w:sz="0" w:space="0" w:color="auto"/>
                                <w:bottom w:val="none" w:sz="0" w:space="0" w:color="auto"/>
                                <w:right w:val="none" w:sz="0" w:space="0" w:color="auto"/>
                              </w:divBdr>
                              <w:divsChild>
                                <w:div w:id="1630041601">
                                  <w:marLeft w:val="0"/>
                                  <w:marRight w:val="0"/>
                                  <w:marTop w:val="0"/>
                                  <w:marBottom w:val="0"/>
                                  <w:divBdr>
                                    <w:top w:val="none" w:sz="0" w:space="0" w:color="auto"/>
                                    <w:left w:val="none" w:sz="0" w:space="0" w:color="auto"/>
                                    <w:bottom w:val="none" w:sz="0" w:space="0" w:color="auto"/>
                                    <w:right w:val="none" w:sz="0" w:space="0" w:color="auto"/>
                                  </w:divBdr>
                                  <w:divsChild>
                                    <w:div w:id="19514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F4A05BEB</Template>
  <TotalTime>0</TotalTime>
  <Pages>7</Pages>
  <Words>1996</Words>
  <Characters>11383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C.Watson</cp:lastModifiedBy>
  <cp:revision>2</cp:revision>
  <cp:lastPrinted>2018-05-04T10:03:00Z</cp:lastPrinted>
  <dcterms:created xsi:type="dcterms:W3CDTF">2018-05-04T11:33:00Z</dcterms:created>
  <dcterms:modified xsi:type="dcterms:W3CDTF">2018-05-04T11:33:00Z</dcterms:modified>
</cp:coreProperties>
</file>