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B9C" w:rsidRPr="00983071" w:rsidRDefault="003A1E52" w:rsidP="00A0384D">
      <w:pPr>
        <w:widowControl w:val="0"/>
        <w:jc w:val="center"/>
        <w:rPr>
          <w:b/>
          <w:sz w:val="24"/>
          <w:szCs w:val="24"/>
          <w:u w:val="single"/>
        </w:rPr>
      </w:pPr>
      <w:r>
        <w:rPr>
          <w:b/>
          <w:sz w:val="28"/>
          <w:u w:val="single"/>
        </w:rPr>
        <w:t xml:space="preserve">Resources </w:t>
      </w:r>
      <w:r w:rsidR="008F6B9C">
        <w:rPr>
          <w:b/>
          <w:sz w:val="28"/>
          <w:u w:val="single"/>
        </w:rPr>
        <w:t>Committee Meeting</w:t>
      </w:r>
    </w:p>
    <w:p w:rsidR="008F6B9C" w:rsidRPr="00983071" w:rsidRDefault="008F6B9C" w:rsidP="00A0384D">
      <w:pPr>
        <w:widowControl w:val="0"/>
        <w:jc w:val="center"/>
        <w:rPr>
          <w:b/>
          <w:sz w:val="24"/>
          <w:szCs w:val="24"/>
          <w:u w:val="single"/>
        </w:rPr>
      </w:pPr>
    </w:p>
    <w:p w:rsidR="008F6B9C" w:rsidRPr="00983071" w:rsidRDefault="00DB4D57" w:rsidP="00A0384D">
      <w:pPr>
        <w:widowControl w:val="0"/>
        <w:jc w:val="center"/>
        <w:rPr>
          <w:b/>
          <w:sz w:val="24"/>
          <w:szCs w:val="24"/>
          <w:u w:val="single"/>
        </w:rPr>
      </w:pPr>
      <w:r>
        <w:rPr>
          <w:b/>
          <w:sz w:val="28"/>
          <w:u w:val="single"/>
        </w:rPr>
        <w:t>Friday</w:t>
      </w:r>
      <w:r w:rsidR="00742A09">
        <w:rPr>
          <w:b/>
          <w:sz w:val="28"/>
          <w:u w:val="single"/>
        </w:rPr>
        <w:t xml:space="preserve"> </w:t>
      </w:r>
      <w:r w:rsidR="00D371F6">
        <w:rPr>
          <w:b/>
          <w:sz w:val="28"/>
          <w:u w:val="single"/>
        </w:rPr>
        <w:t>30</w:t>
      </w:r>
      <w:r w:rsidR="00D371F6" w:rsidRPr="00D371F6">
        <w:rPr>
          <w:b/>
          <w:sz w:val="28"/>
          <w:u w:val="single"/>
          <w:vertAlign w:val="superscript"/>
        </w:rPr>
        <w:t>th</w:t>
      </w:r>
      <w:r w:rsidR="00D371F6">
        <w:rPr>
          <w:b/>
          <w:sz w:val="28"/>
          <w:u w:val="single"/>
        </w:rPr>
        <w:t xml:space="preserve"> November</w:t>
      </w:r>
      <w:r>
        <w:rPr>
          <w:b/>
          <w:sz w:val="28"/>
          <w:u w:val="single"/>
        </w:rPr>
        <w:t xml:space="preserve"> </w:t>
      </w:r>
      <w:r w:rsidR="00DE1647">
        <w:rPr>
          <w:b/>
          <w:sz w:val="28"/>
          <w:u w:val="single"/>
        </w:rPr>
        <w:t>201</w:t>
      </w:r>
      <w:r w:rsidR="00D371F6">
        <w:rPr>
          <w:b/>
          <w:sz w:val="28"/>
          <w:u w:val="single"/>
        </w:rPr>
        <w:t>8</w:t>
      </w:r>
      <w:r w:rsidR="00DE1647">
        <w:rPr>
          <w:b/>
          <w:sz w:val="28"/>
          <w:u w:val="single"/>
        </w:rPr>
        <w:t xml:space="preserve"> </w:t>
      </w:r>
      <w:r w:rsidR="00563DEC">
        <w:rPr>
          <w:b/>
          <w:sz w:val="28"/>
          <w:u w:val="single"/>
        </w:rPr>
        <w:t>–</w:t>
      </w:r>
      <w:r w:rsidR="008F6B9C">
        <w:rPr>
          <w:b/>
          <w:sz w:val="28"/>
          <w:u w:val="single"/>
        </w:rPr>
        <w:t xml:space="preserve"> </w:t>
      </w:r>
      <w:r>
        <w:rPr>
          <w:b/>
          <w:sz w:val="28"/>
          <w:u w:val="single"/>
        </w:rPr>
        <w:t>8.30</w:t>
      </w:r>
      <w:r w:rsidR="00563DEC">
        <w:rPr>
          <w:b/>
          <w:sz w:val="28"/>
          <w:u w:val="single"/>
        </w:rPr>
        <w:t>am</w:t>
      </w:r>
      <w:r w:rsidR="008F6B9C">
        <w:rPr>
          <w:b/>
          <w:sz w:val="28"/>
          <w:u w:val="single"/>
        </w:rPr>
        <w:t xml:space="preserve"> – i5</w:t>
      </w:r>
      <w:r w:rsidR="00563DEC">
        <w:rPr>
          <w:b/>
          <w:sz w:val="28"/>
          <w:u w:val="single"/>
        </w:rPr>
        <w:t>2</w:t>
      </w:r>
      <w:r w:rsidR="008F6B9C">
        <w:rPr>
          <w:b/>
          <w:sz w:val="28"/>
          <w:u w:val="single"/>
        </w:rPr>
        <w:t xml:space="preserve"> </w:t>
      </w:r>
    </w:p>
    <w:p w:rsidR="008F6B9C" w:rsidRDefault="008F6B9C" w:rsidP="00A0384D">
      <w:pPr>
        <w:pStyle w:val="Heading2"/>
        <w:keepNext w:val="0"/>
        <w:widowControl w:val="0"/>
        <w:ind w:left="1440"/>
      </w:pPr>
    </w:p>
    <w:p w:rsidR="008F6B9C" w:rsidRDefault="008F6B9C" w:rsidP="00A0384D">
      <w:pPr>
        <w:pStyle w:val="Heading2"/>
        <w:keepNext w:val="0"/>
        <w:widowControl w:val="0"/>
        <w:ind w:left="1440"/>
      </w:pPr>
      <w:r>
        <w:t>Present:</w:t>
      </w:r>
    </w:p>
    <w:p w:rsidR="00636702" w:rsidRDefault="00636702" w:rsidP="00A0384D">
      <w:pPr>
        <w:widowControl w:val="0"/>
        <w:ind w:left="720" w:firstLine="720"/>
        <w:rPr>
          <w:sz w:val="24"/>
          <w:szCs w:val="24"/>
        </w:rPr>
      </w:pPr>
    </w:p>
    <w:p w:rsidR="008F6B9C" w:rsidRDefault="008F6B9C" w:rsidP="00A0384D">
      <w:pPr>
        <w:widowControl w:val="0"/>
        <w:ind w:left="720" w:firstLine="720"/>
        <w:rPr>
          <w:sz w:val="24"/>
          <w:szCs w:val="24"/>
        </w:rPr>
      </w:pPr>
      <w:r>
        <w:rPr>
          <w:sz w:val="24"/>
          <w:szCs w:val="24"/>
        </w:rPr>
        <w:t>Mrs L Hedden (</w:t>
      </w:r>
      <w:r w:rsidRPr="003C1E66">
        <w:rPr>
          <w:sz w:val="18"/>
          <w:szCs w:val="18"/>
        </w:rPr>
        <w:t>Chair of Governors</w:t>
      </w:r>
      <w:r>
        <w:rPr>
          <w:sz w:val="24"/>
          <w:szCs w:val="24"/>
        </w:rPr>
        <w:t>)</w:t>
      </w:r>
    </w:p>
    <w:p w:rsidR="000117AD" w:rsidRDefault="000117AD" w:rsidP="00A0384D">
      <w:pPr>
        <w:widowControl w:val="0"/>
        <w:ind w:left="720" w:firstLine="720"/>
        <w:rPr>
          <w:sz w:val="18"/>
          <w:szCs w:val="18"/>
        </w:rPr>
      </w:pPr>
      <w:r>
        <w:rPr>
          <w:sz w:val="24"/>
          <w:szCs w:val="24"/>
        </w:rPr>
        <w:t xml:space="preserve">Mr G Herniman </w:t>
      </w:r>
      <w:r w:rsidRPr="000117AD">
        <w:rPr>
          <w:sz w:val="18"/>
          <w:szCs w:val="18"/>
        </w:rPr>
        <w:t>(Chair of Resources)</w:t>
      </w:r>
    </w:p>
    <w:p w:rsidR="002C090F" w:rsidRPr="00971A65" w:rsidRDefault="002C090F" w:rsidP="00A0384D">
      <w:pPr>
        <w:widowControl w:val="0"/>
        <w:ind w:left="720" w:firstLine="720"/>
        <w:rPr>
          <w:sz w:val="24"/>
          <w:szCs w:val="24"/>
        </w:rPr>
      </w:pPr>
      <w:r w:rsidRPr="00971A65">
        <w:rPr>
          <w:sz w:val="24"/>
          <w:szCs w:val="24"/>
        </w:rPr>
        <w:t>Mr S Murray</w:t>
      </w:r>
    </w:p>
    <w:p w:rsidR="002C090F" w:rsidRPr="00971A65" w:rsidRDefault="002C090F" w:rsidP="00A0384D">
      <w:pPr>
        <w:widowControl w:val="0"/>
        <w:ind w:left="720" w:firstLine="720"/>
        <w:rPr>
          <w:sz w:val="24"/>
          <w:szCs w:val="24"/>
        </w:rPr>
      </w:pPr>
      <w:r w:rsidRPr="00971A65">
        <w:rPr>
          <w:sz w:val="24"/>
          <w:szCs w:val="24"/>
        </w:rPr>
        <w:t>Mrs K Boulton</w:t>
      </w:r>
    </w:p>
    <w:p w:rsidR="002C090F" w:rsidRPr="00971A65" w:rsidRDefault="002C090F" w:rsidP="00A0384D">
      <w:pPr>
        <w:widowControl w:val="0"/>
        <w:ind w:left="720" w:firstLine="720"/>
        <w:rPr>
          <w:sz w:val="24"/>
          <w:szCs w:val="24"/>
        </w:rPr>
      </w:pPr>
      <w:r w:rsidRPr="00971A65">
        <w:rPr>
          <w:sz w:val="24"/>
          <w:szCs w:val="24"/>
        </w:rPr>
        <w:t>Mr A Worth</w:t>
      </w:r>
    </w:p>
    <w:p w:rsidR="008F6B9C" w:rsidRDefault="008F6B9C" w:rsidP="00A0384D">
      <w:pPr>
        <w:widowControl w:val="0"/>
        <w:ind w:left="720" w:firstLine="720"/>
        <w:rPr>
          <w:sz w:val="24"/>
          <w:szCs w:val="24"/>
        </w:rPr>
      </w:pPr>
      <w:r>
        <w:rPr>
          <w:sz w:val="24"/>
          <w:szCs w:val="24"/>
        </w:rPr>
        <w:t>Ms C Herman-</w:t>
      </w:r>
      <w:proofErr w:type="spellStart"/>
      <w:r>
        <w:rPr>
          <w:sz w:val="24"/>
          <w:szCs w:val="24"/>
        </w:rPr>
        <w:t>Headteacher</w:t>
      </w:r>
      <w:proofErr w:type="spellEnd"/>
    </w:p>
    <w:p w:rsidR="00746A83" w:rsidRDefault="00746A83" w:rsidP="00A0384D">
      <w:pPr>
        <w:widowControl w:val="0"/>
        <w:ind w:left="720" w:firstLine="720"/>
        <w:rPr>
          <w:sz w:val="24"/>
          <w:szCs w:val="24"/>
        </w:rPr>
      </w:pPr>
      <w:r>
        <w:rPr>
          <w:sz w:val="24"/>
          <w:szCs w:val="24"/>
        </w:rPr>
        <w:t>Mr S Roberts</w:t>
      </w:r>
      <w:r w:rsidR="004911D8">
        <w:rPr>
          <w:sz w:val="24"/>
          <w:szCs w:val="24"/>
        </w:rPr>
        <w:t xml:space="preserve"> (</w:t>
      </w:r>
      <w:r w:rsidR="004911D8" w:rsidRPr="009325BF">
        <w:rPr>
          <w:sz w:val="18"/>
          <w:szCs w:val="18"/>
        </w:rPr>
        <w:t>Business Manager</w:t>
      </w:r>
      <w:r w:rsidR="004911D8">
        <w:rPr>
          <w:sz w:val="24"/>
          <w:szCs w:val="24"/>
        </w:rPr>
        <w:t>)</w:t>
      </w:r>
    </w:p>
    <w:p w:rsidR="008F6B9C" w:rsidRDefault="008F6B9C" w:rsidP="00A0384D">
      <w:pPr>
        <w:widowControl w:val="0"/>
        <w:ind w:left="720" w:firstLine="720"/>
        <w:rPr>
          <w:sz w:val="24"/>
          <w:szCs w:val="24"/>
        </w:rPr>
      </w:pPr>
      <w:r>
        <w:rPr>
          <w:sz w:val="24"/>
          <w:szCs w:val="24"/>
        </w:rPr>
        <w:t>Mrs D Matthews-Finance Manager</w:t>
      </w:r>
    </w:p>
    <w:p w:rsidR="008F6B9C" w:rsidRDefault="008F6B9C" w:rsidP="00A0384D">
      <w:pPr>
        <w:widowControl w:val="0"/>
        <w:ind w:left="720" w:firstLine="720"/>
        <w:rPr>
          <w:sz w:val="24"/>
          <w:szCs w:val="24"/>
        </w:rPr>
      </w:pPr>
      <w:r>
        <w:rPr>
          <w:sz w:val="24"/>
          <w:szCs w:val="24"/>
        </w:rPr>
        <w:t>Mrs L Smith-scribe</w:t>
      </w:r>
    </w:p>
    <w:p w:rsidR="00DB4D57" w:rsidRDefault="00DB4D57" w:rsidP="00A0384D">
      <w:pPr>
        <w:widowControl w:val="0"/>
        <w:ind w:left="720" w:firstLine="720"/>
        <w:rPr>
          <w:sz w:val="24"/>
          <w:szCs w:val="24"/>
        </w:rPr>
      </w:pPr>
    </w:p>
    <w:p w:rsidR="00DB4D57" w:rsidRDefault="002C090F" w:rsidP="00A0384D">
      <w:pPr>
        <w:widowControl w:val="0"/>
        <w:ind w:left="720" w:firstLine="720"/>
        <w:rPr>
          <w:sz w:val="24"/>
          <w:szCs w:val="24"/>
        </w:rPr>
      </w:pPr>
      <w:r>
        <w:rPr>
          <w:sz w:val="24"/>
          <w:szCs w:val="24"/>
        </w:rPr>
        <w:t>John Gorridge</w:t>
      </w:r>
      <w:r w:rsidR="00DB4D57">
        <w:rPr>
          <w:sz w:val="24"/>
          <w:szCs w:val="24"/>
        </w:rPr>
        <w:t>-MWS-Auditors</w:t>
      </w:r>
    </w:p>
    <w:p w:rsidR="00F41030" w:rsidRDefault="002A56BE" w:rsidP="00A44517">
      <w:pPr>
        <w:widowControl w:val="0"/>
        <w:ind w:left="720" w:firstLine="720"/>
        <w:rPr>
          <w:sz w:val="24"/>
          <w:szCs w:val="24"/>
        </w:rPr>
      </w:pPr>
      <w:r>
        <w:rPr>
          <w:sz w:val="24"/>
          <w:szCs w:val="24"/>
        </w:rPr>
        <w:t>Kerry-Ann Jervis-Scott</w:t>
      </w:r>
      <w:r w:rsidR="00DB4D57">
        <w:rPr>
          <w:sz w:val="24"/>
          <w:szCs w:val="24"/>
        </w:rPr>
        <w:t xml:space="preserve"> – MWS-Auditors</w:t>
      </w:r>
    </w:p>
    <w:tbl>
      <w:tblPr>
        <w:tblW w:w="10537" w:type="dxa"/>
        <w:tblInd w:w="-709" w:type="dxa"/>
        <w:tblLayout w:type="fixed"/>
        <w:tblLook w:val="0000" w:firstRow="0" w:lastRow="0" w:firstColumn="0" w:lastColumn="0" w:noHBand="0" w:noVBand="0"/>
      </w:tblPr>
      <w:tblGrid>
        <w:gridCol w:w="727"/>
        <w:gridCol w:w="9810"/>
      </w:tblGrid>
      <w:tr w:rsidR="008F6B9C" w:rsidTr="00A716B6">
        <w:tc>
          <w:tcPr>
            <w:tcW w:w="727" w:type="dxa"/>
          </w:tcPr>
          <w:p w:rsidR="008F6B9C" w:rsidRPr="007F360E" w:rsidRDefault="008F6B9C" w:rsidP="00A0384D">
            <w:pPr>
              <w:pStyle w:val="Heading2"/>
              <w:keepNext w:val="0"/>
              <w:widowControl w:val="0"/>
              <w:rPr>
                <w:b w:val="0"/>
                <w:szCs w:val="24"/>
                <w:u w:val="none"/>
              </w:rPr>
            </w:pPr>
            <w:r w:rsidRPr="001D682B">
              <w:rPr>
                <w:b w:val="0"/>
                <w:szCs w:val="24"/>
                <w:u w:val="none"/>
              </w:rPr>
              <w:t>1</w:t>
            </w:r>
            <w:r w:rsidRPr="007F360E">
              <w:rPr>
                <w:b w:val="0"/>
                <w:szCs w:val="24"/>
                <w:u w:val="none"/>
              </w:rPr>
              <w:t>.</w:t>
            </w:r>
          </w:p>
        </w:tc>
        <w:tc>
          <w:tcPr>
            <w:tcW w:w="9810" w:type="dxa"/>
          </w:tcPr>
          <w:p w:rsidR="008F6B9C" w:rsidRDefault="008F6B9C" w:rsidP="00A0384D">
            <w:pPr>
              <w:pStyle w:val="Heading2"/>
              <w:keepNext w:val="0"/>
              <w:widowControl w:val="0"/>
              <w:rPr>
                <w:szCs w:val="24"/>
              </w:rPr>
            </w:pPr>
            <w:r w:rsidRPr="007F360E">
              <w:rPr>
                <w:szCs w:val="24"/>
              </w:rPr>
              <w:t>Apologies</w:t>
            </w:r>
          </w:p>
          <w:p w:rsidR="00636702" w:rsidRDefault="00636702" w:rsidP="00BF11D1">
            <w:pPr>
              <w:widowControl w:val="0"/>
              <w:rPr>
                <w:sz w:val="24"/>
                <w:szCs w:val="24"/>
              </w:rPr>
            </w:pPr>
          </w:p>
          <w:p w:rsidR="0032283E" w:rsidRDefault="002C090F" w:rsidP="00BF11D1">
            <w:pPr>
              <w:widowControl w:val="0"/>
              <w:rPr>
                <w:sz w:val="24"/>
                <w:szCs w:val="24"/>
              </w:rPr>
            </w:pPr>
            <w:r>
              <w:rPr>
                <w:sz w:val="24"/>
                <w:szCs w:val="24"/>
              </w:rPr>
              <w:t>No apologies were received.</w:t>
            </w:r>
          </w:p>
          <w:p w:rsidR="00BF11D1" w:rsidRPr="007F360E" w:rsidRDefault="00BF11D1" w:rsidP="00BF11D1">
            <w:pPr>
              <w:widowControl w:val="0"/>
              <w:rPr>
                <w:sz w:val="24"/>
                <w:szCs w:val="24"/>
              </w:rPr>
            </w:pPr>
          </w:p>
        </w:tc>
      </w:tr>
      <w:tr w:rsidR="008F6B9C" w:rsidTr="00A716B6">
        <w:tc>
          <w:tcPr>
            <w:tcW w:w="727" w:type="dxa"/>
          </w:tcPr>
          <w:p w:rsidR="008F6B9C" w:rsidRPr="00180D40" w:rsidRDefault="003B4240" w:rsidP="00A0384D">
            <w:pPr>
              <w:pStyle w:val="Heading2"/>
              <w:keepNext w:val="0"/>
              <w:widowControl w:val="0"/>
              <w:rPr>
                <w:szCs w:val="24"/>
                <w:u w:val="none"/>
              </w:rPr>
            </w:pPr>
            <w:r w:rsidRPr="001D682B">
              <w:rPr>
                <w:b w:val="0"/>
                <w:szCs w:val="24"/>
                <w:u w:val="none"/>
              </w:rPr>
              <w:t>2</w:t>
            </w:r>
            <w:r w:rsidRPr="00180D40">
              <w:rPr>
                <w:szCs w:val="24"/>
                <w:u w:val="none"/>
              </w:rPr>
              <w:t>.</w:t>
            </w:r>
          </w:p>
        </w:tc>
        <w:tc>
          <w:tcPr>
            <w:tcW w:w="9810" w:type="dxa"/>
          </w:tcPr>
          <w:p w:rsidR="002A56BE" w:rsidRDefault="002A56BE" w:rsidP="00DE1647">
            <w:pPr>
              <w:widowControl w:val="0"/>
              <w:rPr>
                <w:b/>
                <w:sz w:val="24"/>
                <w:szCs w:val="24"/>
                <w:u w:val="single"/>
              </w:rPr>
            </w:pPr>
            <w:r>
              <w:rPr>
                <w:b/>
                <w:sz w:val="24"/>
                <w:szCs w:val="24"/>
                <w:u w:val="single"/>
              </w:rPr>
              <w:t>Review of Annual Report &amp; Accounts 201</w:t>
            </w:r>
            <w:r w:rsidR="002C090F">
              <w:rPr>
                <w:b/>
                <w:sz w:val="24"/>
                <w:szCs w:val="24"/>
                <w:u w:val="single"/>
              </w:rPr>
              <w:t>7-18</w:t>
            </w:r>
          </w:p>
          <w:p w:rsidR="00296AA4" w:rsidRDefault="00296AA4" w:rsidP="00DE1647">
            <w:pPr>
              <w:widowControl w:val="0"/>
              <w:rPr>
                <w:sz w:val="24"/>
                <w:szCs w:val="24"/>
              </w:rPr>
            </w:pPr>
          </w:p>
          <w:p w:rsidR="002A56BE" w:rsidRDefault="002C090F" w:rsidP="00DE1647">
            <w:pPr>
              <w:widowControl w:val="0"/>
              <w:rPr>
                <w:sz w:val="24"/>
                <w:szCs w:val="24"/>
              </w:rPr>
            </w:pPr>
            <w:r>
              <w:rPr>
                <w:sz w:val="24"/>
                <w:szCs w:val="24"/>
              </w:rPr>
              <w:t>JG</w:t>
            </w:r>
            <w:r w:rsidR="002A56BE">
              <w:rPr>
                <w:sz w:val="24"/>
                <w:szCs w:val="24"/>
              </w:rPr>
              <w:t xml:space="preserve"> reported on the annua</w:t>
            </w:r>
            <w:r w:rsidR="007F35FB">
              <w:rPr>
                <w:sz w:val="24"/>
                <w:szCs w:val="24"/>
              </w:rPr>
              <w:t>l report and accounts, giving a</w:t>
            </w:r>
            <w:r w:rsidR="002A56BE">
              <w:rPr>
                <w:sz w:val="24"/>
                <w:szCs w:val="24"/>
              </w:rPr>
              <w:t xml:space="preserve"> </w:t>
            </w:r>
            <w:r w:rsidR="00FF2AAD">
              <w:rPr>
                <w:sz w:val="24"/>
                <w:szCs w:val="24"/>
              </w:rPr>
              <w:t xml:space="preserve">positive </w:t>
            </w:r>
            <w:r w:rsidR="002A56BE">
              <w:rPr>
                <w:sz w:val="24"/>
                <w:szCs w:val="24"/>
              </w:rPr>
              <w:t xml:space="preserve">overall </w:t>
            </w:r>
            <w:r w:rsidR="00FF2AAD">
              <w:rPr>
                <w:sz w:val="24"/>
                <w:szCs w:val="24"/>
              </w:rPr>
              <w:t>feedback.</w:t>
            </w:r>
            <w:r w:rsidR="007F35FB">
              <w:rPr>
                <w:sz w:val="24"/>
                <w:szCs w:val="24"/>
              </w:rPr>
              <w:t xml:space="preserve"> He discussed the Report to Management</w:t>
            </w:r>
            <w:r>
              <w:rPr>
                <w:sz w:val="24"/>
                <w:szCs w:val="24"/>
              </w:rPr>
              <w:t xml:space="preserve"> Letter first which highlighted one low risk entry:</w:t>
            </w:r>
          </w:p>
          <w:p w:rsidR="007F35FB" w:rsidRDefault="007F35FB" w:rsidP="00DE1647">
            <w:pPr>
              <w:widowControl w:val="0"/>
              <w:rPr>
                <w:sz w:val="24"/>
                <w:szCs w:val="24"/>
              </w:rPr>
            </w:pPr>
          </w:p>
          <w:p w:rsidR="00A44517" w:rsidRPr="002C090F" w:rsidRDefault="002C090F" w:rsidP="002C090F">
            <w:pPr>
              <w:pStyle w:val="ListParagraph"/>
              <w:widowControl w:val="0"/>
              <w:numPr>
                <w:ilvl w:val="0"/>
                <w:numId w:val="32"/>
              </w:numPr>
              <w:rPr>
                <w:sz w:val="24"/>
                <w:szCs w:val="24"/>
              </w:rPr>
            </w:pPr>
            <w:r>
              <w:rPr>
                <w:sz w:val="24"/>
                <w:szCs w:val="24"/>
              </w:rPr>
              <w:t>School trips – where quotes were obtained exceeding the threshold, reasoning for selecting provider, other than the cheapest, was not always recorded.  SR explained that value for money discussions always take place, and where necessary the BM or AH are consulted for approval.  Not all previous trips had this documented, but a new record sheet has now been implemented for each trip giving an overview of each quote and clear reasoning for choosing the selected provider.</w:t>
            </w:r>
          </w:p>
          <w:p w:rsidR="002C090F" w:rsidRDefault="002C090F" w:rsidP="002C090F">
            <w:pPr>
              <w:widowControl w:val="0"/>
              <w:rPr>
                <w:sz w:val="24"/>
                <w:szCs w:val="24"/>
              </w:rPr>
            </w:pPr>
          </w:p>
          <w:p w:rsidR="00B00392" w:rsidRPr="00A44517" w:rsidRDefault="002C090F" w:rsidP="00A44517">
            <w:pPr>
              <w:widowControl w:val="0"/>
              <w:rPr>
                <w:sz w:val="24"/>
                <w:szCs w:val="24"/>
              </w:rPr>
            </w:pPr>
            <w:r>
              <w:rPr>
                <w:sz w:val="24"/>
                <w:szCs w:val="24"/>
              </w:rPr>
              <w:t>JG worked through the</w:t>
            </w:r>
            <w:r w:rsidR="00B00392" w:rsidRPr="00A44517">
              <w:rPr>
                <w:sz w:val="24"/>
                <w:szCs w:val="24"/>
              </w:rPr>
              <w:t xml:space="preserve"> Annual Report and Financial Statements </w:t>
            </w:r>
            <w:r>
              <w:rPr>
                <w:sz w:val="24"/>
                <w:szCs w:val="24"/>
              </w:rPr>
              <w:t>with the following points being highlighted</w:t>
            </w:r>
            <w:r w:rsidR="00B00392" w:rsidRPr="00A44517">
              <w:rPr>
                <w:sz w:val="24"/>
                <w:szCs w:val="24"/>
              </w:rPr>
              <w:t>:</w:t>
            </w:r>
          </w:p>
          <w:p w:rsidR="00B00392" w:rsidRDefault="00B00392" w:rsidP="00962771">
            <w:pPr>
              <w:widowControl w:val="0"/>
              <w:rPr>
                <w:sz w:val="24"/>
                <w:szCs w:val="24"/>
              </w:rPr>
            </w:pPr>
          </w:p>
          <w:p w:rsidR="002A56BE" w:rsidRDefault="00296F4E" w:rsidP="00296F4E">
            <w:pPr>
              <w:pStyle w:val="ListParagraph"/>
              <w:widowControl w:val="0"/>
              <w:numPr>
                <w:ilvl w:val="0"/>
                <w:numId w:val="32"/>
              </w:numPr>
              <w:rPr>
                <w:sz w:val="24"/>
                <w:szCs w:val="24"/>
              </w:rPr>
            </w:pPr>
            <w:r>
              <w:rPr>
                <w:sz w:val="24"/>
                <w:szCs w:val="24"/>
              </w:rPr>
              <w:t xml:space="preserve">LH requested that KSH was removed from the </w:t>
            </w:r>
            <w:r w:rsidR="00C837EF">
              <w:rPr>
                <w:sz w:val="24"/>
                <w:szCs w:val="24"/>
              </w:rPr>
              <w:t xml:space="preserve">Resources </w:t>
            </w:r>
            <w:r>
              <w:rPr>
                <w:sz w:val="24"/>
                <w:szCs w:val="24"/>
              </w:rPr>
              <w:t>Committee list.</w:t>
            </w:r>
          </w:p>
          <w:p w:rsidR="00296F4E" w:rsidRDefault="00296F4E" w:rsidP="00296F4E">
            <w:pPr>
              <w:pStyle w:val="ListParagraph"/>
              <w:widowControl w:val="0"/>
              <w:numPr>
                <w:ilvl w:val="0"/>
                <w:numId w:val="32"/>
              </w:numPr>
              <w:rPr>
                <w:sz w:val="24"/>
                <w:szCs w:val="24"/>
              </w:rPr>
            </w:pPr>
            <w:r>
              <w:rPr>
                <w:sz w:val="24"/>
                <w:szCs w:val="24"/>
              </w:rPr>
              <w:t>It was noted that the Ofsted overview letter had still not been received and would need to be inserted into the report as soon as it was available.</w:t>
            </w:r>
            <w:r w:rsidR="00D86458">
              <w:rPr>
                <w:sz w:val="24"/>
                <w:szCs w:val="24"/>
              </w:rPr>
              <w:t xml:space="preserve"> </w:t>
            </w:r>
            <w:r w:rsidR="00D86458">
              <w:rPr>
                <w:b/>
                <w:sz w:val="24"/>
                <w:szCs w:val="24"/>
              </w:rPr>
              <w:t>MWS to action.</w:t>
            </w:r>
          </w:p>
          <w:p w:rsidR="00296F4E" w:rsidRDefault="00296F4E" w:rsidP="00296F4E">
            <w:pPr>
              <w:pStyle w:val="ListParagraph"/>
              <w:widowControl w:val="0"/>
              <w:numPr>
                <w:ilvl w:val="0"/>
                <w:numId w:val="32"/>
              </w:numPr>
              <w:rPr>
                <w:sz w:val="24"/>
                <w:szCs w:val="24"/>
              </w:rPr>
            </w:pPr>
            <w:r>
              <w:rPr>
                <w:sz w:val="24"/>
                <w:szCs w:val="24"/>
              </w:rPr>
              <w:t xml:space="preserve">It was noted that there had been good attendance at Governor </w:t>
            </w:r>
            <w:proofErr w:type="gramStart"/>
            <w:r>
              <w:rPr>
                <w:sz w:val="24"/>
                <w:szCs w:val="24"/>
              </w:rPr>
              <w:t>meetings</w:t>
            </w:r>
            <w:proofErr w:type="gramEnd"/>
            <w:r>
              <w:rPr>
                <w:sz w:val="24"/>
                <w:szCs w:val="24"/>
              </w:rPr>
              <w:t>.</w:t>
            </w:r>
          </w:p>
          <w:p w:rsidR="00296F4E" w:rsidRDefault="00296F4E" w:rsidP="00296F4E">
            <w:pPr>
              <w:pStyle w:val="ListParagraph"/>
              <w:widowControl w:val="0"/>
              <w:numPr>
                <w:ilvl w:val="0"/>
                <w:numId w:val="32"/>
              </w:numPr>
              <w:rPr>
                <w:sz w:val="24"/>
                <w:szCs w:val="24"/>
              </w:rPr>
            </w:pPr>
            <w:r>
              <w:rPr>
                <w:sz w:val="24"/>
                <w:szCs w:val="24"/>
              </w:rPr>
              <w:t>JG reported that MWS found nothing to report regarding regularity, propriety and compliance.</w:t>
            </w:r>
          </w:p>
          <w:p w:rsidR="00296F4E" w:rsidRDefault="00296F4E" w:rsidP="00296F4E">
            <w:pPr>
              <w:pStyle w:val="ListParagraph"/>
              <w:widowControl w:val="0"/>
              <w:numPr>
                <w:ilvl w:val="0"/>
                <w:numId w:val="32"/>
              </w:numPr>
              <w:rPr>
                <w:sz w:val="24"/>
                <w:szCs w:val="24"/>
              </w:rPr>
            </w:pPr>
            <w:r>
              <w:rPr>
                <w:sz w:val="24"/>
                <w:szCs w:val="24"/>
              </w:rPr>
              <w:t>The audit did not highlight any areas of concern.</w:t>
            </w:r>
          </w:p>
          <w:p w:rsidR="00296F4E" w:rsidRDefault="00296F4E" w:rsidP="00296F4E">
            <w:pPr>
              <w:pStyle w:val="ListParagraph"/>
              <w:widowControl w:val="0"/>
              <w:numPr>
                <w:ilvl w:val="0"/>
                <w:numId w:val="32"/>
              </w:numPr>
              <w:rPr>
                <w:sz w:val="24"/>
                <w:szCs w:val="24"/>
              </w:rPr>
            </w:pPr>
            <w:r>
              <w:rPr>
                <w:sz w:val="24"/>
                <w:szCs w:val="24"/>
              </w:rPr>
              <w:t xml:space="preserve">JG gave a breakdown of restricted and unrestricted funds that will be carried forward.  He also broke down all other entries on the balance sheet with an explanation of what they related to.  </w:t>
            </w:r>
          </w:p>
          <w:p w:rsidR="00296F4E" w:rsidRDefault="00296F4E" w:rsidP="00296F4E">
            <w:pPr>
              <w:pStyle w:val="ListParagraph"/>
              <w:widowControl w:val="0"/>
              <w:numPr>
                <w:ilvl w:val="0"/>
                <w:numId w:val="32"/>
              </w:numPr>
              <w:rPr>
                <w:sz w:val="24"/>
                <w:szCs w:val="24"/>
              </w:rPr>
            </w:pPr>
            <w:r>
              <w:rPr>
                <w:sz w:val="24"/>
                <w:szCs w:val="24"/>
              </w:rPr>
              <w:t xml:space="preserve">JG covered the </w:t>
            </w:r>
            <w:proofErr w:type="spellStart"/>
            <w:r>
              <w:rPr>
                <w:sz w:val="24"/>
                <w:szCs w:val="24"/>
              </w:rPr>
              <w:t>cashflow</w:t>
            </w:r>
            <w:proofErr w:type="spellEnd"/>
            <w:r>
              <w:rPr>
                <w:sz w:val="24"/>
                <w:szCs w:val="24"/>
              </w:rPr>
              <w:t xml:space="preserve"> statement with explanations of the entries.</w:t>
            </w:r>
          </w:p>
          <w:p w:rsidR="00296F4E" w:rsidRDefault="00296F4E" w:rsidP="00296F4E">
            <w:pPr>
              <w:pStyle w:val="ListParagraph"/>
              <w:widowControl w:val="0"/>
              <w:numPr>
                <w:ilvl w:val="0"/>
                <w:numId w:val="32"/>
              </w:numPr>
              <w:rPr>
                <w:sz w:val="24"/>
                <w:szCs w:val="24"/>
              </w:rPr>
            </w:pPr>
            <w:r>
              <w:rPr>
                <w:sz w:val="24"/>
                <w:szCs w:val="24"/>
              </w:rPr>
              <w:t>There was discussion around staffing costs having reduced slightly from last year.  SR explained that staffing costs would be significantly higher next year due to the recruitment from September 2018</w:t>
            </w:r>
            <w:r w:rsidR="00A75AC8">
              <w:rPr>
                <w:sz w:val="24"/>
                <w:szCs w:val="24"/>
              </w:rPr>
              <w:t xml:space="preserve">.  The reserves figure that has built up over the last couple of years will be needed to meet the financial impact of the increased staffing costs.  SR explained that this was part of a planned </w:t>
            </w:r>
            <w:proofErr w:type="gramStart"/>
            <w:r w:rsidR="00A75AC8">
              <w:rPr>
                <w:sz w:val="24"/>
                <w:szCs w:val="24"/>
              </w:rPr>
              <w:t>5 year</w:t>
            </w:r>
            <w:proofErr w:type="gramEnd"/>
            <w:r w:rsidR="00A75AC8">
              <w:rPr>
                <w:sz w:val="24"/>
                <w:szCs w:val="24"/>
              </w:rPr>
              <w:t xml:space="preserve"> financial policy as the school grows its pupil numbers.</w:t>
            </w:r>
          </w:p>
          <w:p w:rsidR="00A75AC8" w:rsidRDefault="00A75AC8" w:rsidP="00296F4E">
            <w:pPr>
              <w:pStyle w:val="ListParagraph"/>
              <w:widowControl w:val="0"/>
              <w:numPr>
                <w:ilvl w:val="0"/>
                <w:numId w:val="32"/>
              </w:numPr>
              <w:rPr>
                <w:sz w:val="24"/>
                <w:szCs w:val="24"/>
              </w:rPr>
            </w:pPr>
            <w:r>
              <w:rPr>
                <w:sz w:val="24"/>
                <w:szCs w:val="24"/>
              </w:rPr>
              <w:lastRenderedPageBreak/>
              <w:t xml:space="preserve">LH noted an error on page 40 relating to Trustees remuneration – 2 staff members were listed, there should be 3.  </w:t>
            </w:r>
            <w:r w:rsidRPr="00A75AC8">
              <w:rPr>
                <w:b/>
                <w:sz w:val="24"/>
                <w:szCs w:val="24"/>
              </w:rPr>
              <w:t>MWS to action</w:t>
            </w:r>
            <w:r>
              <w:rPr>
                <w:sz w:val="24"/>
                <w:szCs w:val="24"/>
              </w:rPr>
              <w:t>.</w:t>
            </w:r>
          </w:p>
          <w:p w:rsidR="00A75AC8" w:rsidRDefault="00A75AC8" w:rsidP="00A75AC8">
            <w:pPr>
              <w:pStyle w:val="ListParagraph"/>
              <w:widowControl w:val="0"/>
              <w:numPr>
                <w:ilvl w:val="0"/>
                <w:numId w:val="32"/>
              </w:numPr>
              <w:rPr>
                <w:sz w:val="24"/>
                <w:szCs w:val="24"/>
              </w:rPr>
            </w:pPr>
            <w:r>
              <w:rPr>
                <w:sz w:val="24"/>
                <w:szCs w:val="24"/>
              </w:rPr>
              <w:t>JG gave an explanation of all the supporting financial notes and how they linked to the statement.</w:t>
            </w:r>
          </w:p>
          <w:p w:rsidR="00A75AC8" w:rsidRDefault="00A75AC8" w:rsidP="00A75AC8">
            <w:pPr>
              <w:pStyle w:val="ListParagraph"/>
              <w:widowControl w:val="0"/>
              <w:numPr>
                <w:ilvl w:val="0"/>
                <w:numId w:val="32"/>
              </w:numPr>
              <w:rPr>
                <w:sz w:val="24"/>
                <w:szCs w:val="24"/>
              </w:rPr>
            </w:pPr>
            <w:r>
              <w:rPr>
                <w:sz w:val="24"/>
                <w:szCs w:val="24"/>
              </w:rPr>
              <w:t>R</w:t>
            </w:r>
            <w:r w:rsidR="00293C50">
              <w:rPr>
                <w:sz w:val="24"/>
                <w:szCs w:val="24"/>
              </w:rPr>
              <w:t xml:space="preserve">elated </w:t>
            </w:r>
            <w:r>
              <w:rPr>
                <w:sz w:val="24"/>
                <w:szCs w:val="24"/>
              </w:rPr>
              <w:t>P</w:t>
            </w:r>
            <w:r w:rsidR="00293C50">
              <w:rPr>
                <w:sz w:val="24"/>
                <w:szCs w:val="24"/>
              </w:rPr>
              <w:t xml:space="preserve">arty </w:t>
            </w:r>
            <w:r>
              <w:rPr>
                <w:sz w:val="24"/>
                <w:szCs w:val="24"/>
              </w:rPr>
              <w:t>T</w:t>
            </w:r>
            <w:r w:rsidR="00293C50">
              <w:rPr>
                <w:sz w:val="24"/>
                <w:szCs w:val="24"/>
              </w:rPr>
              <w:t>ransactions (RPT)</w:t>
            </w:r>
            <w:r>
              <w:rPr>
                <w:sz w:val="24"/>
                <w:szCs w:val="24"/>
              </w:rPr>
              <w:t xml:space="preserve"> – </w:t>
            </w:r>
            <w:r w:rsidR="00D86458">
              <w:rPr>
                <w:sz w:val="24"/>
                <w:szCs w:val="24"/>
              </w:rPr>
              <w:t>It was requested that the wording which covers last year</w:t>
            </w:r>
            <w:r w:rsidR="00293C50">
              <w:rPr>
                <w:sz w:val="24"/>
                <w:szCs w:val="24"/>
              </w:rPr>
              <w:t>’</w:t>
            </w:r>
            <w:r w:rsidR="00D86458">
              <w:rPr>
                <w:sz w:val="24"/>
                <w:szCs w:val="24"/>
              </w:rPr>
              <w:t xml:space="preserve">s RPT against this years, be clarified.  The wording could have more clearly represented that the Trustees listed with RPT in the previous year, did not have any transactions in this financial year.  </w:t>
            </w:r>
            <w:r w:rsidR="00D86458">
              <w:rPr>
                <w:b/>
                <w:sz w:val="24"/>
                <w:szCs w:val="24"/>
              </w:rPr>
              <w:t>MWS to action.</w:t>
            </w:r>
            <w:r w:rsidR="00D86458">
              <w:rPr>
                <w:sz w:val="24"/>
                <w:szCs w:val="24"/>
              </w:rPr>
              <w:t xml:space="preserve">  JG reminded the Committee that from April 2019 every RPT must be reported to the ESFA prior to taking place.</w:t>
            </w:r>
          </w:p>
          <w:p w:rsidR="00D86458" w:rsidRDefault="00D86458" w:rsidP="00D86458">
            <w:pPr>
              <w:widowControl w:val="0"/>
              <w:rPr>
                <w:sz w:val="24"/>
                <w:szCs w:val="24"/>
              </w:rPr>
            </w:pPr>
          </w:p>
          <w:p w:rsidR="00D86458" w:rsidRPr="00D86458" w:rsidRDefault="00D86458" w:rsidP="00D86458">
            <w:pPr>
              <w:widowControl w:val="0"/>
              <w:ind w:left="720"/>
              <w:rPr>
                <w:sz w:val="24"/>
                <w:szCs w:val="24"/>
              </w:rPr>
            </w:pPr>
            <w:r>
              <w:rPr>
                <w:sz w:val="24"/>
                <w:szCs w:val="24"/>
              </w:rPr>
              <w:t>JG was pleased to report that there was only one minor management point to mention and also noted that there would be a meeting early in the year to discuss the new regulations surrounding RPT.</w:t>
            </w:r>
          </w:p>
          <w:p w:rsidR="00296F4E" w:rsidRDefault="00296F4E" w:rsidP="00DE1647">
            <w:pPr>
              <w:widowControl w:val="0"/>
              <w:rPr>
                <w:sz w:val="24"/>
                <w:szCs w:val="24"/>
              </w:rPr>
            </w:pPr>
          </w:p>
          <w:p w:rsidR="00A44517" w:rsidRDefault="00A44517" w:rsidP="00DE1647">
            <w:pPr>
              <w:widowControl w:val="0"/>
              <w:rPr>
                <w:sz w:val="24"/>
                <w:szCs w:val="24"/>
              </w:rPr>
            </w:pPr>
            <w:r>
              <w:rPr>
                <w:sz w:val="24"/>
                <w:szCs w:val="24"/>
              </w:rPr>
              <w:t xml:space="preserve">It was unanimously agreed that the committee were happy to recommend the accounts for approval at the </w:t>
            </w:r>
            <w:r w:rsidR="00D86458">
              <w:rPr>
                <w:sz w:val="24"/>
                <w:szCs w:val="24"/>
              </w:rPr>
              <w:t>upcoming full governors meeting (on the understanding that the noted changes would be included in the final version).</w:t>
            </w:r>
          </w:p>
          <w:p w:rsidR="00513D9A" w:rsidRDefault="00513D9A" w:rsidP="00DE1647">
            <w:pPr>
              <w:widowControl w:val="0"/>
              <w:rPr>
                <w:sz w:val="24"/>
                <w:szCs w:val="24"/>
              </w:rPr>
            </w:pPr>
          </w:p>
          <w:p w:rsidR="00513D9A" w:rsidRDefault="00D86458" w:rsidP="00DE1647">
            <w:pPr>
              <w:widowControl w:val="0"/>
              <w:rPr>
                <w:b/>
                <w:sz w:val="24"/>
                <w:szCs w:val="24"/>
                <w:u w:val="single"/>
              </w:rPr>
            </w:pPr>
            <w:r>
              <w:rPr>
                <w:sz w:val="24"/>
                <w:szCs w:val="24"/>
              </w:rPr>
              <w:t>JG</w:t>
            </w:r>
            <w:r w:rsidR="00513D9A">
              <w:rPr>
                <w:sz w:val="24"/>
                <w:szCs w:val="24"/>
              </w:rPr>
              <w:t xml:space="preserve"> and KJS left the meeting at this point. DM escorted them out and returned a few minutes later</w:t>
            </w:r>
            <w:r>
              <w:rPr>
                <w:sz w:val="24"/>
                <w:szCs w:val="24"/>
              </w:rPr>
              <w:t>.</w:t>
            </w:r>
          </w:p>
          <w:p w:rsidR="008F6B9C" w:rsidRPr="007F360E" w:rsidRDefault="008F6B9C" w:rsidP="007F6AB5">
            <w:pPr>
              <w:widowControl w:val="0"/>
              <w:jc w:val="both"/>
              <w:rPr>
                <w:szCs w:val="24"/>
              </w:rPr>
            </w:pPr>
          </w:p>
        </w:tc>
      </w:tr>
      <w:tr w:rsidR="007F6AB5" w:rsidTr="00A716B6">
        <w:tc>
          <w:tcPr>
            <w:tcW w:w="727" w:type="dxa"/>
          </w:tcPr>
          <w:p w:rsidR="007F6AB5" w:rsidRPr="001D682B" w:rsidRDefault="00EE2DF3" w:rsidP="00C065DD">
            <w:pPr>
              <w:pStyle w:val="Heading2"/>
              <w:keepNext w:val="0"/>
              <w:widowControl w:val="0"/>
              <w:rPr>
                <w:b w:val="0"/>
                <w:u w:val="none"/>
              </w:rPr>
            </w:pPr>
            <w:r w:rsidRPr="001D682B">
              <w:rPr>
                <w:b w:val="0"/>
                <w:u w:val="none"/>
              </w:rPr>
              <w:lastRenderedPageBreak/>
              <w:t>3.</w:t>
            </w:r>
          </w:p>
        </w:tc>
        <w:tc>
          <w:tcPr>
            <w:tcW w:w="9810" w:type="dxa"/>
          </w:tcPr>
          <w:p w:rsidR="007F6AB5" w:rsidRPr="002A4E04" w:rsidRDefault="007F6AB5" w:rsidP="007F6AB5">
            <w:pPr>
              <w:widowControl w:val="0"/>
              <w:rPr>
                <w:b/>
                <w:sz w:val="24"/>
                <w:szCs w:val="24"/>
                <w:u w:val="single"/>
              </w:rPr>
            </w:pPr>
            <w:r w:rsidRPr="002A4E04">
              <w:rPr>
                <w:b/>
                <w:sz w:val="24"/>
                <w:szCs w:val="24"/>
                <w:u w:val="single"/>
              </w:rPr>
              <w:t xml:space="preserve">Minutes of </w:t>
            </w:r>
            <w:r>
              <w:rPr>
                <w:b/>
                <w:sz w:val="24"/>
                <w:szCs w:val="24"/>
                <w:u w:val="single"/>
              </w:rPr>
              <w:t xml:space="preserve">previous </w:t>
            </w:r>
            <w:r w:rsidRPr="002A4E04">
              <w:rPr>
                <w:b/>
                <w:sz w:val="24"/>
                <w:szCs w:val="24"/>
                <w:u w:val="single"/>
              </w:rPr>
              <w:t>meeting</w:t>
            </w:r>
            <w:r>
              <w:rPr>
                <w:b/>
                <w:sz w:val="24"/>
                <w:szCs w:val="24"/>
                <w:u w:val="single"/>
              </w:rPr>
              <w:t>s</w:t>
            </w:r>
          </w:p>
          <w:p w:rsidR="007F6AB5" w:rsidRDefault="007F6AB5" w:rsidP="007F6AB5">
            <w:pPr>
              <w:widowControl w:val="0"/>
              <w:jc w:val="both"/>
              <w:rPr>
                <w:sz w:val="24"/>
                <w:szCs w:val="24"/>
              </w:rPr>
            </w:pPr>
            <w:r>
              <w:rPr>
                <w:sz w:val="24"/>
                <w:szCs w:val="24"/>
              </w:rPr>
              <w:t xml:space="preserve">Minutes from the Resources meeting held on </w:t>
            </w:r>
            <w:r w:rsidR="00EE2DF3">
              <w:rPr>
                <w:sz w:val="24"/>
                <w:szCs w:val="24"/>
              </w:rPr>
              <w:t>5</w:t>
            </w:r>
            <w:r w:rsidR="00EE2DF3" w:rsidRPr="00EE2DF3">
              <w:rPr>
                <w:sz w:val="24"/>
                <w:szCs w:val="24"/>
                <w:vertAlign w:val="superscript"/>
              </w:rPr>
              <w:t>th</w:t>
            </w:r>
            <w:r w:rsidR="00EE2DF3">
              <w:rPr>
                <w:sz w:val="24"/>
                <w:szCs w:val="24"/>
              </w:rPr>
              <w:t xml:space="preserve"> </w:t>
            </w:r>
            <w:r>
              <w:rPr>
                <w:sz w:val="24"/>
                <w:szCs w:val="24"/>
              </w:rPr>
              <w:t>October 201</w:t>
            </w:r>
            <w:r w:rsidR="00EE2DF3">
              <w:rPr>
                <w:sz w:val="24"/>
                <w:szCs w:val="24"/>
              </w:rPr>
              <w:t>8</w:t>
            </w:r>
            <w:r>
              <w:rPr>
                <w:sz w:val="24"/>
                <w:szCs w:val="24"/>
              </w:rPr>
              <w:t xml:space="preserve"> had been distributed, were not contested, and were discussed, a</w:t>
            </w:r>
            <w:r w:rsidR="00F42AE7">
              <w:rPr>
                <w:sz w:val="24"/>
                <w:szCs w:val="24"/>
              </w:rPr>
              <w:t>pproved</w:t>
            </w:r>
            <w:r>
              <w:rPr>
                <w:sz w:val="24"/>
                <w:szCs w:val="24"/>
              </w:rPr>
              <w:t xml:space="preserve"> and signed.</w:t>
            </w:r>
          </w:p>
          <w:p w:rsidR="007F6AB5" w:rsidRPr="0025744B" w:rsidRDefault="007F6AB5" w:rsidP="00587625">
            <w:pPr>
              <w:widowControl w:val="0"/>
              <w:rPr>
                <w:b/>
                <w:sz w:val="24"/>
                <w:szCs w:val="24"/>
                <w:u w:val="single"/>
              </w:rPr>
            </w:pPr>
          </w:p>
        </w:tc>
      </w:tr>
      <w:tr w:rsidR="008F6B9C" w:rsidTr="00A716B6">
        <w:tc>
          <w:tcPr>
            <w:tcW w:w="727" w:type="dxa"/>
          </w:tcPr>
          <w:p w:rsidR="008F6B9C" w:rsidRPr="001D682B" w:rsidRDefault="007F6AB5" w:rsidP="007F6AB5">
            <w:pPr>
              <w:pStyle w:val="Heading2"/>
              <w:keepNext w:val="0"/>
              <w:widowControl w:val="0"/>
              <w:rPr>
                <w:b w:val="0"/>
                <w:szCs w:val="24"/>
                <w:u w:val="none"/>
              </w:rPr>
            </w:pPr>
            <w:r w:rsidRPr="001D682B">
              <w:rPr>
                <w:b w:val="0"/>
                <w:szCs w:val="24"/>
                <w:u w:val="none"/>
              </w:rPr>
              <w:t>4</w:t>
            </w:r>
            <w:r w:rsidR="00354C6D" w:rsidRPr="001D682B">
              <w:rPr>
                <w:b w:val="0"/>
                <w:szCs w:val="24"/>
                <w:u w:val="none"/>
              </w:rPr>
              <w:t>.</w:t>
            </w:r>
          </w:p>
        </w:tc>
        <w:tc>
          <w:tcPr>
            <w:tcW w:w="9810" w:type="dxa"/>
          </w:tcPr>
          <w:p w:rsidR="00587625" w:rsidRPr="0025744B" w:rsidRDefault="0025744B" w:rsidP="00587625">
            <w:pPr>
              <w:widowControl w:val="0"/>
              <w:rPr>
                <w:b/>
                <w:sz w:val="24"/>
                <w:szCs w:val="24"/>
                <w:u w:val="single"/>
              </w:rPr>
            </w:pPr>
            <w:r w:rsidRPr="0025744B">
              <w:rPr>
                <w:b/>
                <w:sz w:val="24"/>
                <w:szCs w:val="24"/>
                <w:u w:val="single"/>
              </w:rPr>
              <w:t>Matters arising from the last minutes</w:t>
            </w:r>
          </w:p>
          <w:p w:rsidR="0025744B" w:rsidRDefault="00EE2DF3" w:rsidP="00EE2DF3">
            <w:pPr>
              <w:widowControl w:val="0"/>
              <w:rPr>
                <w:sz w:val="24"/>
                <w:szCs w:val="24"/>
              </w:rPr>
            </w:pPr>
            <w:r>
              <w:rPr>
                <w:sz w:val="24"/>
                <w:szCs w:val="24"/>
              </w:rPr>
              <w:t>SR requested permission for the previously discussed and agreed Business Continuity Plan be taken to the upcoming FGB for approval.</w:t>
            </w:r>
          </w:p>
          <w:p w:rsidR="00EE2DF3" w:rsidRDefault="00EE2DF3" w:rsidP="00EE2DF3">
            <w:pPr>
              <w:widowControl w:val="0"/>
              <w:rPr>
                <w:sz w:val="24"/>
                <w:szCs w:val="24"/>
              </w:rPr>
            </w:pPr>
          </w:p>
          <w:p w:rsidR="00EE2DF3" w:rsidRDefault="00EE2DF3" w:rsidP="00EE2DF3">
            <w:pPr>
              <w:widowControl w:val="0"/>
              <w:rPr>
                <w:sz w:val="24"/>
                <w:szCs w:val="24"/>
              </w:rPr>
            </w:pPr>
            <w:r>
              <w:rPr>
                <w:sz w:val="24"/>
                <w:szCs w:val="24"/>
              </w:rPr>
              <w:t>SR explained that we had aimed to bring the revised financial regulations to this meeting, but they require a complete re-write to account for new policies and procedures.  SR recommended taking the version that was revised and agreed at Resources in June 2018 to FGB for ratification.  The next revision of the financial regulations will be brought to Resources before the June 2019 deadline.</w:t>
            </w:r>
          </w:p>
          <w:p w:rsidR="00EE2DF3" w:rsidRDefault="00EE2DF3" w:rsidP="00EE2DF3">
            <w:pPr>
              <w:widowControl w:val="0"/>
              <w:rPr>
                <w:sz w:val="24"/>
                <w:szCs w:val="24"/>
              </w:rPr>
            </w:pPr>
            <w:r>
              <w:rPr>
                <w:sz w:val="24"/>
                <w:szCs w:val="24"/>
              </w:rPr>
              <w:t>SR noted that the Governors expenses policy is defined in the Financial Regulations and will continue to be included within the next revision.</w:t>
            </w:r>
          </w:p>
          <w:p w:rsidR="00EE2DF3" w:rsidRDefault="00EE2DF3" w:rsidP="00EE2DF3">
            <w:pPr>
              <w:widowControl w:val="0"/>
              <w:rPr>
                <w:sz w:val="24"/>
                <w:szCs w:val="24"/>
              </w:rPr>
            </w:pPr>
          </w:p>
          <w:p w:rsidR="00EE2DF3" w:rsidRDefault="00EE2DF3" w:rsidP="00EE2DF3">
            <w:pPr>
              <w:widowControl w:val="0"/>
              <w:rPr>
                <w:sz w:val="24"/>
                <w:szCs w:val="24"/>
              </w:rPr>
            </w:pPr>
            <w:r>
              <w:rPr>
                <w:sz w:val="24"/>
                <w:szCs w:val="24"/>
              </w:rPr>
              <w:t xml:space="preserve">SR provided feedback on current requirements and procedures to ensure RPT are handled correctly.  </w:t>
            </w:r>
            <w:r w:rsidR="000E6205">
              <w:rPr>
                <w:sz w:val="24"/>
                <w:szCs w:val="24"/>
              </w:rPr>
              <w:t>Actions agreed</w:t>
            </w:r>
            <w:r>
              <w:rPr>
                <w:sz w:val="24"/>
                <w:szCs w:val="24"/>
              </w:rPr>
              <w:t xml:space="preserve"> include using a </w:t>
            </w:r>
            <w:proofErr w:type="spellStart"/>
            <w:r>
              <w:rPr>
                <w:sz w:val="24"/>
                <w:szCs w:val="24"/>
              </w:rPr>
              <w:t>pr</w:t>
            </w:r>
            <w:r w:rsidR="00DA119B">
              <w:rPr>
                <w:sz w:val="24"/>
                <w:szCs w:val="24"/>
              </w:rPr>
              <w:t>o</w:t>
            </w:r>
            <w:r>
              <w:rPr>
                <w:sz w:val="24"/>
                <w:szCs w:val="24"/>
              </w:rPr>
              <w:t>form</w:t>
            </w:r>
            <w:r w:rsidR="00DA119B">
              <w:rPr>
                <w:sz w:val="24"/>
                <w:szCs w:val="24"/>
              </w:rPr>
              <w:t>a</w:t>
            </w:r>
            <w:proofErr w:type="spellEnd"/>
            <w:r>
              <w:rPr>
                <w:sz w:val="24"/>
                <w:szCs w:val="24"/>
              </w:rPr>
              <w:t xml:space="preserve"> (provided by MWS)</w:t>
            </w:r>
            <w:r w:rsidR="00DA119B">
              <w:rPr>
                <w:sz w:val="24"/>
                <w:szCs w:val="24"/>
              </w:rPr>
              <w:t>, obtaining alternative quotes, and comparing to standard fees.  SR also updated on current requirements for proving transparency with RPT.  It was noted that the MWS meeting scheduled for early next year, may provide updated information which will be brought back to this committee.</w:t>
            </w:r>
          </w:p>
          <w:p w:rsidR="00EE2DF3" w:rsidRPr="007F360E" w:rsidRDefault="00EE2DF3" w:rsidP="00EE2DF3">
            <w:pPr>
              <w:widowControl w:val="0"/>
              <w:rPr>
                <w:sz w:val="24"/>
                <w:szCs w:val="24"/>
              </w:rPr>
            </w:pPr>
          </w:p>
        </w:tc>
      </w:tr>
      <w:tr w:rsidR="008F6B9C" w:rsidTr="00A716B6">
        <w:trPr>
          <w:trHeight w:val="702"/>
        </w:trPr>
        <w:tc>
          <w:tcPr>
            <w:tcW w:w="727" w:type="dxa"/>
          </w:tcPr>
          <w:p w:rsidR="008F6B9C" w:rsidRPr="001D682B" w:rsidRDefault="007F6AB5" w:rsidP="007F6AB5">
            <w:pPr>
              <w:widowControl w:val="0"/>
              <w:rPr>
                <w:sz w:val="24"/>
                <w:szCs w:val="24"/>
              </w:rPr>
            </w:pPr>
            <w:r w:rsidRPr="001D682B">
              <w:rPr>
                <w:sz w:val="24"/>
                <w:szCs w:val="24"/>
              </w:rPr>
              <w:t>5</w:t>
            </w:r>
            <w:r w:rsidR="00354C6D" w:rsidRPr="001D682B">
              <w:rPr>
                <w:sz w:val="24"/>
                <w:szCs w:val="24"/>
              </w:rPr>
              <w:t>.</w:t>
            </w:r>
          </w:p>
        </w:tc>
        <w:tc>
          <w:tcPr>
            <w:tcW w:w="9810" w:type="dxa"/>
          </w:tcPr>
          <w:p w:rsidR="008F6B9C" w:rsidRPr="002B3096" w:rsidRDefault="0010175F" w:rsidP="00A0384D">
            <w:pPr>
              <w:widowControl w:val="0"/>
              <w:rPr>
                <w:sz w:val="24"/>
                <w:szCs w:val="24"/>
              </w:rPr>
            </w:pPr>
            <w:r>
              <w:rPr>
                <w:b/>
                <w:sz w:val="24"/>
                <w:szCs w:val="24"/>
                <w:u w:val="single"/>
              </w:rPr>
              <w:t>Business Interests Updates</w:t>
            </w:r>
          </w:p>
          <w:p w:rsidR="00FB412D" w:rsidRDefault="000B07AA" w:rsidP="00A0384D">
            <w:pPr>
              <w:widowControl w:val="0"/>
              <w:rPr>
                <w:sz w:val="24"/>
                <w:szCs w:val="24"/>
              </w:rPr>
            </w:pPr>
            <w:r>
              <w:rPr>
                <w:sz w:val="24"/>
                <w:szCs w:val="24"/>
              </w:rPr>
              <w:t>None declared</w:t>
            </w:r>
            <w:r w:rsidR="003E2AEE">
              <w:rPr>
                <w:sz w:val="24"/>
                <w:szCs w:val="24"/>
              </w:rPr>
              <w:t>.</w:t>
            </w:r>
          </w:p>
          <w:p w:rsidR="008F6B9C" w:rsidRDefault="008F6B9C" w:rsidP="00A0384D">
            <w:pPr>
              <w:widowControl w:val="0"/>
              <w:rPr>
                <w:b/>
                <w:sz w:val="24"/>
                <w:szCs w:val="24"/>
                <w:u w:val="single"/>
              </w:rPr>
            </w:pPr>
          </w:p>
        </w:tc>
      </w:tr>
      <w:tr w:rsidR="00DA119B" w:rsidTr="00545A61">
        <w:trPr>
          <w:trHeight w:val="692"/>
        </w:trPr>
        <w:tc>
          <w:tcPr>
            <w:tcW w:w="727" w:type="dxa"/>
          </w:tcPr>
          <w:p w:rsidR="00DA119B" w:rsidRPr="00FC2BBA" w:rsidRDefault="00DA119B" w:rsidP="007F6AB5">
            <w:pPr>
              <w:widowControl w:val="0"/>
              <w:rPr>
                <w:sz w:val="24"/>
                <w:szCs w:val="24"/>
              </w:rPr>
            </w:pPr>
            <w:r>
              <w:rPr>
                <w:sz w:val="24"/>
                <w:szCs w:val="24"/>
              </w:rPr>
              <w:t>6.</w:t>
            </w:r>
          </w:p>
        </w:tc>
        <w:tc>
          <w:tcPr>
            <w:tcW w:w="9810" w:type="dxa"/>
          </w:tcPr>
          <w:p w:rsidR="00DA119B" w:rsidRPr="00DA119B" w:rsidRDefault="00DA119B" w:rsidP="00A0384D">
            <w:pPr>
              <w:pStyle w:val="ListParagraph"/>
              <w:widowControl w:val="0"/>
              <w:ind w:left="0"/>
              <w:rPr>
                <w:b/>
                <w:sz w:val="24"/>
                <w:szCs w:val="24"/>
                <w:u w:val="single"/>
              </w:rPr>
            </w:pPr>
            <w:r w:rsidRPr="00DA119B">
              <w:rPr>
                <w:b/>
                <w:sz w:val="24"/>
                <w:szCs w:val="24"/>
                <w:u w:val="single"/>
              </w:rPr>
              <w:t>Terms of Reference</w:t>
            </w:r>
          </w:p>
          <w:p w:rsidR="00DA119B" w:rsidRDefault="00DA119B" w:rsidP="00A0384D">
            <w:pPr>
              <w:pStyle w:val="ListParagraph"/>
              <w:widowControl w:val="0"/>
              <w:ind w:left="0"/>
              <w:rPr>
                <w:sz w:val="24"/>
                <w:szCs w:val="24"/>
              </w:rPr>
            </w:pPr>
            <w:r>
              <w:rPr>
                <w:sz w:val="24"/>
                <w:szCs w:val="24"/>
              </w:rPr>
              <w:t>The Terms of Reference were discussed.</w:t>
            </w:r>
          </w:p>
          <w:p w:rsidR="00DA119B" w:rsidRDefault="00DA119B" w:rsidP="00A0384D">
            <w:pPr>
              <w:pStyle w:val="ListParagraph"/>
              <w:widowControl w:val="0"/>
              <w:ind w:left="0"/>
              <w:rPr>
                <w:sz w:val="24"/>
                <w:szCs w:val="24"/>
              </w:rPr>
            </w:pPr>
          </w:p>
          <w:p w:rsidR="00DA119B" w:rsidRDefault="00DA119B" w:rsidP="00A0384D">
            <w:pPr>
              <w:pStyle w:val="ListParagraph"/>
              <w:widowControl w:val="0"/>
              <w:ind w:left="0"/>
              <w:rPr>
                <w:sz w:val="24"/>
                <w:szCs w:val="24"/>
              </w:rPr>
            </w:pPr>
            <w:r>
              <w:rPr>
                <w:sz w:val="24"/>
                <w:szCs w:val="24"/>
              </w:rPr>
              <w:t>It was agreed to change the current requirement of having a mini</w:t>
            </w:r>
            <w:r w:rsidR="004643A9">
              <w:rPr>
                <w:sz w:val="24"/>
                <w:szCs w:val="24"/>
              </w:rPr>
              <w:t>m</w:t>
            </w:r>
            <w:r>
              <w:rPr>
                <w:sz w:val="24"/>
                <w:szCs w:val="24"/>
              </w:rPr>
              <w:t xml:space="preserve">um of 6 Governors plus the </w:t>
            </w:r>
            <w:proofErr w:type="spellStart"/>
            <w:r>
              <w:rPr>
                <w:sz w:val="24"/>
                <w:szCs w:val="24"/>
              </w:rPr>
              <w:t>Headteacher</w:t>
            </w:r>
            <w:proofErr w:type="spellEnd"/>
            <w:r>
              <w:rPr>
                <w:sz w:val="24"/>
                <w:szCs w:val="24"/>
              </w:rPr>
              <w:t>, to a minimum</w:t>
            </w:r>
            <w:r w:rsidR="004643A9">
              <w:rPr>
                <w:sz w:val="24"/>
                <w:szCs w:val="24"/>
              </w:rPr>
              <w:t xml:space="preserve"> of </w:t>
            </w:r>
            <w:r>
              <w:rPr>
                <w:sz w:val="24"/>
                <w:szCs w:val="24"/>
              </w:rPr>
              <w:t>5</w:t>
            </w:r>
            <w:r w:rsidR="004643A9">
              <w:rPr>
                <w:sz w:val="24"/>
                <w:szCs w:val="24"/>
              </w:rPr>
              <w:t xml:space="preserve"> Governors</w:t>
            </w:r>
            <w:r>
              <w:rPr>
                <w:sz w:val="24"/>
                <w:szCs w:val="24"/>
              </w:rPr>
              <w:t xml:space="preserve"> plus </w:t>
            </w:r>
            <w:proofErr w:type="spellStart"/>
            <w:r>
              <w:rPr>
                <w:sz w:val="24"/>
                <w:szCs w:val="24"/>
              </w:rPr>
              <w:t>Headteacher</w:t>
            </w:r>
            <w:proofErr w:type="spellEnd"/>
            <w:r>
              <w:rPr>
                <w:sz w:val="24"/>
                <w:szCs w:val="24"/>
              </w:rPr>
              <w:t>.</w:t>
            </w:r>
          </w:p>
          <w:p w:rsidR="00DA119B" w:rsidRDefault="00DA119B" w:rsidP="00A0384D">
            <w:pPr>
              <w:pStyle w:val="ListParagraph"/>
              <w:widowControl w:val="0"/>
              <w:ind w:left="0"/>
              <w:rPr>
                <w:sz w:val="24"/>
                <w:szCs w:val="24"/>
              </w:rPr>
            </w:pPr>
          </w:p>
          <w:p w:rsidR="00DA119B" w:rsidRPr="00DA119B" w:rsidRDefault="00DA119B" w:rsidP="00A0384D">
            <w:pPr>
              <w:pStyle w:val="ListParagraph"/>
              <w:widowControl w:val="0"/>
              <w:ind w:left="0"/>
              <w:rPr>
                <w:sz w:val="24"/>
                <w:szCs w:val="24"/>
              </w:rPr>
            </w:pPr>
            <w:r>
              <w:rPr>
                <w:sz w:val="24"/>
                <w:szCs w:val="24"/>
              </w:rPr>
              <w:t>Pending this change, the Terms of Reference were all agreed.</w:t>
            </w:r>
          </w:p>
        </w:tc>
      </w:tr>
      <w:tr w:rsidR="008F6B9C" w:rsidTr="00545A61">
        <w:trPr>
          <w:trHeight w:val="692"/>
        </w:trPr>
        <w:tc>
          <w:tcPr>
            <w:tcW w:w="727" w:type="dxa"/>
          </w:tcPr>
          <w:p w:rsidR="008F6B9C" w:rsidRPr="00FC2BBA" w:rsidRDefault="008F6B9C" w:rsidP="00DA119B">
            <w:pPr>
              <w:widowControl w:val="0"/>
              <w:rPr>
                <w:sz w:val="24"/>
                <w:szCs w:val="24"/>
              </w:rPr>
            </w:pPr>
            <w:r w:rsidRPr="00FC2BBA">
              <w:rPr>
                <w:sz w:val="24"/>
                <w:szCs w:val="24"/>
              </w:rPr>
              <w:br w:type="page"/>
            </w:r>
            <w:r w:rsidRPr="00FC2BBA">
              <w:rPr>
                <w:sz w:val="24"/>
                <w:szCs w:val="24"/>
              </w:rPr>
              <w:br w:type="page"/>
            </w:r>
            <w:r w:rsidR="00DA119B">
              <w:rPr>
                <w:sz w:val="24"/>
                <w:szCs w:val="24"/>
              </w:rPr>
              <w:t>7</w:t>
            </w:r>
            <w:r w:rsidR="00354C6D">
              <w:rPr>
                <w:sz w:val="24"/>
                <w:szCs w:val="24"/>
              </w:rPr>
              <w:t>.</w:t>
            </w:r>
          </w:p>
        </w:tc>
        <w:tc>
          <w:tcPr>
            <w:tcW w:w="9810" w:type="dxa"/>
          </w:tcPr>
          <w:p w:rsidR="008F6B9C" w:rsidRPr="00AE68F0" w:rsidRDefault="00354C6D" w:rsidP="00A0384D">
            <w:pPr>
              <w:pStyle w:val="ListParagraph"/>
              <w:widowControl w:val="0"/>
              <w:ind w:left="0"/>
              <w:rPr>
                <w:b/>
                <w:sz w:val="24"/>
                <w:szCs w:val="24"/>
                <w:u w:val="single"/>
              </w:rPr>
            </w:pPr>
            <w:r>
              <w:rPr>
                <w:b/>
                <w:sz w:val="24"/>
                <w:szCs w:val="24"/>
                <w:u w:val="single"/>
              </w:rPr>
              <w:t>Finance Reports</w:t>
            </w:r>
          </w:p>
          <w:p w:rsidR="008E4D97" w:rsidRDefault="008E4D97" w:rsidP="005F15B4">
            <w:pPr>
              <w:pStyle w:val="ListParagraph"/>
              <w:widowControl w:val="0"/>
              <w:ind w:left="0"/>
              <w:rPr>
                <w:sz w:val="24"/>
                <w:szCs w:val="24"/>
              </w:rPr>
            </w:pPr>
          </w:p>
          <w:p w:rsidR="006A7FC1" w:rsidRDefault="00BA2136" w:rsidP="005F15B4">
            <w:pPr>
              <w:pStyle w:val="ListParagraph"/>
              <w:widowControl w:val="0"/>
              <w:ind w:left="0"/>
              <w:rPr>
                <w:sz w:val="24"/>
                <w:szCs w:val="24"/>
              </w:rPr>
            </w:pPr>
            <w:r>
              <w:rPr>
                <w:b/>
                <w:sz w:val="24"/>
                <w:szCs w:val="24"/>
                <w:u w:val="single"/>
              </w:rPr>
              <w:t>Budget Position</w:t>
            </w:r>
          </w:p>
          <w:p w:rsidR="00C22CE1" w:rsidRPr="00C22CE1" w:rsidRDefault="00C22CE1" w:rsidP="00C22CE1">
            <w:pPr>
              <w:widowControl w:val="0"/>
              <w:rPr>
                <w:sz w:val="24"/>
                <w:szCs w:val="24"/>
              </w:rPr>
            </w:pPr>
            <w:r>
              <w:rPr>
                <w:sz w:val="24"/>
                <w:szCs w:val="24"/>
              </w:rPr>
              <w:lastRenderedPageBreak/>
              <w:t>A n</w:t>
            </w:r>
            <w:r w:rsidRPr="00C22CE1">
              <w:rPr>
                <w:sz w:val="24"/>
                <w:szCs w:val="24"/>
              </w:rPr>
              <w:t xml:space="preserve">arrative and back up information had been </w:t>
            </w:r>
            <w:r w:rsidR="00545863">
              <w:rPr>
                <w:sz w:val="24"/>
                <w:szCs w:val="24"/>
              </w:rPr>
              <w:t xml:space="preserve">provided by SR to </w:t>
            </w:r>
            <w:r w:rsidRPr="00C22CE1">
              <w:rPr>
                <w:sz w:val="24"/>
                <w:szCs w:val="24"/>
              </w:rPr>
              <w:t>Governors prior to the meeting.  SR discussed the content of the narratives, highlighting:</w:t>
            </w:r>
          </w:p>
          <w:p w:rsidR="00C22CE1" w:rsidRDefault="00C22CE1" w:rsidP="005F15B4">
            <w:pPr>
              <w:pStyle w:val="ListParagraph"/>
              <w:widowControl w:val="0"/>
              <w:ind w:left="0"/>
              <w:rPr>
                <w:sz w:val="24"/>
                <w:szCs w:val="24"/>
              </w:rPr>
            </w:pPr>
          </w:p>
          <w:p w:rsidR="007F6AB5" w:rsidRDefault="00DA119B" w:rsidP="00DA119B">
            <w:pPr>
              <w:pStyle w:val="ListParagraph"/>
              <w:widowControl w:val="0"/>
              <w:numPr>
                <w:ilvl w:val="0"/>
                <w:numId w:val="33"/>
              </w:numPr>
              <w:rPr>
                <w:sz w:val="24"/>
                <w:szCs w:val="24"/>
              </w:rPr>
            </w:pPr>
            <w:r>
              <w:rPr>
                <w:sz w:val="24"/>
                <w:szCs w:val="24"/>
              </w:rPr>
              <w:t>Current expected outturn is £209,200, it was previously reported at £164,100.</w:t>
            </w:r>
          </w:p>
          <w:p w:rsidR="00DA119B" w:rsidRDefault="00DA119B" w:rsidP="00DA119B">
            <w:pPr>
              <w:pStyle w:val="ListParagraph"/>
              <w:widowControl w:val="0"/>
              <w:numPr>
                <w:ilvl w:val="0"/>
                <w:numId w:val="33"/>
              </w:numPr>
              <w:rPr>
                <w:sz w:val="24"/>
                <w:szCs w:val="24"/>
              </w:rPr>
            </w:pPr>
            <w:r>
              <w:rPr>
                <w:sz w:val="24"/>
                <w:szCs w:val="24"/>
              </w:rPr>
              <w:t>The main change is the recently announced “little extras” fund has now been included and the updated staffing calculations have been included.</w:t>
            </w:r>
          </w:p>
          <w:p w:rsidR="00DA119B" w:rsidRPr="00DA119B" w:rsidRDefault="00DA119B" w:rsidP="00DA119B">
            <w:pPr>
              <w:pStyle w:val="ListParagraph"/>
              <w:widowControl w:val="0"/>
              <w:numPr>
                <w:ilvl w:val="0"/>
                <w:numId w:val="33"/>
              </w:numPr>
              <w:rPr>
                <w:sz w:val="24"/>
                <w:szCs w:val="24"/>
              </w:rPr>
            </w:pPr>
            <w:r>
              <w:rPr>
                <w:sz w:val="24"/>
                <w:szCs w:val="24"/>
              </w:rPr>
              <w:t>SR noted that the costs of the teaching apprenticeship had been amended to reflect the income and salary expenditure under the correct headings.  The totals remained the same, but are showing in different cost centres.</w:t>
            </w:r>
          </w:p>
          <w:p w:rsidR="00DA119B" w:rsidRDefault="00DA119B" w:rsidP="007F6AB5">
            <w:pPr>
              <w:widowControl w:val="0"/>
              <w:rPr>
                <w:sz w:val="24"/>
                <w:szCs w:val="24"/>
              </w:rPr>
            </w:pPr>
          </w:p>
          <w:p w:rsidR="009E1F02" w:rsidRDefault="009E1F02" w:rsidP="00BA00CF">
            <w:pPr>
              <w:widowControl w:val="0"/>
              <w:rPr>
                <w:sz w:val="24"/>
                <w:szCs w:val="24"/>
              </w:rPr>
            </w:pPr>
            <w:proofErr w:type="spellStart"/>
            <w:r>
              <w:rPr>
                <w:b/>
                <w:sz w:val="24"/>
                <w:szCs w:val="24"/>
                <w:u w:val="single"/>
              </w:rPr>
              <w:t>Cashflow</w:t>
            </w:r>
            <w:proofErr w:type="spellEnd"/>
            <w:r w:rsidR="00BA00CF">
              <w:rPr>
                <w:sz w:val="24"/>
                <w:szCs w:val="24"/>
              </w:rPr>
              <w:t xml:space="preserve"> </w:t>
            </w:r>
          </w:p>
          <w:p w:rsidR="009E1F02" w:rsidRDefault="009E1F02" w:rsidP="009E1F02">
            <w:pPr>
              <w:widowControl w:val="0"/>
              <w:rPr>
                <w:sz w:val="24"/>
                <w:szCs w:val="24"/>
              </w:rPr>
            </w:pPr>
          </w:p>
          <w:p w:rsidR="00DB145E" w:rsidRPr="00C22CE1" w:rsidRDefault="00DB145E" w:rsidP="00DB145E">
            <w:pPr>
              <w:widowControl w:val="0"/>
              <w:rPr>
                <w:sz w:val="24"/>
                <w:szCs w:val="24"/>
              </w:rPr>
            </w:pPr>
            <w:r>
              <w:rPr>
                <w:sz w:val="24"/>
                <w:szCs w:val="24"/>
              </w:rPr>
              <w:t>A n</w:t>
            </w:r>
            <w:r w:rsidRPr="00C22CE1">
              <w:rPr>
                <w:sz w:val="24"/>
                <w:szCs w:val="24"/>
              </w:rPr>
              <w:t xml:space="preserve">arrative and back up information had been </w:t>
            </w:r>
            <w:r>
              <w:rPr>
                <w:sz w:val="24"/>
                <w:szCs w:val="24"/>
              </w:rPr>
              <w:t xml:space="preserve">provided by SR to </w:t>
            </w:r>
            <w:r w:rsidRPr="00C22CE1">
              <w:rPr>
                <w:sz w:val="24"/>
                <w:szCs w:val="24"/>
              </w:rPr>
              <w:t>Governors prior to the meeting.  SR discussed the content of the narratives, highlighting:</w:t>
            </w:r>
          </w:p>
          <w:p w:rsidR="008B25AD" w:rsidRDefault="008B25AD" w:rsidP="00C22CE1">
            <w:pPr>
              <w:widowControl w:val="0"/>
              <w:rPr>
                <w:sz w:val="24"/>
                <w:szCs w:val="24"/>
              </w:rPr>
            </w:pPr>
          </w:p>
          <w:p w:rsidR="00AA4356" w:rsidRDefault="007E3D8C" w:rsidP="007E3D8C">
            <w:pPr>
              <w:pStyle w:val="ListParagraph"/>
              <w:widowControl w:val="0"/>
              <w:numPr>
                <w:ilvl w:val="0"/>
                <w:numId w:val="34"/>
              </w:numPr>
              <w:rPr>
                <w:sz w:val="24"/>
                <w:szCs w:val="24"/>
              </w:rPr>
            </w:pPr>
            <w:r>
              <w:rPr>
                <w:sz w:val="24"/>
                <w:szCs w:val="24"/>
              </w:rPr>
              <w:t xml:space="preserve">SR gave an explanation of the format of the amended </w:t>
            </w:r>
            <w:proofErr w:type="spellStart"/>
            <w:r>
              <w:rPr>
                <w:sz w:val="24"/>
                <w:szCs w:val="24"/>
              </w:rPr>
              <w:t>cashflow</w:t>
            </w:r>
            <w:proofErr w:type="spellEnd"/>
            <w:r>
              <w:rPr>
                <w:sz w:val="24"/>
                <w:szCs w:val="24"/>
              </w:rPr>
              <w:t xml:space="preserve"> report.</w:t>
            </w:r>
          </w:p>
          <w:p w:rsidR="007E3D8C" w:rsidRPr="007E3D8C" w:rsidRDefault="007E3D8C" w:rsidP="007E3D8C">
            <w:pPr>
              <w:pStyle w:val="ListParagraph"/>
              <w:widowControl w:val="0"/>
              <w:numPr>
                <w:ilvl w:val="0"/>
                <w:numId w:val="34"/>
              </w:numPr>
              <w:rPr>
                <w:sz w:val="24"/>
                <w:szCs w:val="24"/>
              </w:rPr>
            </w:pPr>
            <w:r>
              <w:rPr>
                <w:sz w:val="24"/>
                <w:szCs w:val="24"/>
              </w:rPr>
              <w:t xml:space="preserve">It was noted that at this stage, </w:t>
            </w:r>
            <w:proofErr w:type="spellStart"/>
            <w:r>
              <w:rPr>
                <w:sz w:val="24"/>
                <w:szCs w:val="24"/>
              </w:rPr>
              <w:t>cashflow</w:t>
            </w:r>
            <w:proofErr w:type="spellEnd"/>
            <w:r>
              <w:rPr>
                <w:sz w:val="24"/>
                <w:szCs w:val="24"/>
              </w:rPr>
              <w:t xml:space="preserve"> looks healthy and is not forecast to drop anywhere as near as last year.</w:t>
            </w:r>
          </w:p>
          <w:p w:rsidR="007E3D8C" w:rsidRDefault="007E3D8C" w:rsidP="00AA4356">
            <w:pPr>
              <w:widowControl w:val="0"/>
              <w:rPr>
                <w:sz w:val="24"/>
                <w:szCs w:val="24"/>
              </w:rPr>
            </w:pPr>
          </w:p>
          <w:p w:rsidR="00AA4356" w:rsidRPr="00AA4356" w:rsidRDefault="00AA4356" w:rsidP="00AA4356">
            <w:pPr>
              <w:widowControl w:val="0"/>
              <w:rPr>
                <w:b/>
                <w:sz w:val="24"/>
                <w:szCs w:val="24"/>
                <w:u w:val="single"/>
              </w:rPr>
            </w:pPr>
            <w:r w:rsidRPr="00AA4356">
              <w:rPr>
                <w:b/>
                <w:sz w:val="24"/>
                <w:szCs w:val="24"/>
                <w:u w:val="single"/>
              </w:rPr>
              <w:t>Virements</w:t>
            </w:r>
          </w:p>
          <w:p w:rsidR="00AA4356" w:rsidRDefault="00AA4356" w:rsidP="00AA4356">
            <w:pPr>
              <w:widowControl w:val="0"/>
              <w:rPr>
                <w:sz w:val="24"/>
                <w:szCs w:val="24"/>
              </w:rPr>
            </w:pPr>
          </w:p>
          <w:p w:rsidR="00AA4356" w:rsidRPr="00AA4356" w:rsidRDefault="007E3D8C" w:rsidP="00AA4356">
            <w:pPr>
              <w:widowControl w:val="0"/>
              <w:rPr>
                <w:sz w:val="24"/>
                <w:szCs w:val="24"/>
              </w:rPr>
            </w:pPr>
            <w:proofErr w:type="spellStart"/>
            <w:r>
              <w:rPr>
                <w:sz w:val="24"/>
                <w:szCs w:val="24"/>
              </w:rPr>
              <w:t>Virement</w:t>
            </w:r>
            <w:proofErr w:type="spellEnd"/>
            <w:r>
              <w:rPr>
                <w:sz w:val="24"/>
                <w:szCs w:val="24"/>
              </w:rPr>
              <w:t xml:space="preserve"> 5 had been discussed, agreed and authorised.</w:t>
            </w:r>
          </w:p>
          <w:p w:rsidR="00AA4356" w:rsidRDefault="00AA4356" w:rsidP="00AA4356">
            <w:pPr>
              <w:widowControl w:val="0"/>
              <w:rPr>
                <w:sz w:val="24"/>
                <w:szCs w:val="24"/>
              </w:rPr>
            </w:pPr>
          </w:p>
          <w:p w:rsidR="00AA4356" w:rsidRPr="00AA4356" w:rsidRDefault="007E3D8C" w:rsidP="00AA4356">
            <w:pPr>
              <w:widowControl w:val="0"/>
              <w:rPr>
                <w:b/>
                <w:sz w:val="24"/>
                <w:szCs w:val="24"/>
                <w:u w:val="single"/>
              </w:rPr>
            </w:pPr>
            <w:r>
              <w:rPr>
                <w:b/>
                <w:sz w:val="24"/>
                <w:szCs w:val="24"/>
                <w:u w:val="single"/>
              </w:rPr>
              <w:t>5</w:t>
            </w:r>
            <w:r w:rsidR="00AA4356" w:rsidRPr="00AA4356">
              <w:rPr>
                <w:b/>
                <w:sz w:val="24"/>
                <w:szCs w:val="24"/>
                <w:u w:val="single"/>
              </w:rPr>
              <w:t xml:space="preserve"> Year Financial Plan</w:t>
            </w:r>
          </w:p>
          <w:p w:rsidR="00AA4356" w:rsidRPr="00C22CE1" w:rsidRDefault="00AA4356" w:rsidP="00AA4356">
            <w:pPr>
              <w:widowControl w:val="0"/>
              <w:rPr>
                <w:sz w:val="24"/>
                <w:szCs w:val="24"/>
              </w:rPr>
            </w:pPr>
            <w:r>
              <w:rPr>
                <w:sz w:val="24"/>
                <w:szCs w:val="24"/>
              </w:rPr>
              <w:t>A n</w:t>
            </w:r>
            <w:r w:rsidRPr="00C22CE1">
              <w:rPr>
                <w:sz w:val="24"/>
                <w:szCs w:val="24"/>
              </w:rPr>
              <w:t xml:space="preserve">arrative and back up information had been </w:t>
            </w:r>
            <w:r>
              <w:rPr>
                <w:sz w:val="24"/>
                <w:szCs w:val="24"/>
              </w:rPr>
              <w:t xml:space="preserve">provided by SR to </w:t>
            </w:r>
            <w:r w:rsidRPr="00C22CE1">
              <w:rPr>
                <w:sz w:val="24"/>
                <w:szCs w:val="24"/>
              </w:rPr>
              <w:t>Governors prior to the meeting.  SR discussed the content of the narratives, highlighting:</w:t>
            </w:r>
          </w:p>
          <w:p w:rsidR="00AA4356" w:rsidRDefault="00AA4356" w:rsidP="00AA4356">
            <w:pPr>
              <w:widowControl w:val="0"/>
              <w:rPr>
                <w:sz w:val="24"/>
                <w:szCs w:val="24"/>
              </w:rPr>
            </w:pPr>
          </w:p>
          <w:p w:rsidR="00AA4356" w:rsidRDefault="007E3D8C" w:rsidP="00AA4356">
            <w:pPr>
              <w:pStyle w:val="ListParagraph"/>
              <w:widowControl w:val="0"/>
              <w:numPr>
                <w:ilvl w:val="0"/>
                <w:numId w:val="27"/>
              </w:numPr>
              <w:rPr>
                <w:sz w:val="24"/>
                <w:szCs w:val="24"/>
              </w:rPr>
            </w:pPr>
            <w:r>
              <w:rPr>
                <w:sz w:val="24"/>
                <w:szCs w:val="24"/>
              </w:rPr>
              <w:t>All new expected and known income and costs were included.</w:t>
            </w:r>
          </w:p>
          <w:p w:rsidR="007E3D8C" w:rsidRDefault="007E3D8C" w:rsidP="00AA4356">
            <w:pPr>
              <w:pStyle w:val="ListParagraph"/>
              <w:widowControl w:val="0"/>
              <w:numPr>
                <w:ilvl w:val="0"/>
                <w:numId w:val="27"/>
              </w:numPr>
              <w:rPr>
                <w:sz w:val="24"/>
                <w:szCs w:val="24"/>
              </w:rPr>
            </w:pPr>
            <w:r>
              <w:rPr>
                <w:sz w:val="24"/>
                <w:szCs w:val="24"/>
              </w:rPr>
              <w:t>Estimation of “little extras” income and expected student level funding is included, although these figures will not be officially declared until early part of next year.</w:t>
            </w:r>
          </w:p>
          <w:p w:rsidR="007E3D8C" w:rsidRDefault="007E3D8C" w:rsidP="00AA4356">
            <w:pPr>
              <w:pStyle w:val="ListParagraph"/>
              <w:widowControl w:val="0"/>
              <w:numPr>
                <w:ilvl w:val="0"/>
                <w:numId w:val="27"/>
              </w:numPr>
              <w:rPr>
                <w:sz w:val="24"/>
                <w:szCs w:val="24"/>
              </w:rPr>
            </w:pPr>
            <w:r>
              <w:rPr>
                <w:sz w:val="24"/>
                <w:szCs w:val="24"/>
              </w:rPr>
              <w:t xml:space="preserve">SR noted that final </w:t>
            </w:r>
            <w:proofErr w:type="spellStart"/>
            <w:r>
              <w:rPr>
                <w:sz w:val="24"/>
                <w:szCs w:val="24"/>
              </w:rPr>
              <w:t>carryforwards</w:t>
            </w:r>
            <w:proofErr w:type="spellEnd"/>
            <w:r>
              <w:rPr>
                <w:sz w:val="24"/>
                <w:szCs w:val="24"/>
              </w:rPr>
              <w:t xml:space="preserve"> would not be known until July.</w:t>
            </w:r>
          </w:p>
          <w:p w:rsidR="007E3D8C" w:rsidRDefault="007E3D8C" w:rsidP="007E3D8C">
            <w:pPr>
              <w:widowControl w:val="0"/>
              <w:rPr>
                <w:sz w:val="24"/>
                <w:szCs w:val="24"/>
              </w:rPr>
            </w:pPr>
          </w:p>
          <w:p w:rsidR="007E3D8C" w:rsidRDefault="007E3D8C" w:rsidP="007E3D8C">
            <w:pPr>
              <w:widowControl w:val="0"/>
              <w:rPr>
                <w:sz w:val="24"/>
                <w:szCs w:val="24"/>
              </w:rPr>
            </w:pPr>
            <w:r>
              <w:rPr>
                <w:sz w:val="24"/>
                <w:szCs w:val="24"/>
              </w:rPr>
              <w:t>Discussion took place around news from the Schools Forum that ECC were proposing to move some money from the School’s block to meet a shortfall in the high needs block.  This could have an effect of up to -£20,000 on next year’s funding.  LH expanded upon the previous point to explain the background to ECC’s position.</w:t>
            </w:r>
          </w:p>
          <w:p w:rsidR="000E6205" w:rsidRDefault="000E6205" w:rsidP="007E3D8C">
            <w:pPr>
              <w:widowControl w:val="0"/>
              <w:rPr>
                <w:sz w:val="24"/>
                <w:szCs w:val="24"/>
              </w:rPr>
            </w:pPr>
          </w:p>
          <w:p w:rsidR="000E6205" w:rsidRPr="007E3D8C" w:rsidRDefault="000E6205" w:rsidP="007E3D8C">
            <w:pPr>
              <w:widowControl w:val="0"/>
              <w:rPr>
                <w:sz w:val="24"/>
                <w:szCs w:val="24"/>
              </w:rPr>
            </w:pPr>
            <w:r>
              <w:rPr>
                <w:sz w:val="24"/>
                <w:szCs w:val="24"/>
              </w:rPr>
              <w:t>The committee noted that there were small deficits forecast in 19/20 and 20/21 and agreed that these need to be monitored but the committee are comfortable that, due to the relatively small size of the deficits, these would be manageable.</w:t>
            </w:r>
            <w:bookmarkStart w:id="0" w:name="_GoBack"/>
            <w:bookmarkEnd w:id="0"/>
          </w:p>
          <w:p w:rsidR="003B6B87" w:rsidRPr="007F360E" w:rsidRDefault="003B6B87" w:rsidP="003C1959">
            <w:pPr>
              <w:widowControl w:val="0"/>
              <w:rPr>
                <w:sz w:val="24"/>
                <w:szCs w:val="24"/>
              </w:rPr>
            </w:pPr>
          </w:p>
        </w:tc>
      </w:tr>
      <w:tr w:rsidR="00545A61" w:rsidTr="00545A61">
        <w:trPr>
          <w:trHeight w:val="692"/>
        </w:trPr>
        <w:tc>
          <w:tcPr>
            <w:tcW w:w="727" w:type="dxa"/>
          </w:tcPr>
          <w:p w:rsidR="00545A61" w:rsidRPr="001D682B" w:rsidRDefault="00AA5F01" w:rsidP="00AA5F01">
            <w:pPr>
              <w:widowControl w:val="0"/>
              <w:rPr>
                <w:sz w:val="24"/>
                <w:szCs w:val="24"/>
              </w:rPr>
            </w:pPr>
            <w:r w:rsidRPr="001D682B">
              <w:rPr>
                <w:sz w:val="24"/>
                <w:szCs w:val="24"/>
              </w:rPr>
              <w:lastRenderedPageBreak/>
              <w:t>8</w:t>
            </w:r>
            <w:r w:rsidR="002577E8" w:rsidRPr="001D682B">
              <w:rPr>
                <w:sz w:val="24"/>
                <w:szCs w:val="24"/>
              </w:rPr>
              <w:t>.</w:t>
            </w:r>
          </w:p>
        </w:tc>
        <w:tc>
          <w:tcPr>
            <w:tcW w:w="9810" w:type="dxa"/>
          </w:tcPr>
          <w:p w:rsidR="00545A61" w:rsidRDefault="005670C0" w:rsidP="00A0384D">
            <w:pPr>
              <w:pStyle w:val="ListParagraph"/>
              <w:widowControl w:val="0"/>
              <w:ind w:left="0"/>
              <w:rPr>
                <w:b/>
                <w:sz w:val="24"/>
                <w:szCs w:val="24"/>
                <w:u w:val="single"/>
              </w:rPr>
            </w:pPr>
            <w:r>
              <w:rPr>
                <w:b/>
                <w:sz w:val="24"/>
                <w:szCs w:val="24"/>
                <w:u w:val="single"/>
              </w:rPr>
              <w:t>Staffing issues</w:t>
            </w:r>
          </w:p>
          <w:p w:rsidR="0016519F" w:rsidRDefault="003C1959" w:rsidP="00A25174">
            <w:pPr>
              <w:widowControl w:val="0"/>
              <w:rPr>
                <w:sz w:val="24"/>
                <w:szCs w:val="24"/>
              </w:rPr>
            </w:pPr>
            <w:r>
              <w:rPr>
                <w:sz w:val="24"/>
                <w:szCs w:val="24"/>
              </w:rPr>
              <w:t>CJH gave an overview of some minor staffing alterations which included: Pastoral Assistant and Student Services Admin role.</w:t>
            </w:r>
          </w:p>
          <w:p w:rsidR="003C1959" w:rsidRDefault="003C1959" w:rsidP="00A25174">
            <w:pPr>
              <w:widowControl w:val="0"/>
              <w:rPr>
                <w:sz w:val="24"/>
                <w:szCs w:val="24"/>
              </w:rPr>
            </w:pPr>
          </w:p>
          <w:p w:rsidR="003C1959" w:rsidRDefault="003C1959" w:rsidP="00A25174">
            <w:pPr>
              <w:widowControl w:val="0"/>
              <w:rPr>
                <w:sz w:val="24"/>
                <w:szCs w:val="24"/>
              </w:rPr>
            </w:pPr>
            <w:r>
              <w:rPr>
                <w:sz w:val="24"/>
                <w:szCs w:val="24"/>
              </w:rPr>
              <w:t>CJH also introduced the upcoming project relating to interventions which will see 3 progress managers work alongside the progress team.  This will be supported by the School Improvement budget.</w:t>
            </w:r>
          </w:p>
          <w:p w:rsidR="003C1959" w:rsidRDefault="003C1959" w:rsidP="00A25174">
            <w:pPr>
              <w:widowControl w:val="0"/>
              <w:rPr>
                <w:sz w:val="24"/>
                <w:szCs w:val="24"/>
              </w:rPr>
            </w:pPr>
          </w:p>
          <w:p w:rsidR="003C1959" w:rsidRDefault="003C1959" w:rsidP="00A25174">
            <w:pPr>
              <w:widowControl w:val="0"/>
              <w:rPr>
                <w:sz w:val="24"/>
                <w:szCs w:val="24"/>
              </w:rPr>
            </w:pPr>
            <w:r>
              <w:rPr>
                <w:sz w:val="24"/>
                <w:szCs w:val="24"/>
              </w:rPr>
              <w:t>Recruitment to Science and MFL is still ongoing.</w:t>
            </w:r>
          </w:p>
          <w:p w:rsidR="00545A61" w:rsidRPr="00545A61" w:rsidRDefault="00545A61" w:rsidP="00A0384D">
            <w:pPr>
              <w:pStyle w:val="ListParagraph"/>
              <w:widowControl w:val="0"/>
              <w:ind w:left="0"/>
              <w:rPr>
                <w:b/>
                <w:sz w:val="24"/>
                <w:szCs w:val="24"/>
                <w:u w:val="single"/>
              </w:rPr>
            </w:pPr>
          </w:p>
        </w:tc>
      </w:tr>
      <w:tr w:rsidR="00426429" w:rsidTr="00295DE1">
        <w:trPr>
          <w:trHeight w:val="80"/>
        </w:trPr>
        <w:tc>
          <w:tcPr>
            <w:tcW w:w="727" w:type="dxa"/>
          </w:tcPr>
          <w:p w:rsidR="00426429" w:rsidRPr="002B513F" w:rsidRDefault="00295DE1" w:rsidP="00545A61">
            <w:pPr>
              <w:widowControl w:val="0"/>
              <w:rPr>
                <w:b/>
                <w:sz w:val="24"/>
                <w:szCs w:val="24"/>
              </w:rPr>
            </w:pPr>
            <w:r w:rsidRPr="001D682B">
              <w:rPr>
                <w:sz w:val="24"/>
                <w:szCs w:val="24"/>
              </w:rPr>
              <w:t>9</w:t>
            </w:r>
            <w:r w:rsidR="002B513F" w:rsidRPr="002B513F">
              <w:rPr>
                <w:b/>
                <w:sz w:val="24"/>
                <w:szCs w:val="24"/>
              </w:rPr>
              <w:t>.</w:t>
            </w:r>
          </w:p>
        </w:tc>
        <w:tc>
          <w:tcPr>
            <w:tcW w:w="9810" w:type="dxa"/>
          </w:tcPr>
          <w:p w:rsidR="00426429" w:rsidRPr="00426429" w:rsidRDefault="003C1959" w:rsidP="00426429">
            <w:pPr>
              <w:pStyle w:val="ListParagraph"/>
              <w:widowControl w:val="0"/>
              <w:ind w:left="0"/>
              <w:rPr>
                <w:sz w:val="24"/>
                <w:szCs w:val="24"/>
              </w:rPr>
            </w:pPr>
            <w:r>
              <w:rPr>
                <w:b/>
                <w:sz w:val="24"/>
                <w:szCs w:val="24"/>
                <w:u w:val="single"/>
              </w:rPr>
              <w:t>Ice Report</w:t>
            </w:r>
          </w:p>
          <w:p w:rsidR="00527DCC" w:rsidRDefault="003C1959" w:rsidP="00527DCC">
            <w:pPr>
              <w:widowControl w:val="0"/>
              <w:rPr>
                <w:sz w:val="24"/>
                <w:szCs w:val="24"/>
              </w:rPr>
            </w:pPr>
            <w:r>
              <w:rPr>
                <w:sz w:val="24"/>
                <w:szCs w:val="24"/>
              </w:rPr>
              <w:t xml:space="preserve">One low risk was identified – this was the September’s employee list had not been signed when </w:t>
            </w:r>
            <w:r>
              <w:rPr>
                <w:sz w:val="24"/>
                <w:szCs w:val="24"/>
              </w:rPr>
              <w:lastRenderedPageBreak/>
              <w:t>ICE visited in early October.  SR explained all other months had been signed and as we were only a few days into October</w:t>
            </w:r>
            <w:r w:rsidR="002A6ACB">
              <w:rPr>
                <w:sz w:val="24"/>
                <w:szCs w:val="24"/>
              </w:rPr>
              <w:t>;</w:t>
            </w:r>
            <w:r>
              <w:rPr>
                <w:sz w:val="24"/>
                <w:szCs w:val="24"/>
              </w:rPr>
              <w:t xml:space="preserve"> September’s had just not been actioned by this point.</w:t>
            </w:r>
          </w:p>
          <w:p w:rsidR="003C1959" w:rsidRDefault="003C1959" w:rsidP="00527DCC">
            <w:pPr>
              <w:widowControl w:val="0"/>
              <w:rPr>
                <w:sz w:val="24"/>
                <w:szCs w:val="24"/>
              </w:rPr>
            </w:pPr>
          </w:p>
          <w:p w:rsidR="003C1959" w:rsidRDefault="003C1959" w:rsidP="00527DCC">
            <w:pPr>
              <w:widowControl w:val="0"/>
              <w:rPr>
                <w:sz w:val="24"/>
                <w:szCs w:val="24"/>
              </w:rPr>
            </w:pPr>
            <w:r>
              <w:rPr>
                <w:sz w:val="24"/>
                <w:szCs w:val="24"/>
              </w:rPr>
              <w:t xml:space="preserve">The only other note raised was that the Resources Terms of Reference had not been agreed for this year.  It </w:t>
            </w:r>
            <w:proofErr w:type="gramStart"/>
            <w:r w:rsidR="00C837EF">
              <w:rPr>
                <w:sz w:val="24"/>
                <w:szCs w:val="24"/>
              </w:rPr>
              <w:t>had been</w:t>
            </w:r>
            <w:r>
              <w:rPr>
                <w:sz w:val="24"/>
                <w:szCs w:val="24"/>
              </w:rPr>
              <w:t xml:space="preserve"> accepted</w:t>
            </w:r>
            <w:proofErr w:type="gramEnd"/>
            <w:r>
              <w:rPr>
                <w:sz w:val="24"/>
                <w:szCs w:val="24"/>
              </w:rPr>
              <w:t xml:space="preserve"> that this would be on th</w:t>
            </w:r>
            <w:r w:rsidR="00C837EF">
              <w:rPr>
                <w:sz w:val="24"/>
                <w:szCs w:val="24"/>
              </w:rPr>
              <w:t>is meeting’s</w:t>
            </w:r>
            <w:r>
              <w:rPr>
                <w:sz w:val="24"/>
                <w:szCs w:val="24"/>
              </w:rPr>
              <w:t xml:space="preserve"> agenda.</w:t>
            </w:r>
          </w:p>
          <w:p w:rsidR="00035A7A" w:rsidDel="00727824" w:rsidRDefault="00035A7A" w:rsidP="00A70A4C">
            <w:pPr>
              <w:pStyle w:val="ListParagraph"/>
              <w:widowControl w:val="0"/>
              <w:ind w:left="0"/>
              <w:rPr>
                <w:b/>
                <w:sz w:val="24"/>
                <w:szCs w:val="24"/>
                <w:u w:val="single"/>
              </w:rPr>
            </w:pPr>
          </w:p>
        </w:tc>
      </w:tr>
      <w:tr w:rsidR="00FE4C46" w:rsidTr="00A716B6">
        <w:tc>
          <w:tcPr>
            <w:tcW w:w="727" w:type="dxa"/>
          </w:tcPr>
          <w:p w:rsidR="00FE4C46" w:rsidRPr="00C6721C" w:rsidRDefault="00245AB5" w:rsidP="00295DE1">
            <w:pPr>
              <w:widowControl w:val="0"/>
              <w:rPr>
                <w:b/>
                <w:sz w:val="24"/>
                <w:szCs w:val="24"/>
              </w:rPr>
            </w:pPr>
            <w:r w:rsidRPr="001D682B">
              <w:rPr>
                <w:sz w:val="24"/>
                <w:szCs w:val="24"/>
              </w:rPr>
              <w:lastRenderedPageBreak/>
              <w:t>10</w:t>
            </w:r>
            <w:r w:rsidR="00C6721C" w:rsidRPr="00C6721C">
              <w:rPr>
                <w:b/>
                <w:sz w:val="24"/>
                <w:szCs w:val="24"/>
              </w:rPr>
              <w:t>.</w:t>
            </w:r>
          </w:p>
        </w:tc>
        <w:tc>
          <w:tcPr>
            <w:tcW w:w="9810" w:type="dxa"/>
          </w:tcPr>
          <w:p w:rsidR="00FE4C46" w:rsidRPr="00FE4C46" w:rsidRDefault="003C1959" w:rsidP="00A0384D">
            <w:pPr>
              <w:pStyle w:val="ListParagraph"/>
              <w:widowControl w:val="0"/>
              <w:ind w:left="0"/>
              <w:rPr>
                <w:b/>
                <w:sz w:val="24"/>
                <w:szCs w:val="24"/>
                <w:u w:val="single"/>
              </w:rPr>
            </w:pPr>
            <w:r>
              <w:rPr>
                <w:b/>
                <w:sz w:val="24"/>
                <w:szCs w:val="24"/>
                <w:u w:val="single"/>
              </w:rPr>
              <w:t>Energy analysis 2017-18</w:t>
            </w:r>
          </w:p>
          <w:p w:rsidR="00296AA4" w:rsidRDefault="00617A08" w:rsidP="00296AA4">
            <w:pPr>
              <w:pStyle w:val="ListParagraph"/>
              <w:widowControl w:val="0"/>
              <w:ind w:left="0"/>
              <w:rPr>
                <w:sz w:val="24"/>
                <w:szCs w:val="24"/>
              </w:rPr>
            </w:pPr>
            <w:r>
              <w:rPr>
                <w:sz w:val="24"/>
                <w:szCs w:val="24"/>
              </w:rPr>
              <w:t xml:space="preserve">The </w:t>
            </w:r>
            <w:r w:rsidR="003C1959">
              <w:rPr>
                <w:sz w:val="24"/>
                <w:szCs w:val="24"/>
              </w:rPr>
              <w:t xml:space="preserve">analysis </w:t>
            </w:r>
            <w:r>
              <w:rPr>
                <w:sz w:val="24"/>
                <w:szCs w:val="24"/>
              </w:rPr>
              <w:t>had previou</w:t>
            </w:r>
            <w:r w:rsidR="000D62DF">
              <w:rPr>
                <w:sz w:val="24"/>
                <w:szCs w:val="24"/>
              </w:rPr>
              <w:t xml:space="preserve">sly been provided to Governors and was </w:t>
            </w:r>
            <w:r>
              <w:rPr>
                <w:sz w:val="24"/>
                <w:szCs w:val="24"/>
              </w:rPr>
              <w:t xml:space="preserve">discussed </w:t>
            </w:r>
            <w:r w:rsidR="000D62DF">
              <w:rPr>
                <w:sz w:val="24"/>
                <w:szCs w:val="24"/>
              </w:rPr>
              <w:t xml:space="preserve">highlighting </w:t>
            </w:r>
            <w:r>
              <w:rPr>
                <w:sz w:val="24"/>
                <w:szCs w:val="24"/>
              </w:rPr>
              <w:t xml:space="preserve">the </w:t>
            </w:r>
            <w:r w:rsidR="00220315">
              <w:rPr>
                <w:sz w:val="24"/>
                <w:szCs w:val="24"/>
              </w:rPr>
              <w:t>f</w:t>
            </w:r>
            <w:r w:rsidR="000D62DF">
              <w:rPr>
                <w:sz w:val="24"/>
                <w:szCs w:val="24"/>
              </w:rPr>
              <w:t>ollowing:</w:t>
            </w:r>
          </w:p>
          <w:p w:rsidR="00617A08" w:rsidRDefault="00617A08" w:rsidP="00296AA4">
            <w:pPr>
              <w:pStyle w:val="ListParagraph"/>
              <w:widowControl w:val="0"/>
              <w:ind w:left="0"/>
              <w:rPr>
                <w:sz w:val="24"/>
                <w:szCs w:val="24"/>
              </w:rPr>
            </w:pPr>
          </w:p>
          <w:p w:rsidR="00701B68" w:rsidRDefault="000D62DF" w:rsidP="000D62DF">
            <w:pPr>
              <w:pStyle w:val="ListParagraph"/>
              <w:widowControl w:val="0"/>
              <w:numPr>
                <w:ilvl w:val="0"/>
                <w:numId w:val="35"/>
              </w:numPr>
              <w:rPr>
                <w:sz w:val="24"/>
                <w:szCs w:val="24"/>
              </w:rPr>
            </w:pPr>
            <w:r>
              <w:rPr>
                <w:sz w:val="24"/>
                <w:szCs w:val="24"/>
              </w:rPr>
              <w:t>Usage had dropped year on year, this is likely to solar panels, LED lights and energy saving measures.</w:t>
            </w:r>
          </w:p>
          <w:p w:rsidR="000D62DF" w:rsidRDefault="000D62DF" w:rsidP="000D62DF">
            <w:pPr>
              <w:pStyle w:val="ListParagraph"/>
              <w:widowControl w:val="0"/>
              <w:numPr>
                <w:ilvl w:val="0"/>
                <w:numId w:val="35"/>
              </w:numPr>
              <w:rPr>
                <w:sz w:val="24"/>
                <w:szCs w:val="24"/>
              </w:rPr>
            </w:pPr>
            <w:r>
              <w:rPr>
                <w:sz w:val="24"/>
                <w:szCs w:val="24"/>
              </w:rPr>
              <w:t>2017-18 costs had increased slightly despite lower usage.  This was due to price increases across the industry.</w:t>
            </w:r>
          </w:p>
          <w:p w:rsidR="000D62DF" w:rsidRDefault="000D62DF" w:rsidP="000D62DF">
            <w:pPr>
              <w:pStyle w:val="ListParagraph"/>
              <w:widowControl w:val="0"/>
              <w:numPr>
                <w:ilvl w:val="0"/>
                <w:numId w:val="35"/>
              </w:numPr>
              <w:rPr>
                <w:sz w:val="24"/>
                <w:szCs w:val="24"/>
              </w:rPr>
            </w:pPr>
            <w:r>
              <w:rPr>
                <w:sz w:val="24"/>
                <w:szCs w:val="24"/>
              </w:rPr>
              <w:t>Discussion ensued around solar panels and the potential of adding further panels.</w:t>
            </w:r>
          </w:p>
          <w:p w:rsidR="000D62DF" w:rsidRPr="002A6ACB" w:rsidRDefault="000D62DF" w:rsidP="002A6ACB">
            <w:pPr>
              <w:widowControl w:val="0"/>
              <w:rPr>
                <w:sz w:val="24"/>
                <w:szCs w:val="24"/>
              </w:rPr>
            </w:pPr>
          </w:p>
        </w:tc>
      </w:tr>
      <w:tr w:rsidR="00FE4C46" w:rsidTr="00A716B6">
        <w:tc>
          <w:tcPr>
            <w:tcW w:w="727" w:type="dxa"/>
          </w:tcPr>
          <w:p w:rsidR="00FE4C46" w:rsidRPr="002D1BF9" w:rsidRDefault="00245AB5" w:rsidP="009C3742">
            <w:pPr>
              <w:widowControl w:val="0"/>
              <w:rPr>
                <w:b/>
                <w:sz w:val="24"/>
                <w:szCs w:val="24"/>
              </w:rPr>
            </w:pPr>
            <w:r w:rsidRPr="001D682B">
              <w:rPr>
                <w:sz w:val="24"/>
                <w:szCs w:val="24"/>
              </w:rPr>
              <w:t>11</w:t>
            </w:r>
            <w:r w:rsidR="002D1BF9" w:rsidRPr="002D1BF9">
              <w:rPr>
                <w:b/>
                <w:sz w:val="24"/>
                <w:szCs w:val="24"/>
              </w:rPr>
              <w:t>.</w:t>
            </w:r>
          </w:p>
        </w:tc>
        <w:tc>
          <w:tcPr>
            <w:tcW w:w="9810" w:type="dxa"/>
          </w:tcPr>
          <w:p w:rsidR="00577CE3" w:rsidRDefault="000D62DF" w:rsidP="00577CE3">
            <w:pPr>
              <w:pStyle w:val="ListParagraph"/>
              <w:widowControl w:val="0"/>
              <w:ind w:left="0"/>
              <w:rPr>
                <w:b/>
                <w:sz w:val="24"/>
                <w:szCs w:val="24"/>
                <w:u w:val="single"/>
              </w:rPr>
            </w:pPr>
            <w:r>
              <w:rPr>
                <w:b/>
                <w:sz w:val="24"/>
                <w:szCs w:val="24"/>
                <w:u w:val="single"/>
              </w:rPr>
              <w:t>Updates</w:t>
            </w:r>
          </w:p>
          <w:p w:rsidR="000D62DF" w:rsidRDefault="000D62DF" w:rsidP="00FC7249">
            <w:pPr>
              <w:widowControl w:val="0"/>
              <w:rPr>
                <w:sz w:val="24"/>
                <w:szCs w:val="24"/>
              </w:rPr>
            </w:pPr>
          </w:p>
          <w:p w:rsidR="000D62DF" w:rsidRDefault="000D62DF" w:rsidP="00FC7249">
            <w:pPr>
              <w:widowControl w:val="0"/>
              <w:rPr>
                <w:sz w:val="24"/>
                <w:szCs w:val="24"/>
              </w:rPr>
            </w:pPr>
            <w:r>
              <w:rPr>
                <w:sz w:val="24"/>
                <w:szCs w:val="24"/>
              </w:rPr>
              <w:t>GDPR – recent audit confirmed that we have adequate assurance which is an improvement from last year’s audit.  Audit suggestions include: enhanced privacy statements, documenting data risk assessments, and recording day to day minor incidents.  SR will be looking to implement these before the next audit.  SR reported that the online training is now available, following several errors with the release.  SR will now evaluate the content and circulate to staff and governors.</w:t>
            </w:r>
          </w:p>
          <w:p w:rsidR="000D62DF" w:rsidRDefault="000D62DF" w:rsidP="00FC7249">
            <w:pPr>
              <w:widowControl w:val="0"/>
              <w:rPr>
                <w:sz w:val="24"/>
                <w:szCs w:val="24"/>
              </w:rPr>
            </w:pPr>
          </w:p>
          <w:p w:rsidR="000D62DF" w:rsidRDefault="001D682B" w:rsidP="00FC7249">
            <w:pPr>
              <w:widowControl w:val="0"/>
              <w:rPr>
                <w:sz w:val="24"/>
                <w:szCs w:val="24"/>
              </w:rPr>
            </w:pPr>
            <w:r>
              <w:rPr>
                <w:sz w:val="24"/>
                <w:szCs w:val="24"/>
              </w:rPr>
              <w:t xml:space="preserve">CIF Bids - </w:t>
            </w:r>
            <w:r w:rsidR="000D62DF">
              <w:rPr>
                <w:sz w:val="24"/>
                <w:szCs w:val="24"/>
              </w:rPr>
              <w:t>SR confirmed that two CIF bids would be submitted covering fire safety and cladding replacement for Admin block.  New surveys and enhanced evidence have been collated since the last CIF appeal.</w:t>
            </w:r>
          </w:p>
          <w:p w:rsidR="00577CE3" w:rsidRPr="00FE4C46" w:rsidRDefault="00577CE3" w:rsidP="000A083B">
            <w:pPr>
              <w:pStyle w:val="ListParagraph"/>
              <w:widowControl w:val="0"/>
              <w:ind w:left="0"/>
              <w:rPr>
                <w:sz w:val="24"/>
                <w:szCs w:val="24"/>
              </w:rPr>
            </w:pPr>
          </w:p>
        </w:tc>
      </w:tr>
      <w:tr w:rsidR="0089166E" w:rsidTr="00A716B6">
        <w:tc>
          <w:tcPr>
            <w:tcW w:w="727" w:type="dxa"/>
          </w:tcPr>
          <w:p w:rsidR="0089166E" w:rsidRDefault="00C96646" w:rsidP="000D62DF">
            <w:pPr>
              <w:widowControl w:val="0"/>
              <w:rPr>
                <w:b/>
                <w:sz w:val="24"/>
                <w:szCs w:val="24"/>
              </w:rPr>
            </w:pPr>
            <w:r w:rsidRPr="001D682B">
              <w:rPr>
                <w:sz w:val="24"/>
                <w:szCs w:val="24"/>
              </w:rPr>
              <w:t>1</w:t>
            </w:r>
            <w:r w:rsidR="000D62DF" w:rsidRPr="001D682B">
              <w:rPr>
                <w:sz w:val="24"/>
                <w:szCs w:val="24"/>
              </w:rPr>
              <w:t>2</w:t>
            </w:r>
            <w:r>
              <w:rPr>
                <w:b/>
                <w:sz w:val="24"/>
                <w:szCs w:val="24"/>
              </w:rPr>
              <w:t>.</w:t>
            </w:r>
          </w:p>
        </w:tc>
        <w:tc>
          <w:tcPr>
            <w:tcW w:w="9810" w:type="dxa"/>
          </w:tcPr>
          <w:p w:rsidR="0089166E" w:rsidRDefault="00BB45A2" w:rsidP="00A0384D">
            <w:pPr>
              <w:pStyle w:val="ListParagraph"/>
              <w:widowControl w:val="0"/>
              <w:ind w:left="0"/>
              <w:rPr>
                <w:b/>
                <w:sz w:val="24"/>
                <w:szCs w:val="24"/>
                <w:u w:val="single"/>
              </w:rPr>
            </w:pPr>
            <w:r>
              <w:rPr>
                <w:b/>
                <w:sz w:val="24"/>
                <w:szCs w:val="24"/>
                <w:u w:val="single"/>
              </w:rPr>
              <w:t>Risk Register</w:t>
            </w:r>
          </w:p>
          <w:p w:rsidR="00BD5071" w:rsidRDefault="00BB45A2" w:rsidP="00A0384D">
            <w:pPr>
              <w:pStyle w:val="ListParagraph"/>
              <w:widowControl w:val="0"/>
              <w:ind w:left="0"/>
              <w:rPr>
                <w:sz w:val="24"/>
                <w:szCs w:val="24"/>
              </w:rPr>
            </w:pPr>
            <w:r>
              <w:rPr>
                <w:sz w:val="24"/>
                <w:szCs w:val="24"/>
              </w:rPr>
              <w:t>LH</w:t>
            </w:r>
            <w:r w:rsidR="00C837EF">
              <w:rPr>
                <w:sz w:val="24"/>
                <w:szCs w:val="24"/>
              </w:rPr>
              <w:t xml:space="preserve"> </w:t>
            </w:r>
            <w:r w:rsidR="00BD5071">
              <w:rPr>
                <w:sz w:val="24"/>
                <w:szCs w:val="24"/>
              </w:rPr>
              <w:t xml:space="preserve">had previously circulated an updated risk register with some text changes on.  These were discussed and agreed.  LH will </w:t>
            </w:r>
            <w:r w:rsidR="00C837EF">
              <w:rPr>
                <w:sz w:val="24"/>
                <w:szCs w:val="24"/>
              </w:rPr>
              <w:t xml:space="preserve">make amendments relating to Ofsted </w:t>
            </w:r>
            <w:r w:rsidR="00BD5071">
              <w:rPr>
                <w:sz w:val="24"/>
                <w:szCs w:val="24"/>
              </w:rPr>
              <w:t xml:space="preserve">as soon as the letter </w:t>
            </w:r>
            <w:proofErr w:type="gramStart"/>
            <w:r w:rsidR="00BD5071">
              <w:rPr>
                <w:sz w:val="24"/>
                <w:szCs w:val="24"/>
              </w:rPr>
              <w:t>is received</w:t>
            </w:r>
            <w:proofErr w:type="gramEnd"/>
            <w:r w:rsidR="00BD5071">
              <w:rPr>
                <w:sz w:val="24"/>
                <w:szCs w:val="24"/>
              </w:rPr>
              <w:t>.  It was agreed to remove risk 7 in light of the recent successful GDPR audit.  Discussion also took place regarding risk 6, relating to recruitment.  It was discussed whether the mitigated risk should be changed from amber to green.  It was agreed to leave it as amber, in light of the current national recruitment difficulties.</w:t>
            </w:r>
          </w:p>
          <w:p w:rsidR="00C96646" w:rsidRDefault="00C96646" w:rsidP="00A0384D">
            <w:pPr>
              <w:pStyle w:val="ListParagraph"/>
              <w:widowControl w:val="0"/>
              <w:ind w:left="0"/>
              <w:rPr>
                <w:b/>
                <w:sz w:val="24"/>
                <w:szCs w:val="24"/>
                <w:u w:val="single"/>
              </w:rPr>
            </w:pPr>
          </w:p>
        </w:tc>
      </w:tr>
      <w:tr w:rsidR="00BD5071" w:rsidTr="00A716B6">
        <w:tc>
          <w:tcPr>
            <w:tcW w:w="727" w:type="dxa"/>
          </w:tcPr>
          <w:p w:rsidR="00BD5071" w:rsidRPr="00C96646" w:rsidRDefault="00BD5071" w:rsidP="001E19C1">
            <w:pPr>
              <w:widowControl w:val="0"/>
              <w:rPr>
                <w:b/>
                <w:sz w:val="24"/>
                <w:szCs w:val="24"/>
              </w:rPr>
            </w:pPr>
            <w:r w:rsidRPr="001D682B">
              <w:rPr>
                <w:sz w:val="24"/>
                <w:szCs w:val="24"/>
              </w:rPr>
              <w:t>13</w:t>
            </w:r>
            <w:r>
              <w:rPr>
                <w:b/>
                <w:sz w:val="24"/>
                <w:szCs w:val="24"/>
              </w:rPr>
              <w:t>.</w:t>
            </w:r>
          </w:p>
        </w:tc>
        <w:tc>
          <w:tcPr>
            <w:tcW w:w="9810" w:type="dxa"/>
          </w:tcPr>
          <w:p w:rsidR="00BD5071" w:rsidRDefault="00BD5071" w:rsidP="00577CE3">
            <w:pPr>
              <w:pStyle w:val="ListParagraph"/>
              <w:widowControl w:val="0"/>
              <w:ind w:left="0"/>
              <w:rPr>
                <w:b/>
                <w:sz w:val="24"/>
                <w:szCs w:val="24"/>
                <w:u w:val="single"/>
              </w:rPr>
            </w:pPr>
            <w:r>
              <w:rPr>
                <w:b/>
                <w:sz w:val="24"/>
                <w:szCs w:val="24"/>
                <w:u w:val="single"/>
              </w:rPr>
              <w:t>Policy Reviews</w:t>
            </w:r>
          </w:p>
          <w:p w:rsidR="00BD5071" w:rsidRPr="00BD5071" w:rsidRDefault="00BD5071" w:rsidP="00577CE3">
            <w:pPr>
              <w:pStyle w:val="ListParagraph"/>
              <w:widowControl w:val="0"/>
              <w:ind w:left="0"/>
              <w:rPr>
                <w:sz w:val="24"/>
                <w:szCs w:val="24"/>
              </w:rPr>
            </w:pPr>
            <w:r>
              <w:rPr>
                <w:sz w:val="24"/>
                <w:szCs w:val="24"/>
              </w:rPr>
              <w:t>There were no policies to review.</w:t>
            </w:r>
          </w:p>
          <w:p w:rsidR="00BD5071" w:rsidRDefault="00BD5071" w:rsidP="00577CE3">
            <w:pPr>
              <w:pStyle w:val="ListParagraph"/>
              <w:widowControl w:val="0"/>
              <w:ind w:left="0"/>
              <w:rPr>
                <w:b/>
                <w:sz w:val="24"/>
                <w:szCs w:val="24"/>
                <w:u w:val="single"/>
              </w:rPr>
            </w:pPr>
          </w:p>
        </w:tc>
      </w:tr>
      <w:tr w:rsidR="00A716B6" w:rsidTr="00A716B6">
        <w:tc>
          <w:tcPr>
            <w:tcW w:w="727" w:type="dxa"/>
          </w:tcPr>
          <w:p w:rsidR="00A716B6" w:rsidRDefault="00C96646" w:rsidP="001E19C1">
            <w:pPr>
              <w:widowControl w:val="0"/>
              <w:rPr>
                <w:sz w:val="24"/>
                <w:szCs w:val="24"/>
              </w:rPr>
            </w:pPr>
            <w:r w:rsidRPr="001D682B">
              <w:rPr>
                <w:sz w:val="24"/>
                <w:szCs w:val="24"/>
              </w:rPr>
              <w:t>1</w:t>
            </w:r>
            <w:r w:rsidR="00245AB5" w:rsidRPr="001D682B">
              <w:rPr>
                <w:sz w:val="24"/>
                <w:szCs w:val="24"/>
              </w:rPr>
              <w:t>4</w:t>
            </w:r>
            <w:r>
              <w:rPr>
                <w:sz w:val="24"/>
                <w:szCs w:val="24"/>
              </w:rPr>
              <w:t>.</w:t>
            </w:r>
          </w:p>
        </w:tc>
        <w:tc>
          <w:tcPr>
            <w:tcW w:w="9810" w:type="dxa"/>
          </w:tcPr>
          <w:p w:rsidR="00A716B6" w:rsidRDefault="001E19C1" w:rsidP="00577CE3">
            <w:pPr>
              <w:pStyle w:val="ListParagraph"/>
              <w:widowControl w:val="0"/>
              <w:ind w:left="0"/>
              <w:rPr>
                <w:sz w:val="24"/>
                <w:szCs w:val="24"/>
              </w:rPr>
            </w:pPr>
            <w:r>
              <w:rPr>
                <w:b/>
                <w:sz w:val="24"/>
                <w:szCs w:val="24"/>
                <w:u w:val="single"/>
              </w:rPr>
              <w:t>Natwest Account</w:t>
            </w:r>
          </w:p>
          <w:p w:rsidR="001E19C1" w:rsidRDefault="001E19C1" w:rsidP="00577CE3">
            <w:pPr>
              <w:pStyle w:val="ListParagraph"/>
              <w:widowControl w:val="0"/>
              <w:ind w:left="0"/>
              <w:rPr>
                <w:sz w:val="24"/>
                <w:szCs w:val="24"/>
              </w:rPr>
            </w:pPr>
            <w:r>
              <w:rPr>
                <w:sz w:val="24"/>
                <w:szCs w:val="24"/>
              </w:rPr>
              <w:t>It was reported the balance is £1,</w:t>
            </w:r>
            <w:r w:rsidR="00BD5071">
              <w:rPr>
                <w:sz w:val="24"/>
                <w:szCs w:val="24"/>
              </w:rPr>
              <w:t>381.43</w:t>
            </w:r>
            <w:r>
              <w:rPr>
                <w:sz w:val="24"/>
                <w:szCs w:val="24"/>
              </w:rPr>
              <w:t xml:space="preserve"> as at </w:t>
            </w:r>
            <w:r w:rsidR="00BD5071">
              <w:rPr>
                <w:sz w:val="24"/>
                <w:szCs w:val="24"/>
              </w:rPr>
              <w:t>14.11.18.</w:t>
            </w:r>
          </w:p>
          <w:p w:rsidR="00BD5071" w:rsidRDefault="00BD5071" w:rsidP="00577CE3">
            <w:pPr>
              <w:pStyle w:val="ListParagraph"/>
              <w:widowControl w:val="0"/>
              <w:ind w:left="0"/>
              <w:rPr>
                <w:sz w:val="24"/>
                <w:szCs w:val="24"/>
              </w:rPr>
            </w:pPr>
          </w:p>
          <w:p w:rsidR="00BD5071" w:rsidRDefault="00BD5071" w:rsidP="00577CE3">
            <w:pPr>
              <w:pStyle w:val="ListParagraph"/>
              <w:widowControl w:val="0"/>
              <w:ind w:left="0"/>
              <w:rPr>
                <w:sz w:val="24"/>
                <w:szCs w:val="24"/>
              </w:rPr>
            </w:pPr>
            <w:r>
              <w:rPr>
                <w:sz w:val="24"/>
                <w:szCs w:val="24"/>
              </w:rPr>
              <w:t>Discussion took place around closing the NatWest account</w:t>
            </w:r>
            <w:r w:rsidR="003B326D">
              <w:rPr>
                <w:sz w:val="24"/>
                <w:szCs w:val="24"/>
              </w:rPr>
              <w:t>,</w:t>
            </w:r>
            <w:r>
              <w:rPr>
                <w:sz w:val="24"/>
                <w:szCs w:val="24"/>
              </w:rPr>
              <w:t xml:space="preserve"> as only 4 donator</w:t>
            </w:r>
            <w:r w:rsidR="003B326D">
              <w:rPr>
                <w:sz w:val="24"/>
                <w:szCs w:val="24"/>
              </w:rPr>
              <w:t>s</w:t>
            </w:r>
            <w:r>
              <w:rPr>
                <w:sz w:val="24"/>
                <w:szCs w:val="24"/>
              </w:rPr>
              <w:t xml:space="preserve"> still pay into this account.  It was agreed around April 2019 to contact the donators with the new bank account details with a view to closing the NatWest account after that.</w:t>
            </w:r>
          </w:p>
          <w:p w:rsidR="00B373B0" w:rsidRPr="00C96646" w:rsidRDefault="00B373B0" w:rsidP="00577CE3">
            <w:pPr>
              <w:pStyle w:val="ListParagraph"/>
              <w:widowControl w:val="0"/>
              <w:ind w:left="0"/>
              <w:rPr>
                <w:sz w:val="24"/>
                <w:szCs w:val="24"/>
              </w:rPr>
            </w:pPr>
          </w:p>
        </w:tc>
      </w:tr>
      <w:tr w:rsidR="001E19C1" w:rsidTr="00A716B6">
        <w:tc>
          <w:tcPr>
            <w:tcW w:w="727" w:type="dxa"/>
          </w:tcPr>
          <w:p w:rsidR="001E19C1" w:rsidRPr="00C96646" w:rsidRDefault="001E19C1" w:rsidP="001E19C1">
            <w:pPr>
              <w:widowControl w:val="0"/>
              <w:rPr>
                <w:b/>
                <w:sz w:val="24"/>
                <w:szCs w:val="24"/>
              </w:rPr>
            </w:pPr>
            <w:r w:rsidRPr="001D682B">
              <w:rPr>
                <w:sz w:val="24"/>
                <w:szCs w:val="24"/>
              </w:rPr>
              <w:t>15</w:t>
            </w:r>
            <w:r>
              <w:rPr>
                <w:b/>
                <w:sz w:val="24"/>
                <w:szCs w:val="24"/>
              </w:rPr>
              <w:t>.</w:t>
            </w:r>
          </w:p>
        </w:tc>
        <w:tc>
          <w:tcPr>
            <w:tcW w:w="9810" w:type="dxa"/>
          </w:tcPr>
          <w:p w:rsidR="001E19C1" w:rsidRDefault="001E19C1" w:rsidP="00577CE3">
            <w:pPr>
              <w:pStyle w:val="ListParagraph"/>
              <w:widowControl w:val="0"/>
              <w:ind w:left="0"/>
              <w:rPr>
                <w:b/>
                <w:sz w:val="24"/>
                <w:szCs w:val="24"/>
                <w:u w:val="single"/>
              </w:rPr>
            </w:pPr>
            <w:r>
              <w:rPr>
                <w:b/>
                <w:sz w:val="24"/>
                <w:szCs w:val="24"/>
                <w:u w:val="single"/>
              </w:rPr>
              <w:t>A.O.B.</w:t>
            </w:r>
          </w:p>
          <w:p w:rsidR="001E19C1" w:rsidRPr="001E19C1" w:rsidRDefault="00BD5071" w:rsidP="00577CE3">
            <w:pPr>
              <w:pStyle w:val="ListParagraph"/>
              <w:widowControl w:val="0"/>
              <w:ind w:left="0"/>
              <w:rPr>
                <w:sz w:val="24"/>
                <w:szCs w:val="24"/>
              </w:rPr>
            </w:pPr>
            <w:r>
              <w:rPr>
                <w:sz w:val="24"/>
                <w:szCs w:val="24"/>
              </w:rPr>
              <w:t>None.</w:t>
            </w:r>
          </w:p>
        </w:tc>
      </w:tr>
    </w:tbl>
    <w:p w:rsidR="00E96834" w:rsidRDefault="00E96834" w:rsidP="00A0384D">
      <w:pPr>
        <w:widowControl w:val="0"/>
        <w:rPr>
          <w:b/>
          <w:sz w:val="28"/>
          <w:szCs w:val="28"/>
        </w:rPr>
      </w:pPr>
    </w:p>
    <w:p w:rsidR="008F6B9C" w:rsidRDefault="00577CE3" w:rsidP="00A0384D">
      <w:pPr>
        <w:widowControl w:val="0"/>
      </w:pPr>
      <w:r>
        <w:rPr>
          <w:b/>
          <w:sz w:val="28"/>
          <w:szCs w:val="28"/>
        </w:rPr>
        <w:t>Date of next meeting:</w:t>
      </w:r>
      <w:r w:rsidR="00E96834">
        <w:rPr>
          <w:b/>
          <w:sz w:val="28"/>
          <w:szCs w:val="28"/>
        </w:rPr>
        <w:t xml:space="preserve"> Friday </w:t>
      </w:r>
      <w:r w:rsidR="00BD5071">
        <w:rPr>
          <w:b/>
          <w:sz w:val="28"/>
          <w:szCs w:val="28"/>
        </w:rPr>
        <w:t>15</w:t>
      </w:r>
      <w:r w:rsidR="00BD5071" w:rsidRPr="00BD5071">
        <w:rPr>
          <w:b/>
          <w:sz w:val="28"/>
          <w:szCs w:val="28"/>
          <w:vertAlign w:val="superscript"/>
        </w:rPr>
        <w:t>th</w:t>
      </w:r>
      <w:r w:rsidR="00BD5071">
        <w:rPr>
          <w:b/>
          <w:sz w:val="28"/>
          <w:szCs w:val="28"/>
        </w:rPr>
        <w:t xml:space="preserve"> </w:t>
      </w:r>
      <w:r w:rsidR="001E19C1">
        <w:rPr>
          <w:b/>
          <w:sz w:val="28"/>
          <w:szCs w:val="28"/>
        </w:rPr>
        <w:t xml:space="preserve">February </w:t>
      </w:r>
      <w:r w:rsidR="003174CA">
        <w:rPr>
          <w:b/>
          <w:sz w:val="28"/>
          <w:szCs w:val="28"/>
        </w:rPr>
        <w:t>201</w:t>
      </w:r>
      <w:r w:rsidR="00BD5071">
        <w:rPr>
          <w:b/>
          <w:sz w:val="28"/>
          <w:szCs w:val="28"/>
        </w:rPr>
        <w:t>9</w:t>
      </w:r>
      <w:r w:rsidR="00293C50">
        <w:rPr>
          <w:b/>
          <w:sz w:val="28"/>
          <w:szCs w:val="28"/>
        </w:rPr>
        <w:t>, 8.30am in i53</w:t>
      </w:r>
    </w:p>
    <w:sectPr w:rsidR="008F6B9C" w:rsidSect="00066DFA">
      <w:headerReference w:type="even" r:id="rId8"/>
      <w:headerReference w:type="default" r:id="rId9"/>
      <w:headerReference w:type="first" r:id="rId10"/>
      <w:pgSz w:w="11906" w:h="16838"/>
      <w:pgMar w:top="360" w:right="991" w:bottom="851" w:left="11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867" w:rsidRDefault="009C7867" w:rsidP="00E3343C">
      <w:r>
        <w:separator/>
      </w:r>
    </w:p>
  </w:endnote>
  <w:endnote w:type="continuationSeparator" w:id="0">
    <w:p w:rsidR="009C7867" w:rsidRDefault="009C7867" w:rsidP="00E33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867" w:rsidRDefault="009C7867" w:rsidP="00E3343C">
      <w:r>
        <w:separator/>
      </w:r>
    </w:p>
  </w:footnote>
  <w:footnote w:type="continuationSeparator" w:id="0">
    <w:p w:rsidR="009C7867" w:rsidRDefault="009C7867" w:rsidP="00E33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ACB" w:rsidRDefault="000E620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59" o:spid="_x0000_s2050" type="#_x0000_t136" style="position:absolute;margin-left:0;margin-top:0;width:490.7pt;height:196.25pt;rotation:315;z-index:-251655168;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ACB" w:rsidRDefault="000E620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60" o:spid="_x0000_s2051" type="#_x0000_t136" style="position:absolute;margin-left:0;margin-top:0;width:490.7pt;height:196.25pt;rotation:315;z-index:-251653120;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ACB" w:rsidRDefault="000E620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58" o:spid="_x0000_s2049" type="#_x0000_t136" style="position:absolute;margin-left:0;margin-top:0;width:490.7pt;height:196.25pt;rotation:315;z-index:-251657216;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70261"/>
    <w:multiLevelType w:val="hybridMultilevel"/>
    <w:tmpl w:val="D352B1EA"/>
    <w:lvl w:ilvl="0" w:tplc="649292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E53C3"/>
    <w:multiLevelType w:val="hybridMultilevel"/>
    <w:tmpl w:val="7366B2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AFF6A67"/>
    <w:multiLevelType w:val="hybridMultilevel"/>
    <w:tmpl w:val="83863820"/>
    <w:lvl w:ilvl="0" w:tplc="649292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C91551"/>
    <w:multiLevelType w:val="hybridMultilevel"/>
    <w:tmpl w:val="1786A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EE4C9B"/>
    <w:multiLevelType w:val="hybridMultilevel"/>
    <w:tmpl w:val="5BCC1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6944E0"/>
    <w:multiLevelType w:val="hybridMultilevel"/>
    <w:tmpl w:val="314EC6E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32C272C1"/>
    <w:multiLevelType w:val="hybridMultilevel"/>
    <w:tmpl w:val="2A2641A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4B4F3C"/>
    <w:multiLevelType w:val="hybridMultilevel"/>
    <w:tmpl w:val="7F904CF4"/>
    <w:lvl w:ilvl="0" w:tplc="10C23C66">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990759"/>
    <w:multiLevelType w:val="hybridMultilevel"/>
    <w:tmpl w:val="11869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E602EE"/>
    <w:multiLevelType w:val="hybridMultilevel"/>
    <w:tmpl w:val="13C01580"/>
    <w:lvl w:ilvl="0" w:tplc="649292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F0205E"/>
    <w:multiLevelType w:val="hybridMultilevel"/>
    <w:tmpl w:val="FE3850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13290E"/>
    <w:multiLevelType w:val="hybridMultilevel"/>
    <w:tmpl w:val="6F405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23218B"/>
    <w:multiLevelType w:val="hybridMultilevel"/>
    <w:tmpl w:val="130E3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6D26B7"/>
    <w:multiLevelType w:val="hybridMultilevel"/>
    <w:tmpl w:val="174ABE6C"/>
    <w:lvl w:ilvl="0" w:tplc="0DFCFEA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1B229D"/>
    <w:multiLevelType w:val="hybridMultilevel"/>
    <w:tmpl w:val="50FC4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2603C0"/>
    <w:multiLevelType w:val="hybridMultilevel"/>
    <w:tmpl w:val="0444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5C6F55"/>
    <w:multiLevelType w:val="hybridMultilevel"/>
    <w:tmpl w:val="018CC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FF7A41"/>
    <w:multiLevelType w:val="hybridMultilevel"/>
    <w:tmpl w:val="B0CAB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693DD8"/>
    <w:multiLevelType w:val="hybridMultilevel"/>
    <w:tmpl w:val="990E59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5044AB9"/>
    <w:multiLevelType w:val="hybridMultilevel"/>
    <w:tmpl w:val="AAB43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1E34F0"/>
    <w:multiLevelType w:val="hybridMultilevel"/>
    <w:tmpl w:val="12A00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9814DE"/>
    <w:multiLevelType w:val="hybridMultilevel"/>
    <w:tmpl w:val="73224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921BEA"/>
    <w:multiLevelType w:val="hybridMultilevel"/>
    <w:tmpl w:val="250C8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BA27F6"/>
    <w:multiLevelType w:val="hybridMultilevel"/>
    <w:tmpl w:val="926E2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712A8B"/>
    <w:multiLevelType w:val="hybridMultilevel"/>
    <w:tmpl w:val="8782F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F9514C"/>
    <w:multiLevelType w:val="hybridMultilevel"/>
    <w:tmpl w:val="0E88F2C0"/>
    <w:lvl w:ilvl="0" w:tplc="0DFCFEAE">
      <w:numFmt w:val="bullet"/>
      <w:lvlText w:val="-"/>
      <w:lvlJc w:val="left"/>
      <w:pPr>
        <w:ind w:left="840" w:hanging="360"/>
      </w:pPr>
      <w:rPr>
        <w:rFonts w:ascii="Times New Roman" w:eastAsia="Times New Roman" w:hAnsi="Times New Roman" w:cs="Times New Roman"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6" w15:restartNumberingAfterBreak="0">
    <w:nsid w:val="67061E37"/>
    <w:multiLevelType w:val="hybridMultilevel"/>
    <w:tmpl w:val="9A4CD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7D3829"/>
    <w:multiLevelType w:val="hybridMultilevel"/>
    <w:tmpl w:val="987C514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FF598E"/>
    <w:multiLevelType w:val="hybridMultilevel"/>
    <w:tmpl w:val="AF6A0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4E6CD2"/>
    <w:multiLevelType w:val="hybridMultilevel"/>
    <w:tmpl w:val="FC2EF59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781F14CC"/>
    <w:multiLevelType w:val="hybridMultilevel"/>
    <w:tmpl w:val="28720B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B2F0B83"/>
    <w:multiLevelType w:val="hybridMultilevel"/>
    <w:tmpl w:val="C41E63E2"/>
    <w:lvl w:ilvl="0" w:tplc="649292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850BA2"/>
    <w:multiLevelType w:val="hybridMultilevel"/>
    <w:tmpl w:val="DF846D8C"/>
    <w:lvl w:ilvl="0" w:tplc="649292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F559FB"/>
    <w:multiLevelType w:val="hybridMultilevel"/>
    <w:tmpl w:val="8AE4F30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AC2CDE"/>
    <w:multiLevelType w:val="hybridMultilevel"/>
    <w:tmpl w:val="134A656A"/>
    <w:lvl w:ilvl="0" w:tplc="0DFCFEA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33"/>
  </w:num>
  <w:num w:numId="4">
    <w:abstractNumId w:val="6"/>
  </w:num>
  <w:num w:numId="5">
    <w:abstractNumId w:val="9"/>
  </w:num>
  <w:num w:numId="6">
    <w:abstractNumId w:val="32"/>
  </w:num>
  <w:num w:numId="7">
    <w:abstractNumId w:val="31"/>
  </w:num>
  <w:num w:numId="8">
    <w:abstractNumId w:val="2"/>
  </w:num>
  <w:num w:numId="9">
    <w:abstractNumId w:val="0"/>
  </w:num>
  <w:num w:numId="10">
    <w:abstractNumId w:val="13"/>
  </w:num>
  <w:num w:numId="11">
    <w:abstractNumId w:val="3"/>
  </w:num>
  <w:num w:numId="12">
    <w:abstractNumId w:val="34"/>
  </w:num>
  <w:num w:numId="13">
    <w:abstractNumId w:val="25"/>
  </w:num>
  <w:num w:numId="14">
    <w:abstractNumId w:val="23"/>
  </w:num>
  <w:num w:numId="15">
    <w:abstractNumId w:val="1"/>
  </w:num>
  <w:num w:numId="16">
    <w:abstractNumId w:val="17"/>
  </w:num>
  <w:num w:numId="17">
    <w:abstractNumId w:val="8"/>
  </w:num>
  <w:num w:numId="18">
    <w:abstractNumId w:val="22"/>
  </w:num>
  <w:num w:numId="19">
    <w:abstractNumId w:val="11"/>
  </w:num>
  <w:num w:numId="20">
    <w:abstractNumId w:val="20"/>
  </w:num>
  <w:num w:numId="21">
    <w:abstractNumId w:val="21"/>
  </w:num>
  <w:num w:numId="22">
    <w:abstractNumId w:val="7"/>
  </w:num>
  <w:num w:numId="23">
    <w:abstractNumId w:val="27"/>
  </w:num>
  <w:num w:numId="24">
    <w:abstractNumId w:val="16"/>
  </w:num>
  <w:num w:numId="25">
    <w:abstractNumId w:val="5"/>
  </w:num>
  <w:num w:numId="26">
    <w:abstractNumId w:val="28"/>
  </w:num>
  <w:num w:numId="27">
    <w:abstractNumId w:val="24"/>
  </w:num>
  <w:num w:numId="28">
    <w:abstractNumId w:val="29"/>
  </w:num>
  <w:num w:numId="29">
    <w:abstractNumId w:val="30"/>
  </w:num>
  <w:num w:numId="30">
    <w:abstractNumId w:val="10"/>
  </w:num>
  <w:num w:numId="31">
    <w:abstractNumId w:val="14"/>
  </w:num>
  <w:num w:numId="32">
    <w:abstractNumId w:val="12"/>
  </w:num>
  <w:num w:numId="33">
    <w:abstractNumId w:val="19"/>
  </w:num>
  <w:num w:numId="34">
    <w:abstractNumId w:val="26"/>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B9C"/>
    <w:rsid w:val="00001D07"/>
    <w:rsid w:val="00006B63"/>
    <w:rsid w:val="000072B1"/>
    <w:rsid w:val="000117AD"/>
    <w:rsid w:val="00014886"/>
    <w:rsid w:val="0002030A"/>
    <w:rsid w:val="00031A70"/>
    <w:rsid w:val="00035A7A"/>
    <w:rsid w:val="00053150"/>
    <w:rsid w:val="00056071"/>
    <w:rsid w:val="00056FB6"/>
    <w:rsid w:val="00062D3C"/>
    <w:rsid w:val="00066DFA"/>
    <w:rsid w:val="00067BEE"/>
    <w:rsid w:val="0007381D"/>
    <w:rsid w:val="00073A13"/>
    <w:rsid w:val="00076E20"/>
    <w:rsid w:val="000843BD"/>
    <w:rsid w:val="000879D2"/>
    <w:rsid w:val="000A083B"/>
    <w:rsid w:val="000A0952"/>
    <w:rsid w:val="000A0A37"/>
    <w:rsid w:val="000A1868"/>
    <w:rsid w:val="000B07AA"/>
    <w:rsid w:val="000B79BD"/>
    <w:rsid w:val="000D5A6F"/>
    <w:rsid w:val="000D62DF"/>
    <w:rsid w:val="000E6205"/>
    <w:rsid w:val="000E71E4"/>
    <w:rsid w:val="000F0F0D"/>
    <w:rsid w:val="000F54B5"/>
    <w:rsid w:val="000F793D"/>
    <w:rsid w:val="001013B1"/>
    <w:rsid w:val="0010175F"/>
    <w:rsid w:val="0010439A"/>
    <w:rsid w:val="001102B8"/>
    <w:rsid w:val="00110586"/>
    <w:rsid w:val="001206CC"/>
    <w:rsid w:val="00121067"/>
    <w:rsid w:val="00121D2E"/>
    <w:rsid w:val="0012202F"/>
    <w:rsid w:val="00124980"/>
    <w:rsid w:val="00125C18"/>
    <w:rsid w:val="00134F47"/>
    <w:rsid w:val="00150E41"/>
    <w:rsid w:val="00152220"/>
    <w:rsid w:val="00155A38"/>
    <w:rsid w:val="0016468B"/>
    <w:rsid w:val="0016519F"/>
    <w:rsid w:val="00170741"/>
    <w:rsid w:val="00180D40"/>
    <w:rsid w:val="001815C8"/>
    <w:rsid w:val="00181DBC"/>
    <w:rsid w:val="00185FF2"/>
    <w:rsid w:val="00194FC8"/>
    <w:rsid w:val="001964E5"/>
    <w:rsid w:val="001B6550"/>
    <w:rsid w:val="001C3521"/>
    <w:rsid w:val="001D4343"/>
    <w:rsid w:val="001D682B"/>
    <w:rsid w:val="001D7927"/>
    <w:rsid w:val="001E19C1"/>
    <w:rsid w:val="001E4777"/>
    <w:rsid w:val="001E4AD0"/>
    <w:rsid w:val="001F0195"/>
    <w:rsid w:val="00220315"/>
    <w:rsid w:val="00226A08"/>
    <w:rsid w:val="0023582C"/>
    <w:rsid w:val="0024551C"/>
    <w:rsid w:val="00245AB5"/>
    <w:rsid w:val="0025744B"/>
    <w:rsid w:val="002577E8"/>
    <w:rsid w:val="00273973"/>
    <w:rsid w:val="0027424F"/>
    <w:rsid w:val="0027529F"/>
    <w:rsid w:val="00281637"/>
    <w:rsid w:val="00281734"/>
    <w:rsid w:val="002901AC"/>
    <w:rsid w:val="00291D33"/>
    <w:rsid w:val="00293C50"/>
    <w:rsid w:val="00295DE1"/>
    <w:rsid w:val="00296AA4"/>
    <w:rsid w:val="00296F4E"/>
    <w:rsid w:val="002A56BE"/>
    <w:rsid w:val="002A6ACB"/>
    <w:rsid w:val="002B0519"/>
    <w:rsid w:val="002B3096"/>
    <w:rsid w:val="002B4194"/>
    <w:rsid w:val="002B43D8"/>
    <w:rsid w:val="002B513F"/>
    <w:rsid w:val="002B693B"/>
    <w:rsid w:val="002C090F"/>
    <w:rsid w:val="002C5264"/>
    <w:rsid w:val="002D0FE6"/>
    <w:rsid w:val="002D1BF9"/>
    <w:rsid w:val="002E1C23"/>
    <w:rsid w:val="002E669A"/>
    <w:rsid w:val="002F3091"/>
    <w:rsid w:val="00305DB6"/>
    <w:rsid w:val="003174CA"/>
    <w:rsid w:val="0032283E"/>
    <w:rsid w:val="00325FFA"/>
    <w:rsid w:val="0033180F"/>
    <w:rsid w:val="00336404"/>
    <w:rsid w:val="00336A8F"/>
    <w:rsid w:val="0034079F"/>
    <w:rsid w:val="0034152F"/>
    <w:rsid w:val="00350298"/>
    <w:rsid w:val="0035052B"/>
    <w:rsid w:val="00354C6D"/>
    <w:rsid w:val="00370CD6"/>
    <w:rsid w:val="00373F1C"/>
    <w:rsid w:val="00380025"/>
    <w:rsid w:val="003853C2"/>
    <w:rsid w:val="003A1E52"/>
    <w:rsid w:val="003B326D"/>
    <w:rsid w:val="003B4240"/>
    <w:rsid w:val="003B55BF"/>
    <w:rsid w:val="003B6B87"/>
    <w:rsid w:val="003C1959"/>
    <w:rsid w:val="003C3CDB"/>
    <w:rsid w:val="003C692B"/>
    <w:rsid w:val="003D25E4"/>
    <w:rsid w:val="003E0316"/>
    <w:rsid w:val="003E2AEE"/>
    <w:rsid w:val="003E70F4"/>
    <w:rsid w:val="003F438A"/>
    <w:rsid w:val="003F5716"/>
    <w:rsid w:val="004008B5"/>
    <w:rsid w:val="0040305B"/>
    <w:rsid w:val="00407D92"/>
    <w:rsid w:val="00426429"/>
    <w:rsid w:val="00431139"/>
    <w:rsid w:val="00433D9C"/>
    <w:rsid w:val="0043595D"/>
    <w:rsid w:val="00436D40"/>
    <w:rsid w:val="004404BE"/>
    <w:rsid w:val="00445B47"/>
    <w:rsid w:val="004500DA"/>
    <w:rsid w:val="00461259"/>
    <w:rsid w:val="00463B1C"/>
    <w:rsid w:val="00463C6D"/>
    <w:rsid w:val="004643A9"/>
    <w:rsid w:val="0048371B"/>
    <w:rsid w:val="0048578E"/>
    <w:rsid w:val="0048709D"/>
    <w:rsid w:val="004911D8"/>
    <w:rsid w:val="004A691E"/>
    <w:rsid w:val="004B129B"/>
    <w:rsid w:val="004B624A"/>
    <w:rsid w:val="004C2B96"/>
    <w:rsid w:val="004C2F23"/>
    <w:rsid w:val="004C35CA"/>
    <w:rsid w:val="004C445E"/>
    <w:rsid w:val="004C4E80"/>
    <w:rsid w:val="004C5C14"/>
    <w:rsid w:val="004E00DD"/>
    <w:rsid w:val="004E29A7"/>
    <w:rsid w:val="004E3661"/>
    <w:rsid w:val="004E62BC"/>
    <w:rsid w:val="004E77BC"/>
    <w:rsid w:val="00502BF5"/>
    <w:rsid w:val="00504E59"/>
    <w:rsid w:val="00505A96"/>
    <w:rsid w:val="00506026"/>
    <w:rsid w:val="00513D9A"/>
    <w:rsid w:val="00515772"/>
    <w:rsid w:val="0051603D"/>
    <w:rsid w:val="00520F4E"/>
    <w:rsid w:val="00522E7B"/>
    <w:rsid w:val="00527DCC"/>
    <w:rsid w:val="00533CDC"/>
    <w:rsid w:val="00536CE9"/>
    <w:rsid w:val="00542F3A"/>
    <w:rsid w:val="00544A4E"/>
    <w:rsid w:val="00545863"/>
    <w:rsid w:val="00545A61"/>
    <w:rsid w:val="00553967"/>
    <w:rsid w:val="00554708"/>
    <w:rsid w:val="00563DEC"/>
    <w:rsid w:val="0056401B"/>
    <w:rsid w:val="0056565A"/>
    <w:rsid w:val="005658CF"/>
    <w:rsid w:val="005670C0"/>
    <w:rsid w:val="00577CE3"/>
    <w:rsid w:val="00586490"/>
    <w:rsid w:val="00587625"/>
    <w:rsid w:val="005A4586"/>
    <w:rsid w:val="005B01A9"/>
    <w:rsid w:val="005B6E42"/>
    <w:rsid w:val="005C50B7"/>
    <w:rsid w:val="005C62D8"/>
    <w:rsid w:val="005D29B3"/>
    <w:rsid w:val="005D4F95"/>
    <w:rsid w:val="005D5304"/>
    <w:rsid w:val="005F15B4"/>
    <w:rsid w:val="005F3907"/>
    <w:rsid w:val="00617A08"/>
    <w:rsid w:val="00627667"/>
    <w:rsid w:val="0062768F"/>
    <w:rsid w:val="00636702"/>
    <w:rsid w:val="0064319A"/>
    <w:rsid w:val="00645F8C"/>
    <w:rsid w:val="00647080"/>
    <w:rsid w:val="006477BC"/>
    <w:rsid w:val="00652432"/>
    <w:rsid w:val="00663253"/>
    <w:rsid w:val="006642FB"/>
    <w:rsid w:val="00670790"/>
    <w:rsid w:val="006719F7"/>
    <w:rsid w:val="00684F73"/>
    <w:rsid w:val="00686A98"/>
    <w:rsid w:val="00693782"/>
    <w:rsid w:val="00696707"/>
    <w:rsid w:val="006A2798"/>
    <w:rsid w:val="006A5AD4"/>
    <w:rsid w:val="006A7B31"/>
    <w:rsid w:val="006A7FC1"/>
    <w:rsid w:val="006B1BD9"/>
    <w:rsid w:val="006C0C5A"/>
    <w:rsid w:val="006C1FEE"/>
    <w:rsid w:val="006D06A8"/>
    <w:rsid w:val="006D2048"/>
    <w:rsid w:val="006D2B86"/>
    <w:rsid w:val="006D4977"/>
    <w:rsid w:val="006E7766"/>
    <w:rsid w:val="006F5AD7"/>
    <w:rsid w:val="006F64D1"/>
    <w:rsid w:val="00701B68"/>
    <w:rsid w:val="00704E96"/>
    <w:rsid w:val="007075C8"/>
    <w:rsid w:val="00713E5C"/>
    <w:rsid w:val="00720E50"/>
    <w:rsid w:val="007224B4"/>
    <w:rsid w:val="00725EB9"/>
    <w:rsid w:val="00727824"/>
    <w:rsid w:val="00735738"/>
    <w:rsid w:val="007362B0"/>
    <w:rsid w:val="007428A1"/>
    <w:rsid w:val="00742A09"/>
    <w:rsid w:val="00746A83"/>
    <w:rsid w:val="00752A24"/>
    <w:rsid w:val="007667D3"/>
    <w:rsid w:val="007812A6"/>
    <w:rsid w:val="00784320"/>
    <w:rsid w:val="00790E1E"/>
    <w:rsid w:val="00795031"/>
    <w:rsid w:val="0079511A"/>
    <w:rsid w:val="007A025F"/>
    <w:rsid w:val="007A4AD7"/>
    <w:rsid w:val="007A52BB"/>
    <w:rsid w:val="007B1151"/>
    <w:rsid w:val="007C26D0"/>
    <w:rsid w:val="007D4A19"/>
    <w:rsid w:val="007D6E40"/>
    <w:rsid w:val="007D7281"/>
    <w:rsid w:val="007D7E62"/>
    <w:rsid w:val="007E0289"/>
    <w:rsid w:val="007E0A59"/>
    <w:rsid w:val="007E10AA"/>
    <w:rsid w:val="007E204F"/>
    <w:rsid w:val="007E3D8C"/>
    <w:rsid w:val="007E4803"/>
    <w:rsid w:val="007F35FB"/>
    <w:rsid w:val="007F6AB5"/>
    <w:rsid w:val="00802F70"/>
    <w:rsid w:val="0080365E"/>
    <w:rsid w:val="0081082B"/>
    <w:rsid w:val="00811E12"/>
    <w:rsid w:val="00813CB1"/>
    <w:rsid w:val="008219B8"/>
    <w:rsid w:val="00830D8F"/>
    <w:rsid w:val="00832401"/>
    <w:rsid w:val="008365C3"/>
    <w:rsid w:val="00837E57"/>
    <w:rsid w:val="008443D7"/>
    <w:rsid w:val="0084465A"/>
    <w:rsid w:val="00845E2D"/>
    <w:rsid w:val="00853228"/>
    <w:rsid w:val="0085356D"/>
    <w:rsid w:val="00853948"/>
    <w:rsid w:val="00854D20"/>
    <w:rsid w:val="00854DC2"/>
    <w:rsid w:val="00855BE5"/>
    <w:rsid w:val="00857583"/>
    <w:rsid w:val="00863DD5"/>
    <w:rsid w:val="008662FA"/>
    <w:rsid w:val="00873543"/>
    <w:rsid w:val="00875985"/>
    <w:rsid w:val="00881924"/>
    <w:rsid w:val="00891380"/>
    <w:rsid w:val="0089166E"/>
    <w:rsid w:val="008928A4"/>
    <w:rsid w:val="00892910"/>
    <w:rsid w:val="00893DCD"/>
    <w:rsid w:val="008965D9"/>
    <w:rsid w:val="008B0BA0"/>
    <w:rsid w:val="008B25AD"/>
    <w:rsid w:val="008B757C"/>
    <w:rsid w:val="008C2E24"/>
    <w:rsid w:val="008C5219"/>
    <w:rsid w:val="008C61B0"/>
    <w:rsid w:val="008D0B2A"/>
    <w:rsid w:val="008D2A21"/>
    <w:rsid w:val="008E45D6"/>
    <w:rsid w:val="008E4D97"/>
    <w:rsid w:val="008E6946"/>
    <w:rsid w:val="008F3700"/>
    <w:rsid w:val="008F6B9C"/>
    <w:rsid w:val="00901D20"/>
    <w:rsid w:val="009037B3"/>
    <w:rsid w:val="00906480"/>
    <w:rsid w:val="00906C04"/>
    <w:rsid w:val="00921AE3"/>
    <w:rsid w:val="009325BF"/>
    <w:rsid w:val="00933412"/>
    <w:rsid w:val="009365FB"/>
    <w:rsid w:val="009466CB"/>
    <w:rsid w:val="009526BB"/>
    <w:rsid w:val="009553F2"/>
    <w:rsid w:val="00962771"/>
    <w:rsid w:val="009647E8"/>
    <w:rsid w:val="00971A65"/>
    <w:rsid w:val="009770ED"/>
    <w:rsid w:val="00983071"/>
    <w:rsid w:val="00991A84"/>
    <w:rsid w:val="009965F5"/>
    <w:rsid w:val="00997257"/>
    <w:rsid w:val="0099793D"/>
    <w:rsid w:val="009A04D3"/>
    <w:rsid w:val="009B15C3"/>
    <w:rsid w:val="009B7AE2"/>
    <w:rsid w:val="009C207A"/>
    <w:rsid w:val="009C3742"/>
    <w:rsid w:val="009C4428"/>
    <w:rsid w:val="009C5905"/>
    <w:rsid w:val="009C7867"/>
    <w:rsid w:val="009D722B"/>
    <w:rsid w:val="009E1F02"/>
    <w:rsid w:val="009E2D7B"/>
    <w:rsid w:val="009E4CF9"/>
    <w:rsid w:val="009E5543"/>
    <w:rsid w:val="009F12DC"/>
    <w:rsid w:val="009F3083"/>
    <w:rsid w:val="009F79AD"/>
    <w:rsid w:val="00A0384D"/>
    <w:rsid w:val="00A04EA8"/>
    <w:rsid w:val="00A11FDC"/>
    <w:rsid w:val="00A14E30"/>
    <w:rsid w:val="00A2046D"/>
    <w:rsid w:val="00A25174"/>
    <w:rsid w:val="00A40752"/>
    <w:rsid w:val="00A44517"/>
    <w:rsid w:val="00A46FDA"/>
    <w:rsid w:val="00A519D2"/>
    <w:rsid w:val="00A53746"/>
    <w:rsid w:val="00A54357"/>
    <w:rsid w:val="00A6485F"/>
    <w:rsid w:val="00A66980"/>
    <w:rsid w:val="00A70A4C"/>
    <w:rsid w:val="00A716B6"/>
    <w:rsid w:val="00A75AC8"/>
    <w:rsid w:val="00A86360"/>
    <w:rsid w:val="00A916EB"/>
    <w:rsid w:val="00AA11B7"/>
    <w:rsid w:val="00AA4356"/>
    <w:rsid w:val="00AA5F01"/>
    <w:rsid w:val="00AC4261"/>
    <w:rsid w:val="00AD1786"/>
    <w:rsid w:val="00AD1B2F"/>
    <w:rsid w:val="00AD3C58"/>
    <w:rsid w:val="00AE5B12"/>
    <w:rsid w:val="00AE68F0"/>
    <w:rsid w:val="00AF7240"/>
    <w:rsid w:val="00B00392"/>
    <w:rsid w:val="00B05996"/>
    <w:rsid w:val="00B36ED9"/>
    <w:rsid w:val="00B373B0"/>
    <w:rsid w:val="00B51695"/>
    <w:rsid w:val="00B55D34"/>
    <w:rsid w:val="00B56750"/>
    <w:rsid w:val="00B60933"/>
    <w:rsid w:val="00B62724"/>
    <w:rsid w:val="00B6380F"/>
    <w:rsid w:val="00B6532E"/>
    <w:rsid w:val="00B66C54"/>
    <w:rsid w:val="00B700B8"/>
    <w:rsid w:val="00B71F5F"/>
    <w:rsid w:val="00B77DB3"/>
    <w:rsid w:val="00B82CF4"/>
    <w:rsid w:val="00B95AA6"/>
    <w:rsid w:val="00BA00CF"/>
    <w:rsid w:val="00BA2136"/>
    <w:rsid w:val="00BA3F71"/>
    <w:rsid w:val="00BB2ECA"/>
    <w:rsid w:val="00BB45A2"/>
    <w:rsid w:val="00BC6B7F"/>
    <w:rsid w:val="00BC79A1"/>
    <w:rsid w:val="00BD025A"/>
    <w:rsid w:val="00BD0642"/>
    <w:rsid w:val="00BD07A4"/>
    <w:rsid w:val="00BD5071"/>
    <w:rsid w:val="00BD61EC"/>
    <w:rsid w:val="00BE1587"/>
    <w:rsid w:val="00BE3576"/>
    <w:rsid w:val="00BF0397"/>
    <w:rsid w:val="00BF11D1"/>
    <w:rsid w:val="00C03CA4"/>
    <w:rsid w:val="00C065DD"/>
    <w:rsid w:val="00C153FC"/>
    <w:rsid w:val="00C15E34"/>
    <w:rsid w:val="00C1742A"/>
    <w:rsid w:val="00C20012"/>
    <w:rsid w:val="00C22CE1"/>
    <w:rsid w:val="00C27923"/>
    <w:rsid w:val="00C33E1B"/>
    <w:rsid w:val="00C462E4"/>
    <w:rsid w:val="00C6721C"/>
    <w:rsid w:val="00C73BAD"/>
    <w:rsid w:val="00C837EF"/>
    <w:rsid w:val="00C908A5"/>
    <w:rsid w:val="00C91DD8"/>
    <w:rsid w:val="00C96646"/>
    <w:rsid w:val="00CA152F"/>
    <w:rsid w:val="00CA269C"/>
    <w:rsid w:val="00CA30C2"/>
    <w:rsid w:val="00CA7F11"/>
    <w:rsid w:val="00CB0A51"/>
    <w:rsid w:val="00CB2405"/>
    <w:rsid w:val="00CB4508"/>
    <w:rsid w:val="00CC4F1C"/>
    <w:rsid w:val="00CE04A2"/>
    <w:rsid w:val="00CE35AA"/>
    <w:rsid w:val="00CE4027"/>
    <w:rsid w:val="00CE4906"/>
    <w:rsid w:val="00CE4FF2"/>
    <w:rsid w:val="00D03BBB"/>
    <w:rsid w:val="00D040F0"/>
    <w:rsid w:val="00D05184"/>
    <w:rsid w:val="00D17A6B"/>
    <w:rsid w:val="00D205DB"/>
    <w:rsid w:val="00D23FEE"/>
    <w:rsid w:val="00D24510"/>
    <w:rsid w:val="00D25BE9"/>
    <w:rsid w:val="00D31B0A"/>
    <w:rsid w:val="00D32139"/>
    <w:rsid w:val="00D35715"/>
    <w:rsid w:val="00D36529"/>
    <w:rsid w:val="00D371F6"/>
    <w:rsid w:val="00D3721D"/>
    <w:rsid w:val="00D41F34"/>
    <w:rsid w:val="00D626F1"/>
    <w:rsid w:val="00D650F0"/>
    <w:rsid w:val="00D65D59"/>
    <w:rsid w:val="00D72B36"/>
    <w:rsid w:val="00D755C7"/>
    <w:rsid w:val="00D810FA"/>
    <w:rsid w:val="00D86458"/>
    <w:rsid w:val="00DA119B"/>
    <w:rsid w:val="00DB145E"/>
    <w:rsid w:val="00DB2F26"/>
    <w:rsid w:val="00DB31AC"/>
    <w:rsid w:val="00DB4D57"/>
    <w:rsid w:val="00DB7191"/>
    <w:rsid w:val="00DB7234"/>
    <w:rsid w:val="00DC0C45"/>
    <w:rsid w:val="00DC4D82"/>
    <w:rsid w:val="00DC5A35"/>
    <w:rsid w:val="00DD159D"/>
    <w:rsid w:val="00DD2B36"/>
    <w:rsid w:val="00DE1647"/>
    <w:rsid w:val="00DE483E"/>
    <w:rsid w:val="00DE4E3B"/>
    <w:rsid w:val="00DE7389"/>
    <w:rsid w:val="00DF0B72"/>
    <w:rsid w:val="00E01260"/>
    <w:rsid w:val="00E05ED1"/>
    <w:rsid w:val="00E10A3E"/>
    <w:rsid w:val="00E1162B"/>
    <w:rsid w:val="00E17766"/>
    <w:rsid w:val="00E179F5"/>
    <w:rsid w:val="00E27ABA"/>
    <w:rsid w:val="00E3343C"/>
    <w:rsid w:val="00E46C59"/>
    <w:rsid w:val="00E47E80"/>
    <w:rsid w:val="00E64554"/>
    <w:rsid w:val="00E70F89"/>
    <w:rsid w:val="00E84AD5"/>
    <w:rsid w:val="00E96834"/>
    <w:rsid w:val="00E97DB4"/>
    <w:rsid w:val="00EA48DC"/>
    <w:rsid w:val="00EB1997"/>
    <w:rsid w:val="00EB3786"/>
    <w:rsid w:val="00EB4515"/>
    <w:rsid w:val="00EC6FF1"/>
    <w:rsid w:val="00ED774F"/>
    <w:rsid w:val="00EE1900"/>
    <w:rsid w:val="00EE20B2"/>
    <w:rsid w:val="00EE2461"/>
    <w:rsid w:val="00EE2DF3"/>
    <w:rsid w:val="00EE6A19"/>
    <w:rsid w:val="00EF3B73"/>
    <w:rsid w:val="00EF4D82"/>
    <w:rsid w:val="00F07C23"/>
    <w:rsid w:val="00F23D83"/>
    <w:rsid w:val="00F368FE"/>
    <w:rsid w:val="00F41030"/>
    <w:rsid w:val="00F42AE7"/>
    <w:rsid w:val="00F43276"/>
    <w:rsid w:val="00F56C4D"/>
    <w:rsid w:val="00F64AF4"/>
    <w:rsid w:val="00F66BB0"/>
    <w:rsid w:val="00F7797D"/>
    <w:rsid w:val="00F77C50"/>
    <w:rsid w:val="00F80C7A"/>
    <w:rsid w:val="00F863B5"/>
    <w:rsid w:val="00F97A7B"/>
    <w:rsid w:val="00FA1078"/>
    <w:rsid w:val="00FB195C"/>
    <w:rsid w:val="00FB412D"/>
    <w:rsid w:val="00FC230B"/>
    <w:rsid w:val="00FC2BBA"/>
    <w:rsid w:val="00FC5662"/>
    <w:rsid w:val="00FC7249"/>
    <w:rsid w:val="00FD42DC"/>
    <w:rsid w:val="00FD4681"/>
    <w:rsid w:val="00FE0CDC"/>
    <w:rsid w:val="00FE4C46"/>
    <w:rsid w:val="00FF2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3E0D650"/>
  <w15:docId w15:val="{E5F99C1A-3021-4842-81D8-DAB17F9F4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B9C"/>
    <w:pPr>
      <w:spacing w:after="0" w:line="240" w:lineRule="auto"/>
    </w:pPr>
    <w:rPr>
      <w:rFonts w:ascii="Times New Roman" w:eastAsia="Times New Roman" w:hAnsi="Times New Roman" w:cs="Times New Roman"/>
      <w:sz w:val="20"/>
      <w:szCs w:val="20"/>
      <w:lang w:val="en-GB" w:eastAsia="en-GB"/>
    </w:rPr>
  </w:style>
  <w:style w:type="paragraph" w:styleId="Heading2">
    <w:name w:val="heading 2"/>
    <w:basedOn w:val="Normal"/>
    <w:next w:val="Normal"/>
    <w:link w:val="Heading2Char"/>
    <w:qFormat/>
    <w:rsid w:val="008F6B9C"/>
    <w:pPr>
      <w:keepNext/>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F6B9C"/>
    <w:rPr>
      <w:rFonts w:ascii="Times New Roman" w:eastAsia="Times New Roman" w:hAnsi="Times New Roman" w:cs="Times New Roman"/>
      <w:b/>
      <w:sz w:val="24"/>
      <w:szCs w:val="20"/>
      <w:u w:val="single"/>
      <w:lang w:val="en-GB" w:eastAsia="en-GB"/>
    </w:rPr>
  </w:style>
  <w:style w:type="paragraph" w:styleId="ListParagraph">
    <w:name w:val="List Paragraph"/>
    <w:basedOn w:val="Normal"/>
    <w:uiPriority w:val="34"/>
    <w:qFormat/>
    <w:rsid w:val="008F6B9C"/>
    <w:pPr>
      <w:ind w:left="720"/>
    </w:pPr>
  </w:style>
  <w:style w:type="paragraph" w:styleId="Header">
    <w:name w:val="header"/>
    <w:basedOn w:val="Normal"/>
    <w:link w:val="HeaderChar"/>
    <w:rsid w:val="008F6B9C"/>
    <w:pPr>
      <w:tabs>
        <w:tab w:val="center" w:pos="4513"/>
        <w:tab w:val="right" w:pos="9026"/>
      </w:tabs>
    </w:pPr>
  </w:style>
  <w:style w:type="character" w:customStyle="1" w:styleId="HeaderChar">
    <w:name w:val="Header Char"/>
    <w:basedOn w:val="DefaultParagraphFont"/>
    <w:link w:val="Header"/>
    <w:rsid w:val="008F6B9C"/>
    <w:rPr>
      <w:rFonts w:ascii="Times New Roman" w:eastAsia="Times New Roman" w:hAnsi="Times New Roman" w:cs="Times New Roman"/>
      <w:sz w:val="20"/>
      <w:szCs w:val="20"/>
      <w:lang w:val="en-GB" w:eastAsia="en-GB"/>
    </w:rPr>
  </w:style>
  <w:style w:type="paragraph" w:styleId="Footer">
    <w:name w:val="footer"/>
    <w:basedOn w:val="Normal"/>
    <w:link w:val="FooterChar"/>
    <w:rsid w:val="008F6B9C"/>
    <w:pPr>
      <w:tabs>
        <w:tab w:val="center" w:pos="4513"/>
        <w:tab w:val="right" w:pos="9026"/>
      </w:tabs>
    </w:pPr>
  </w:style>
  <w:style w:type="character" w:customStyle="1" w:styleId="FooterChar">
    <w:name w:val="Footer Char"/>
    <w:basedOn w:val="DefaultParagraphFont"/>
    <w:link w:val="Footer"/>
    <w:rsid w:val="008F6B9C"/>
    <w:rPr>
      <w:rFonts w:ascii="Times New Roman" w:eastAsia="Times New Roman" w:hAnsi="Times New Roman" w:cs="Times New Roman"/>
      <w:sz w:val="20"/>
      <w:szCs w:val="20"/>
      <w:lang w:val="en-GB" w:eastAsia="en-GB"/>
    </w:rPr>
  </w:style>
  <w:style w:type="paragraph" w:styleId="Title">
    <w:name w:val="Title"/>
    <w:basedOn w:val="Normal"/>
    <w:next w:val="Normal"/>
    <w:link w:val="TitleChar"/>
    <w:uiPriority w:val="10"/>
    <w:qFormat/>
    <w:rsid w:val="007A02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025F"/>
    <w:rPr>
      <w:rFonts w:asciiTheme="majorHAnsi" w:eastAsiaTheme="majorEastAsia" w:hAnsiTheme="majorHAnsi" w:cstheme="majorBidi"/>
      <w:color w:val="17365D" w:themeColor="text2" w:themeShade="BF"/>
      <w:spacing w:val="5"/>
      <w:kern w:val="28"/>
      <w:sz w:val="52"/>
      <w:szCs w:val="52"/>
      <w:lang w:val="en-GB" w:eastAsia="en-GB"/>
    </w:rPr>
  </w:style>
  <w:style w:type="paragraph" w:styleId="BalloonText">
    <w:name w:val="Balloon Text"/>
    <w:basedOn w:val="Normal"/>
    <w:link w:val="BalloonTextChar"/>
    <w:uiPriority w:val="99"/>
    <w:semiHidden/>
    <w:unhideWhenUsed/>
    <w:rsid w:val="001C3521"/>
    <w:rPr>
      <w:rFonts w:ascii="Tahoma" w:hAnsi="Tahoma" w:cs="Tahoma"/>
      <w:sz w:val="16"/>
      <w:szCs w:val="16"/>
    </w:rPr>
  </w:style>
  <w:style w:type="character" w:customStyle="1" w:styleId="BalloonTextChar">
    <w:name w:val="Balloon Text Char"/>
    <w:basedOn w:val="DefaultParagraphFont"/>
    <w:link w:val="BalloonText"/>
    <w:uiPriority w:val="99"/>
    <w:semiHidden/>
    <w:rsid w:val="001C3521"/>
    <w:rPr>
      <w:rFonts w:ascii="Tahoma" w:eastAsia="Times New Roman" w:hAnsi="Tahoma" w:cs="Tahoma"/>
      <w:sz w:val="16"/>
      <w:szCs w:val="16"/>
      <w:lang w:val="en-GB" w:eastAsia="en-GB"/>
    </w:rPr>
  </w:style>
  <w:style w:type="paragraph" w:styleId="Revision">
    <w:name w:val="Revision"/>
    <w:hidden/>
    <w:uiPriority w:val="99"/>
    <w:semiHidden/>
    <w:rsid w:val="00520F4E"/>
    <w:pPr>
      <w:spacing w:after="0" w:line="240" w:lineRule="auto"/>
    </w:pPr>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87D55-BF22-415B-8ECA-284211D25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1530</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L.Smith</dc:creator>
  <cp:lastModifiedBy>S.Roberts</cp:lastModifiedBy>
  <cp:revision>3</cp:revision>
  <cp:lastPrinted>2017-11-14T14:51:00Z</cp:lastPrinted>
  <dcterms:created xsi:type="dcterms:W3CDTF">2019-02-01T14:13:00Z</dcterms:created>
  <dcterms:modified xsi:type="dcterms:W3CDTF">2019-02-01T14:17:00Z</dcterms:modified>
</cp:coreProperties>
</file>