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742A09" w:rsidP="00A0384D">
      <w:pPr>
        <w:widowControl w:val="0"/>
        <w:jc w:val="center"/>
        <w:rPr>
          <w:b/>
          <w:sz w:val="24"/>
          <w:szCs w:val="24"/>
          <w:u w:val="single"/>
        </w:rPr>
      </w:pPr>
      <w:r>
        <w:rPr>
          <w:b/>
          <w:sz w:val="28"/>
          <w:u w:val="single"/>
        </w:rPr>
        <w:t>T</w:t>
      </w:r>
      <w:r w:rsidR="003A1E52">
        <w:rPr>
          <w:b/>
          <w:sz w:val="28"/>
          <w:u w:val="single"/>
        </w:rPr>
        <w:t>hursday</w:t>
      </w:r>
      <w:r>
        <w:rPr>
          <w:b/>
          <w:sz w:val="28"/>
          <w:u w:val="single"/>
        </w:rPr>
        <w:t xml:space="preserve"> </w:t>
      </w:r>
      <w:r w:rsidR="003A1E52">
        <w:rPr>
          <w:b/>
          <w:sz w:val="28"/>
          <w:u w:val="single"/>
        </w:rPr>
        <w:t>24</w:t>
      </w:r>
      <w:r w:rsidR="003A1E52" w:rsidRPr="003A1E52">
        <w:rPr>
          <w:b/>
          <w:sz w:val="28"/>
          <w:u w:val="single"/>
          <w:vertAlign w:val="superscript"/>
        </w:rPr>
        <w:t>th</w:t>
      </w:r>
      <w:r w:rsidR="003A1E52">
        <w:rPr>
          <w:b/>
          <w:sz w:val="28"/>
          <w:u w:val="single"/>
        </w:rPr>
        <w:t xml:space="preserve"> November</w:t>
      </w:r>
      <w:r>
        <w:rPr>
          <w:b/>
          <w:sz w:val="28"/>
          <w:u w:val="single"/>
        </w:rPr>
        <w:t xml:space="preserve">, </w:t>
      </w:r>
      <w:r w:rsidR="008F6B9C">
        <w:rPr>
          <w:b/>
          <w:sz w:val="28"/>
          <w:u w:val="single"/>
        </w:rPr>
        <w:t>201</w:t>
      </w:r>
      <w:r w:rsidR="00AE5B12">
        <w:rPr>
          <w:b/>
          <w:sz w:val="28"/>
          <w:u w:val="single"/>
        </w:rPr>
        <w:t>6</w:t>
      </w:r>
      <w:r w:rsidR="008F6B9C">
        <w:rPr>
          <w:b/>
          <w:sz w:val="28"/>
          <w:u w:val="single"/>
        </w:rPr>
        <w:t xml:space="preserve"> - </w:t>
      </w:r>
      <w:r w:rsidR="003A1E52">
        <w:rPr>
          <w:b/>
          <w:sz w:val="28"/>
          <w:u w:val="single"/>
        </w:rPr>
        <w:t>4</w:t>
      </w:r>
      <w:r w:rsidR="008F6B9C">
        <w:rPr>
          <w:b/>
          <w:sz w:val="28"/>
          <w:u w:val="single"/>
        </w:rPr>
        <w:t>.30</w:t>
      </w:r>
      <w:r w:rsidR="003A1E52">
        <w:rPr>
          <w:b/>
          <w:sz w:val="28"/>
          <w:u w:val="single"/>
        </w:rPr>
        <w:t>p</w:t>
      </w:r>
      <w:r w:rsidR="008F6B9C">
        <w:rPr>
          <w:b/>
          <w:sz w:val="28"/>
          <w:u w:val="single"/>
        </w:rPr>
        <w:t xml:space="preserve">m – i52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24"/>
          <w:szCs w:val="24"/>
        </w:rPr>
      </w:pPr>
      <w:r>
        <w:rPr>
          <w:sz w:val="24"/>
          <w:szCs w:val="24"/>
        </w:rPr>
        <w:t xml:space="preserve">Mr A Lunn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D Simpson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A Worth </w:t>
      </w:r>
      <w:r w:rsidRPr="000117AD">
        <w:rPr>
          <w:sz w:val="18"/>
          <w:szCs w:val="18"/>
        </w:rPr>
        <w:t>(Governor)</w:t>
      </w:r>
    </w:p>
    <w:p w:rsidR="004911D8" w:rsidRDefault="004911D8" w:rsidP="00A0384D">
      <w:pPr>
        <w:widowControl w:val="0"/>
        <w:ind w:left="720" w:firstLine="720"/>
        <w:rPr>
          <w:sz w:val="24"/>
          <w:szCs w:val="24"/>
        </w:rPr>
      </w:pPr>
      <w:r>
        <w:rPr>
          <w:sz w:val="24"/>
          <w:szCs w:val="24"/>
        </w:rPr>
        <w:t>Mrs R O’Hara (</w:t>
      </w:r>
      <w:r w:rsidRPr="009325BF">
        <w:rPr>
          <w:sz w:val="18"/>
          <w:szCs w:val="18"/>
        </w:rPr>
        <w:t>Governor</w:t>
      </w:r>
      <w:r>
        <w:rPr>
          <w:sz w:val="24"/>
          <w:szCs w:val="24"/>
        </w:rPr>
        <w:t>)</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Acting 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BF11D1" w:rsidRDefault="00BF11D1" w:rsidP="00A0384D">
      <w:pPr>
        <w:widowControl w:val="0"/>
        <w:ind w:left="720" w:firstLine="720"/>
        <w:rPr>
          <w:sz w:val="24"/>
          <w:szCs w:val="24"/>
        </w:rPr>
      </w:pPr>
    </w:p>
    <w:p w:rsidR="00BF11D1" w:rsidRDefault="00BF11D1" w:rsidP="00A0384D">
      <w:pPr>
        <w:widowControl w:val="0"/>
        <w:ind w:left="720" w:firstLine="720"/>
        <w:rPr>
          <w:sz w:val="24"/>
          <w:szCs w:val="24"/>
        </w:rPr>
      </w:pPr>
      <w:r>
        <w:rPr>
          <w:sz w:val="24"/>
          <w:szCs w:val="24"/>
        </w:rPr>
        <w:t>Auditors-MWS</w:t>
      </w:r>
    </w:p>
    <w:p w:rsidR="003B4240" w:rsidRDefault="003B4240" w:rsidP="00A0384D">
      <w:pPr>
        <w:widowControl w:val="0"/>
        <w:ind w:left="720" w:firstLine="720"/>
        <w:rPr>
          <w:sz w:val="24"/>
          <w:szCs w:val="24"/>
        </w:rPr>
      </w:pPr>
      <w:r>
        <w:rPr>
          <w:sz w:val="24"/>
          <w:szCs w:val="24"/>
        </w:rPr>
        <w:t>Kerry-Ann</w:t>
      </w:r>
      <w:r w:rsidR="00854DC2">
        <w:rPr>
          <w:sz w:val="24"/>
          <w:szCs w:val="24"/>
        </w:rPr>
        <w:t xml:space="preserve"> Jervis-Scott  </w:t>
      </w:r>
    </w:p>
    <w:p w:rsidR="003B4240" w:rsidRDefault="003B4240" w:rsidP="00A0384D">
      <w:pPr>
        <w:widowControl w:val="0"/>
        <w:ind w:left="720" w:firstLine="720"/>
        <w:rPr>
          <w:sz w:val="24"/>
          <w:szCs w:val="24"/>
        </w:rPr>
      </w:pPr>
      <w:r>
        <w:rPr>
          <w:sz w:val="24"/>
          <w:szCs w:val="24"/>
        </w:rPr>
        <w:t>Clive Smith</w:t>
      </w:r>
      <w:r w:rsidR="00854DC2">
        <w:rPr>
          <w:sz w:val="24"/>
          <w:szCs w:val="24"/>
        </w:rPr>
        <w:t xml:space="preserve"> </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32283E" w:rsidRDefault="00BF11D1" w:rsidP="00BF11D1">
            <w:pPr>
              <w:widowControl w:val="0"/>
              <w:rPr>
                <w:sz w:val="24"/>
                <w:szCs w:val="24"/>
              </w:rPr>
            </w:pPr>
            <w:r>
              <w:rPr>
                <w:sz w:val="24"/>
                <w:szCs w:val="24"/>
              </w:rPr>
              <w:t>None</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906480" w:rsidRDefault="003B4240" w:rsidP="00A0384D">
            <w:pPr>
              <w:widowControl w:val="0"/>
              <w:rPr>
                <w:b/>
                <w:sz w:val="24"/>
                <w:szCs w:val="24"/>
                <w:u w:val="single"/>
              </w:rPr>
            </w:pPr>
            <w:r>
              <w:rPr>
                <w:b/>
                <w:sz w:val="24"/>
                <w:szCs w:val="24"/>
                <w:u w:val="single"/>
              </w:rPr>
              <w:t>Review of Annual Report &amp; Accounts 2015-16</w:t>
            </w:r>
          </w:p>
          <w:p w:rsidR="003B4240" w:rsidRDefault="000A1868" w:rsidP="00A0384D">
            <w:pPr>
              <w:widowControl w:val="0"/>
              <w:rPr>
                <w:sz w:val="24"/>
                <w:szCs w:val="24"/>
              </w:rPr>
            </w:pPr>
            <w:r>
              <w:rPr>
                <w:sz w:val="24"/>
                <w:szCs w:val="24"/>
              </w:rPr>
              <w:t>Clive Smith (CS) from MWS gave an overview of the 2015-16 annual reports, highlighting the salient points to the Committee as and where necessary.</w:t>
            </w:r>
          </w:p>
          <w:p w:rsidR="000A1868" w:rsidRDefault="000A1868" w:rsidP="00A0384D">
            <w:pPr>
              <w:widowControl w:val="0"/>
              <w:rPr>
                <w:sz w:val="24"/>
                <w:szCs w:val="24"/>
              </w:rPr>
            </w:pPr>
          </w:p>
          <w:p w:rsidR="000A1868" w:rsidRDefault="000A1868" w:rsidP="00A0384D">
            <w:pPr>
              <w:widowControl w:val="0"/>
              <w:rPr>
                <w:sz w:val="24"/>
                <w:szCs w:val="24"/>
              </w:rPr>
            </w:pPr>
            <w:r>
              <w:rPr>
                <w:sz w:val="24"/>
                <w:szCs w:val="24"/>
              </w:rPr>
              <w:t>There were amendments on the first page of the trustee names which had previously been addressed – a more up to date version was put on screen to run through for the purposes of the meeting.</w:t>
            </w:r>
          </w:p>
          <w:p w:rsidR="000A1868" w:rsidRDefault="000A1868" w:rsidP="00A0384D">
            <w:pPr>
              <w:widowControl w:val="0"/>
              <w:rPr>
                <w:sz w:val="24"/>
                <w:szCs w:val="24"/>
              </w:rPr>
            </w:pPr>
          </w:p>
          <w:p w:rsidR="000A1868" w:rsidRDefault="000A1868" w:rsidP="00A0384D">
            <w:pPr>
              <w:widowControl w:val="0"/>
              <w:rPr>
                <w:sz w:val="24"/>
                <w:szCs w:val="24"/>
              </w:rPr>
            </w:pPr>
            <w:r>
              <w:rPr>
                <w:sz w:val="24"/>
                <w:szCs w:val="24"/>
              </w:rPr>
              <w:t>Page 14 – cash balance was different – this was clarified and explained.</w:t>
            </w:r>
          </w:p>
          <w:p w:rsidR="00FC5662" w:rsidRDefault="000A1868" w:rsidP="00A0384D">
            <w:pPr>
              <w:widowControl w:val="0"/>
              <w:rPr>
                <w:sz w:val="24"/>
                <w:szCs w:val="24"/>
              </w:rPr>
            </w:pPr>
            <w:r>
              <w:rPr>
                <w:sz w:val="24"/>
                <w:szCs w:val="24"/>
              </w:rPr>
              <w:t xml:space="preserve">Page 20 – Governor statement – CS noted a good level of attendance at </w:t>
            </w:r>
            <w:r w:rsidR="00FC5662">
              <w:rPr>
                <w:sz w:val="24"/>
                <w:szCs w:val="24"/>
              </w:rPr>
              <w:t>meetings, including</w:t>
            </w:r>
            <w:r>
              <w:rPr>
                <w:sz w:val="24"/>
                <w:szCs w:val="24"/>
              </w:rPr>
              <w:t xml:space="preserve"> the Finance &amp; Premises Committee and the Staffing Committee (now known as the Resources Committee)</w:t>
            </w:r>
            <w:r w:rsidR="00FC5662">
              <w:rPr>
                <w:sz w:val="24"/>
                <w:szCs w:val="24"/>
              </w:rPr>
              <w:t>, which was a sign of good governance.</w:t>
            </w:r>
          </w:p>
          <w:p w:rsidR="003B4240" w:rsidRDefault="003B4240" w:rsidP="00A0384D">
            <w:pPr>
              <w:widowControl w:val="0"/>
              <w:rPr>
                <w:sz w:val="24"/>
                <w:szCs w:val="24"/>
              </w:rPr>
            </w:pPr>
          </w:p>
          <w:p w:rsidR="00B71F5F" w:rsidRDefault="00B71F5F">
            <w:pPr>
              <w:widowControl w:val="0"/>
              <w:rPr>
                <w:sz w:val="24"/>
                <w:szCs w:val="24"/>
              </w:rPr>
            </w:pPr>
            <w:r>
              <w:rPr>
                <w:sz w:val="24"/>
                <w:szCs w:val="24"/>
              </w:rPr>
              <w:t xml:space="preserve">Pages 28 &amp; 29 – </w:t>
            </w:r>
            <w:r w:rsidR="00FC5662">
              <w:rPr>
                <w:sz w:val="24"/>
                <w:szCs w:val="24"/>
              </w:rPr>
              <w:t xml:space="preserve">citing this as one of two issues of particular note, </w:t>
            </w:r>
            <w:r>
              <w:rPr>
                <w:sz w:val="24"/>
                <w:szCs w:val="24"/>
              </w:rPr>
              <w:t xml:space="preserve">CS </w:t>
            </w:r>
            <w:r w:rsidR="00FC5662">
              <w:rPr>
                <w:sz w:val="24"/>
                <w:szCs w:val="24"/>
              </w:rPr>
              <w:t>explained why auditors needed to record the School’s failure to comply with its own financial regulations</w:t>
            </w:r>
            <w:r>
              <w:rPr>
                <w:sz w:val="24"/>
                <w:szCs w:val="24"/>
              </w:rPr>
              <w:t>.</w:t>
            </w:r>
            <w:r w:rsidR="00906C04">
              <w:rPr>
                <w:sz w:val="24"/>
                <w:szCs w:val="24"/>
              </w:rPr>
              <w:t xml:space="preserve"> The reasons for doing so were sound but also needed to be rec</w:t>
            </w:r>
            <w:r w:rsidR="00407D92">
              <w:rPr>
                <w:sz w:val="24"/>
                <w:szCs w:val="24"/>
              </w:rPr>
              <w:t xml:space="preserve">orded in the report to explain the error. </w:t>
            </w:r>
            <w:r w:rsidR="00906C04">
              <w:rPr>
                <w:sz w:val="24"/>
                <w:szCs w:val="24"/>
              </w:rPr>
              <w:t xml:space="preserve">He reported </w:t>
            </w:r>
            <w:r w:rsidR="00906C04">
              <w:rPr>
                <w:sz w:val="24"/>
                <w:szCs w:val="24"/>
              </w:rPr>
              <w:lastRenderedPageBreak/>
              <w:t>he and CJH would agree a form of wording. Governors recalled the discussion around the tender process to which the issue related but it had not been recorded in the minutes</w:t>
            </w:r>
            <w:r w:rsidR="00407D92">
              <w:rPr>
                <w:sz w:val="24"/>
                <w:szCs w:val="24"/>
              </w:rPr>
              <w:t>, which it should have been.</w:t>
            </w:r>
          </w:p>
          <w:p w:rsidR="00B71F5F" w:rsidRDefault="00B71F5F" w:rsidP="00A0384D">
            <w:pPr>
              <w:widowControl w:val="0"/>
              <w:rPr>
                <w:sz w:val="24"/>
                <w:szCs w:val="24"/>
              </w:rPr>
            </w:pPr>
          </w:p>
          <w:p w:rsidR="00B71F5F" w:rsidRDefault="00B71F5F" w:rsidP="00A0384D">
            <w:pPr>
              <w:widowControl w:val="0"/>
              <w:rPr>
                <w:sz w:val="24"/>
                <w:szCs w:val="24"/>
              </w:rPr>
            </w:pPr>
            <w:r>
              <w:rPr>
                <w:sz w:val="24"/>
                <w:szCs w:val="24"/>
              </w:rPr>
              <w:t>Page 30 – SOFA – CS gave an explanation of</w:t>
            </w:r>
            <w:r w:rsidR="0035052B">
              <w:rPr>
                <w:sz w:val="24"/>
                <w:szCs w:val="24"/>
              </w:rPr>
              <w:t xml:space="preserve"> the headings, highlighted the salient figures where there was overspend.  CS reported on the shown loss of £1.8M, </w:t>
            </w:r>
            <w:r w:rsidR="00407D92">
              <w:rPr>
                <w:sz w:val="24"/>
                <w:szCs w:val="24"/>
              </w:rPr>
              <w:t xml:space="preserve">which related to the LGPS, </w:t>
            </w:r>
            <w:r w:rsidR="0035052B">
              <w:rPr>
                <w:sz w:val="24"/>
                <w:szCs w:val="24"/>
              </w:rPr>
              <w:t>explaining that ultimately, this is not the liability of SHS.</w:t>
            </w:r>
            <w:r w:rsidR="00407D92">
              <w:rPr>
                <w:sz w:val="24"/>
                <w:szCs w:val="24"/>
              </w:rPr>
              <w:t xml:space="preserve"> However, the second issue he wanted to ensure governors understood was the LGPS fund was due to be revalued in January and schools’ contributions to the deficit were likely to rise as a result.  Many academies were concerned about the potential impact on budgets that might result.  SR confirmed he had already factored in 1.5% increase to forecasts in anticipation.  However, if the increase was above this, all academies would be facing similar pressures.</w:t>
            </w:r>
          </w:p>
          <w:p w:rsidR="0035052B" w:rsidRDefault="0035052B" w:rsidP="00A0384D">
            <w:pPr>
              <w:widowControl w:val="0"/>
              <w:rPr>
                <w:sz w:val="24"/>
                <w:szCs w:val="24"/>
              </w:rPr>
            </w:pPr>
          </w:p>
          <w:p w:rsidR="0035052B" w:rsidRDefault="008E45D6" w:rsidP="00A0384D">
            <w:pPr>
              <w:widowControl w:val="0"/>
              <w:rPr>
                <w:sz w:val="24"/>
                <w:szCs w:val="24"/>
              </w:rPr>
            </w:pPr>
            <w:r>
              <w:rPr>
                <w:sz w:val="24"/>
                <w:szCs w:val="24"/>
              </w:rPr>
              <w:t xml:space="preserve">AL enquired about pensions in March 2016, CS explained the differences in deficit liability between TPS and LGPS. </w:t>
            </w:r>
            <w:r w:rsidR="0035052B">
              <w:rPr>
                <w:sz w:val="24"/>
                <w:szCs w:val="24"/>
              </w:rPr>
              <w:t xml:space="preserve">SR </w:t>
            </w:r>
            <w:r w:rsidR="005D4F95">
              <w:rPr>
                <w:sz w:val="24"/>
                <w:szCs w:val="24"/>
              </w:rPr>
              <w:t xml:space="preserve">indicated that the new rates </w:t>
            </w:r>
            <w:r>
              <w:rPr>
                <w:sz w:val="24"/>
                <w:szCs w:val="24"/>
              </w:rPr>
              <w:t xml:space="preserve">for LGPS </w:t>
            </w:r>
            <w:r w:rsidR="005D4F95">
              <w:rPr>
                <w:sz w:val="24"/>
                <w:szCs w:val="24"/>
              </w:rPr>
              <w:t>would be known in Jan 2017 and</w:t>
            </w:r>
            <w:r w:rsidR="00E64554">
              <w:rPr>
                <w:sz w:val="24"/>
                <w:szCs w:val="24"/>
              </w:rPr>
              <w:t xml:space="preserve"> any changes would then be used</w:t>
            </w:r>
            <w:r w:rsidR="005D4F95">
              <w:rPr>
                <w:sz w:val="24"/>
                <w:szCs w:val="24"/>
              </w:rPr>
              <w:t xml:space="preserve"> for</w:t>
            </w:r>
            <w:r w:rsidR="00407D92">
              <w:rPr>
                <w:sz w:val="24"/>
                <w:szCs w:val="24"/>
              </w:rPr>
              <w:t xml:space="preserve"> refining the forecast </w:t>
            </w:r>
            <w:r w:rsidR="005D4F95">
              <w:rPr>
                <w:sz w:val="24"/>
                <w:szCs w:val="24"/>
              </w:rPr>
              <w:t>budget.</w:t>
            </w:r>
          </w:p>
          <w:p w:rsidR="0035052B" w:rsidRDefault="0035052B" w:rsidP="00A0384D">
            <w:pPr>
              <w:widowControl w:val="0"/>
              <w:rPr>
                <w:sz w:val="24"/>
                <w:szCs w:val="24"/>
              </w:rPr>
            </w:pPr>
          </w:p>
          <w:p w:rsidR="0035052B" w:rsidRDefault="0035052B" w:rsidP="00A0384D">
            <w:pPr>
              <w:widowControl w:val="0"/>
              <w:rPr>
                <w:sz w:val="24"/>
                <w:szCs w:val="24"/>
              </w:rPr>
            </w:pPr>
            <w:r w:rsidRPr="0035052B">
              <w:rPr>
                <w:b/>
                <w:sz w:val="24"/>
                <w:szCs w:val="24"/>
              </w:rPr>
              <w:t>Balance Sheet</w:t>
            </w:r>
            <w:r>
              <w:rPr>
                <w:sz w:val="24"/>
                <w:szCs w:val="24"/>
              </w:rPr>
              <w:t xml:space="preserve"> – Snapshot showed there is a £27M assets value with debtors £351K (£218K reduced costs), carried forward as a pre-payment as it took effect in September.  Explanation was given by CS as to how the figures made sense and didn’t reflect a negative.  Accrued income was also in this figure.</w:t>
            </w:r>
          </w:p>
          <w:p w:rsidR="00152220" w:rsidRDefault="00152220" w:rsidP="00A0384D">
            <w:pPr>
              <w:widowControl w:val="0"/>
              <w:rPr>
                <w:sz w:val="24"/>
                <w:szCs w:val="24"/>
              </w:rPr>
            </w:pPr>
          </w:p>
          <w:p w:rsidR="0035052B" w:rsidRDefault="0035052B" w:rsidP="00A0384D">
            <w:pPr>
              <w:widowControl w:val="0"/>
              <w:rPr>
                <w:sz w:val="24"/>
                <w:szCs w:val="24"/>
              </w:rPr>
            </w:pPr>
            <w:r w:rsidRPr="0035052B">
              <w:rPr>
                <w:b/>
                <w:sz w:val="24"/>
                <w:szCs w:val="24"/>
              </w:rPr>
              <w:t>Cashflow</w:t>
            </w:r>
            <w:r w:rsidRPr="0035052B">
              <w:rPr>
                <w:sz w:val="24"/>
                <w:szCs w:val="24"/>
              </w:rPr>
              <w:t xml:space="preserve"> – CS </w:t>
            </w:r>
            <w:r>
              <w:rPr>
                <w:sz w:val="24"/>
                <w:szCs w:val="24"/>
              </w:rPr>
              <w:t>gave a brief overview to the Committee.</w:t>
            </w:r>
          </w:p>
          <w:p w:rsidR="0035052B" w:rsidRDefault="0035052B" w:rsidP="00A0384D">
            <w:pPr>
              <w:widowControl w:val="0"/>
              <w:rPr>
                <w:sz w:val="24"/>
                <w:szCs w:val="24"/>
              </w:rPr>
            </w:pPr>
          </w:p>
          <w:p w:rsidR="0035052B" w:rsidRDefault="003F5716" w:rsidP="00A0384D">
            <w:pPr>
              <w:widowControl w:val="0"/>
              <w:rPr>
                <w:sz w:val="24"/>
                <w:szCs w:val="24"/>
              </w:rPr>
            </w:pPr>
            <w:r>
              <w:rPr>
                <w:sz w:val="24"/>
                <w:szCs w:val="24"/>
              </w:rPr>
              <w:t>AL raised issue with the definition of unrestricted and restricted funding with trips - Discussion ensued on this matter.</w:t>
            </w:r>
          </w:p>
          <w:p w:rsidR="003F5716" w:rsidRDefault="003F5716" w:rsidP="00A0384D">
            <w:pPr>
              <w:widowControl w:val="0"/>
              <w:rPr>
                <w:sz w:val="24"/>
                <w:szCs w:val="24"/>
              </w:rPr>
            </w:pPr>
          </w:p>
          <w:p w:rsidR="008E45D6" w:rsidRDefault="003F5716" w:rsidP="008E45D6">
            <w:pPr>
              <w:widowControl w:val="0"/>
              <w:rPr>
                <w:sz w:val="24"/>
                <w:szCs w:val="24"/>
              </w:rPr>
            </w:pPr>
            <w:r>
              <w:rPr>
                <w:sz w:val="24"/>
                <w:szCs w:val="24"/>
              </w:rPr>
              <w:t>AL discussed the NI increases, which resulted from a mixture of staffing.  It was noted that supply teacher costs had halved.</w:t>
            </w:r>
            <w:r w:rsidR="008E45D6">
              <w:rPr>
                <w:sz w:val="24"/>
                <w:szCs w:val="24"/>
              </w:rPr>
              <w:t xml:space="preserve"> </w:t>
            </w:r>
          </w:p>
          <w:p w:rsidR="003F5716" w:rsidRDefault="003F5716" w:rsidP="00A0384D">
            <w:pPr>
              <w:widowControl w:val="0"/>
              <w:rPr>
                <w:sz w:val="24"/>
                <w:szCs w:val="24"/>
              </w:rPr>
            </w:pPr>
          </w:p>
          <w:p w:rsidR="003F5716" w:rsidRDefault="003F5716" w:rsidP="00A0384D">
            <w:pPr>
              <w:widowControl w:val="0"/>
              <w:rPr>
                <w:sz w:val="24"/>
                <w:szCs w:val="24"/>
              </w:rPr>
            </w:pPr>
            <w:r>
              <w:rPr>
                <w:sz w:val="24"/>
                <w:szCs w:val="24"/>
              </w:rPr>
              <w:t>Page 39 –</w:t>
            </w:r>
            <w:r w:rsidR="009B15C3">
              <w:rPr>
                <w:sz w:val="24"/>
                <w:szCs w:val="24"/>
              </w:rPr>
              <w:t xml:space="preserve"> note </w:t>
            </w:r>
            <w:r>
              <w:rPr>
                <w:sz w:val="24"/>
                <w:szCs w:val="24"/>
              </w:rPr>
              <w:t>3 – CS discussed the revenue made from hiring of facilities, pointing out that this is an area which can be developed.</w:t>
            </w:r>
          </w:p>
          <w:p w:rsidR="003F5716" w:rsidRDefault="003F5716" w:rsidP="00A0384D">
            <w:pPr>
              <w:widowControl w:val="0"/>
              <w:rPr>
                <w:sz w:val="24"/>
                <w:szCs w:val="24"/>
              </w:rPr>
            </w:pPr>
          </w:p>
          <w:p w:rsidR="003F5716" w:rsidRDefault="003F5716" w:rsidP="00A0384D">
            <w:pPr>
              <w:widowControl w:val="0"/>
              <w:rPr>
                <w:sz w:val="24"/>
                <w:szCs w:val="24"/>
              </w:rPr>
            </w:pPr>
            <w:r>
              <w:rPr>
                <w:sz w:val="24"/>
                <w:szCs w:val="24"/>
              </w:rPr>
              <w:t>Note 5 and 6 – There was discussion regarding educational supplies</w:t>
            </w:r>
            <w:r w:rsidR="00001D07">
              <w:rPr>
                <w:sz w:val="24"/>
                <w:szCs w:val="24"/>
              </w:rPr>
              <w:t xml:space="preserve"> </w:t>
            </w:r>
            <w:r w:rsidR="00D650F0">
              <w:rPr>
                <w:sz w:val="24"/>
                <w:szCs w:val="24"/>
              </w:rPr>
              <w:t>costs which had halved. MWS will supply a breakdown of what this consists of and SR will investigate.</w:t>
            </w:r>
          </w:p>
          <w:p w:rsidR="009B15C3" w:rsidRDefault="009B15C3" w:rsidP="00A0384D">
            <w:pPr>
              <w:widowControl w:val="0"/>
              <w:rPr>
                <w:sz w:val="24"/>
                <w:szCs w:val="24"/>
              </w:rPr>
            </w:pPr>
          </w:p>
          <w:p w:rsidR="009B15C3" w:rsidRDefault="009B15C3" w:rsidP="00A0384D">
            <w:pPr>
              <w:widowControl w:val="0"/>
              <w:rPr>
                <w:sz w:val="24"/>
                <w:szCs w:val="24"/>
              </w:rPr>
            </w:pPr>
            <w:r>
              <w:rPr>
                <w:sz w:val="24"/>
                <w:szCs w:val="24"/>
              </w:rPr>
              <w:t xml:space="preserve">Page 41 – Expenditure showed £5.7M staff costs, equating to 99% of GAG income.  CS reported that indicative rates show that it should be approximately between 80-90% and explained that the EFA will question this.  CJH raised the point of the Schools Forum </w:t>
            </w:r>
            <w:r w:rsidR="00152220">
              <w:rPr>
                <w:sz w:val="24"/>
                <w:szCs w:val="24"/>
              </w:rPr>
              <w:t xml:space="preserve">and other </w:t>
            </w:r>
            <w:r>
              <w:rPr>
                <w:sz w:val="24"/>
                <w:szCs w:val="24"/>
              </w:rPr>
              <w:t>income and the impact that this will subsequently have on the percentage of income against staff costs.</w:t>
            </w:r>
          </w:p>
          <w:p w:rsidR="009B15C3" w:rsidRDefault="009B15C3" w:rsidP="00A0384D">
            <w:pPr>
              <w:widowControl w:val="0"/>
              <w:rPr>
                <w:sz w:val="24"/>
                <w:szCs w:val="24"/>
              </w:rPr>
            </w:pPr>
          </w:p>
          <w:p w:rsidR="00461259" w:rsidRDefault="00461259" w:rsidP="00A0384D">
            <w:pPr>
              <w:widowControl w:val="0"/>
              <w:rPr>
                <w:sz w:val="24"/>
                <w:szCs w:val="24"/>
              </w:rPr>
            </w:pPr>
            <w:r>
              <w:rPr>
                <w:sz w:val="24"/>
                <w:szCs w:val="24"/>
              </w:rPr>
              <w:t>Page 42 – The wording of “management” was discussed – it was decided to amend to “Leadership”.</w:t>
            </w:r>
          </w:p>
          <w:p w:rsidR="00461259" w:rsidRDefault="00461259" w:rsidP="00A0384D">
            <w:pPr>
              <w:widowControl w:val="0"/>
              <w:rPr>
                <w:sz w:val="24"/>
                <w:szCs w:val="24"/>
              </w:rPr>
            </w:pPr>
          </w:p>
          <w:p w:rsidR="00461259" w:rsidRDefault="00461259" w:rsidP="00A0384D">
            <w:pPr>
              <w:widowControl w:val="0"/>
              <w:rPr>
                <w:sz w:val="24"/>
                <w:szCs w:val="24"/>
              </w:rPr>
            </w:pPr>
            <w:r>
              <w:rPr>
                <w:sz w:val="24"/>
                <w:szCs w:val="24"/>
              </w:rPr>
              <w:t>Page 43 – Explanation of naming personnel was given.</w:t>
            </w:r>
          </w:p>
          <w:p w:rsidR="00461259" w:rsidRDefault="00461259" w:rsidP="00A0384D">
            <w:pPr>
              <w:widowControl w:val="0"/>
              <w:rPr>
                <w:sz w:val="24"/>
                <w:szCs w:val="24"/>
              </w:rPr>
            </w:pPr>
          </w:p>
          <w:p w:rsidR="00461259" w:rsidRDefault="00461259" w:rsidP="00A0384D">
            <w:pPr>
              <w:widowControl w:val="0"/>
              <w:rPr>
                <w:sz w:val="24"/>
                <w:szCs w:val="24"/>
              </w:rPr>
            </w:pPr>
            <w:r>
              <w:rPr>
                <w:sz w:val="24"/>
                <w:szCs w:val="24"/>
              </w:rPr>
              <w:lastRenderedPageBreak/>
              <w:t>Page 45 – CS gave brief explanation of the Salix loan.</w:t>
            </w:r>
          </w:p>
          <w:p w:rsidR="00461259" w:rsidRDefault="00461259" w:rsidP="00A0384D">
            <w:pPr>
              <w:widowControl w:val="0"/>
              <w:rPr>
                <w:sz w:val="24"/>
                <w:szCs w:val="24"/>
              </w:rPr>
            </w:pPr>
            <w:r>
              <w:rPr>
                <w:sz w:val="24"/>
                <w:szCs w:val="24"/>
              </w:rPr>
              <w:t>It was also noted that the spelling of “Petchey” is spelt incorrectly on page 38 and page 46.</w:t>
            </w:r>
          </w:p>
          <w:p w:rsidR="00461259" w:rsidRDefault="00461259" w:rsidP="00A0384D">
            <w:pPr>
              <w:widowControl w:val="0"/>
              <w:rPr>
                <w:sz w:val="24"/>
                <w:szCs w:val="24"/>
              </w:rPr>
            </w:pPr>
          </w:p>
          <w:p w:rsidR="00461259" w:rsidRDefault="00461259" w:rsidP="00A0384D">
            <w:pPr>
              <w:widowControl w:val="0"/>
              <w:rPr>
                <w:sz w:val="24"/>
                <w:szCs w:val="24"/>
              </w:rPr>
            </w:pPr>
            <w:r>
              <w:rPr>
                <w:sz w:val="24"/>
                <w:szCs w:val="24"/>
              </w:rPr>
              <w:t>Page 50, note 25 – CS pointed out discount rate and expenditure assumptions made by actuaries.</w:t>
            </w:r>
          </w:p>
          <w:p w:rsidR="00461259" w:rsidRDefault="00461259" w:rsidP="00A0384D">
            <w:pPr>
              <w:widowControl w:val="0"/>
              <w:rPr>
                <w:sz w:val="24"/>
                <w:szCs w:val="24"/>
              </w:rPr>
            </w:pPr>
          </w:p>
          <w:p w:rsidR="00180D40" w:rsidRDefault="00461259" w:rsidP="00A0384D">
            <w:pPr>
              <w:widowControl w:val="0"/>
              <w:rPr>
                <w:sz w:val="24"/>
                <w:szCs w:val="24"/>
              </w:rPr>
            </w:pPr>
            <w:r>
              <w:rPr>
                <w:sz w:val="24"/>
                <w:szCs w:val="24"/>
              </w:rPr>
              <w:t>LH</w:t>
            </w:r>
            <w:r w:rsidR="00152220">
              <w:rPr>
                <w:sz w:val="24"/>
                <w:szCs w:val="24"/>
              </w:rPr>
              <w:t xml:space="preserve"> and AL</w:t>
            </w:r>
            <w:r>
              <w:rPr>
                <w:sz w:val="24"/>
                <w:szCs w:val="24"/>
              </w:rPr>
              <w:t xml:space="preserve"> to give SR amendments – SR to amend the </w:t>
            </w:r>
            <w:r w:rsidR="00CE4FF2">
              <w:rPr>
                <w:sz w:val="24"/>
                <w:szCs w:val="24"/>
              </w:rPr>
              <w:t>documents and send changes to MWS</w:t>
            </w:r>
            <w:r w:rsidR="001D4343">
              <w:rPr>
                <w:sz w:val="24"/>
                <w:szCs w:val="24"/>
              </w:rPr>
              <w:t xml:space="preserve">.  LH explained (for benefit of those who had not sat previously on the F &amp; P Committee), that the accounts are then recommended to FGB.  </w:t>
            </w:r>
            <w:r w:rsidR="00152220">
              <w:rPr>
                <w:sz w:val="24"/>
                <w:szCs w:val="24"/>
              </w:rPr>
              <w:t xml:space="preserve">Changes to be made and checked </w:t>
            </w:r>
            <w:r w:rsidR="001D4343">
              <w:rPr>
                <w:sz w:val="24"/>
                <w:szCs w:val="24"/>
              </w:rPr>
              <w:t>by end of w/e 2/12/16</w:t>
            </w:r>
            <w:r w:rsidR="00152220">
              <w:rPr>
                <w:sz w:val="24"/>
                <w:szCs w:val="24"/>
              </w:rPr>
              <w:t>, so the accounts could be distributed to governors in time for the FGB meeting.</w:t>
            </w:r>
          </w:p>
          <w:p w:rsidR="00180D40" w:rsidRDefault="00180D40" w:rsidP="00A0384D">
            <w:pPr>
              <w:widowControl w:val="0"/>
              <w:rPr>
                <w:sz w:val="24"/>
                <w:szCs w:val="24"/>
              </w:rPr>
            </w:pPr>
          </w:p>
          <w:p w:rsidR="00461259" w:rsidRPr="0035052B" w:rsidRDefault="00180D40" w:rsidP="00A0384D">
            <w:pPr>
              <w:widowControl w:val="0"/>
              <w:rPr>
                <w:sz w:val="24"/>
                <w:szCs w:val="24"/>
              </w:rPr>
            </w:pPr>
            <w:r>
              <w:rPr>
                <w:sz w:val="24"/>
                <w:szCs w:val="24"/>
              </w:rPr>
              <w:t xml:space="preserve">CS </w:t>
            </w:r>
            <w:r w:rsidR="00152220">
              <w:rPr>
                <w:sz w:val="24"/>
                <w:szCs w:val="24"/>
              </w:rPr>
              <w:t>reflected the contents of the management letter, which confirmed that</w:t>
            </w:r>
            <w:r w:rsidR="00056FB6">
              <w:rPr>
                <w:sz w:val="24"/>
                <w:szCs w:val="24"/>
              </w:rPr>
              <w:t xml:space="preserve"> all but one of the issues </w:t>
            </w:r>
            <w:r w:rsidR="00152220">
              <w:rPr>
                <w:sz w:val="24"/>
                <w:szCs w:val="24"/>
              </w:rPr>
              <w:t xml:space="preserve">raised last year </w:t>
            </w:r>
            <w:r w:rsidR="00056FB6">
              <w:rPr>
                <w:sz w:val="24"/>
                <w:szCs w:val="24"/>
              </w:rPr>
              <w:t xml:space="preserve">had been cleared and the one that wasn’t fully cleared – some purchases made without orders – had significantly improved. </w:t>
            </w:r>
            <w:r w:rsidR="001D4343">
              <w:rPr>
                <w:sz w:val="24"/>
                <w:szCs w:val="24"/>
              </w:rPr>
              <w:t xml:space="preserve"> </w:t>
            </w:r>
          </w:p>
          <w:p w:rsidR="003B4240" w:rsidRDefault="003B4240" w:rsidP="00A0384D">
            <w:pPr>
              <w:widowControl w:val="0"/>
              <w:rPr>
                <w:sz w:val="24"/>
                <w:szCs w:val="24"/>
              </w:rPr>
            </w:pPr>
          </w:p>
          <w:p w:rsidR="00180D40" w:rsidRPr="003B4240" w:rsidRDefault="00180D40" w:rsidP="00A0384D">
            <w:pPr>
              <w:widowControl w:val="0"/>
              <w:rPr>
                <w:sz w:val="24"/>
                <w:szCs w:val="24"/>
              </w:rPr>
            </w:pPr>
            <w:r>
              <w:rPr>
                <w:sz w:val="24"/>
                <w:szCs w:val="24"/>
              </w:rPr>
              <w:t>MWS left the meeting at 5.45pm.</w:t>
            </w:r>
          </w:p>
          <w:p w:rsidR="003B4240" w:rsidRDefault="003B4240" w:rsidP="00A0384D">
            <w:pPr>
              <w:widowControl w:val="0"/>
              <w:rPr>
                <w:sz w:val="24"/>
                <w:szCs w:val="24"/>
              </w:rPr>
            </w:pPr>
          </w:p>
          <w:p w:rsidR="008F6B9C" w:rsidRPr="007F360E" w:rsidRDefault="008F6B9C">
            <w:pPr>
              <w:widowControl w:val="0"/>
              <w:rPr>
                <w:szCs w:val="24"/>
              </w:rPr>
            </w:pPr>
          </w:p>
        </w:tc>
      </w:tr>
      <w:tr w:rsidR="007A4AD7" w:rsidTr="00A716B6">
        <w:tc>
          <w:tcPr>
            <w:tcW w:w="727" w:type="dxa"/>
          </w:tcPr>
          <w:p w:rsidR="007A4AD7" w:rsidRPr="00180D40" w:rsidRDefault="00180D40" w:rsidP="00A0384D">
            <w:pPr>
              <w:pStyle w:val="Heading2"/>
              <w:keepNext w:val="0"/>
              <w:widowControl w:val="0"/>
              <w:rPr>
                <w:szCs w:val="24"/>
                <w:u w:val="none"/>
              </w:rPr>
            </w:pPr>
            <w:r w:rsidRPr="00180D40">
              <w:rPr>
                <w:szCs w:val="24"/>
                <w:u w:val="none"/>
              </w:rPr>
              <w:lastRenderedPageBreak/>
              <w:t>3.</w:t>
            </w:r>
          </w:p>
        </w:tc>
        <w:tc>
          <w:tcPr>
            <w:tcW w:w="9810" w:type="dxa"/>
          </w:tcPr>
          <w:p w:rsidR="007A4AD7" w:rsidRPr="002A4E04" w:rsidRDefault="007A4AD7" w:rsidP="00A0384D">
            <w:pPr>
              <w:widowControl w:val="0"/>
              <w:rPr>
                <w:b/>
                <w:sz w:val="24"/>
                <w:szCs w:val="24"/>
                <w:u w:val="single"/>
              </w:rPr>
            </w:pPr>
            <w:r w:rsidRPr="002A4E04">
              <w:rPr>
                <w:b/>
                <w:sz w:val="24"/>
                <w:szCs w:val="24"/>
                <w:u w:val="single"/>
              </w:rPr>
              <w:t xml:space="preserve">Minutes of </w:t>
            </w:r>
            <w:r w:rsidR="00056FB6">
              <w:rPr>
                <w:b/>
                <w:sz w:val="24"/>
                <w:szCs w:val="24"/>
                <w:u w:val="single"/>
              </w:rPr>
              <w:t xml:space="preserve">previous </w:t>
            </w:r>
            <w:r w:rsidRPr="002A4E04">
              <w:rPr>
                <w:b/>
                <w:sz w:val="24"/>
                <w:szCs w:val="24"/>
                <w:u w:val="single"/>
              </w:rPr>
              <w:t>meeting</w:t>
            </w:r>
            <w:r w:rsidR="00056FB6">
              <w:rPr>
                <w:b/>
                <w:sz w:val="24"/>
                <w:szCs w:val="24"/>
                <w:u w:val="single"/>
              </w:rPr>
              <w:t>s</w:t>
            </w:r>
          </w:p>
          <w:p w:rsidR="007A4AD7" w:rsidRPr="004C5C14" w:rsidRDefault="00056FB6" w:rsidP="00CA4393">
            <w:pPr>
              <w:widowControl w:val="0"/>
              <w:jc w:val="both"/>
              <w:rPr>
                <w:sz w:val="24"/>
                <w:szCs w:val="24"/>
              </w:rPr>
            </w:pPr>
            <w:r>
              <w:rPr>
                <w:sz w:val="24"/>
                <w:szCs w:val="24"/>
              </w:rPr>
              <w:t>Minutes from the F &amp; P meetings of 22</w:t>
            </w:r>
            <w:r w:rsidRPr="00CA4393">
              <w:rPr>
                <w:sz w:val="24"/>
                <w:szCs w:val="24"/>
                <w:vertAlign w:val="superscript"/>
              </w:rPr>
              <w:t>nd</w:t>
            </w:r>
            <w:r>
              <w:rPr>
                <w:sz w:val="24"/>
                <w:szCs w:val="24"/>
              </w:rPr>
              <w:t xml:space="preserve"> June 2016 and 11</w:t>
            </w:r>
            <w:r w:rsidRPr="00CA4393">
              <w:rPr>
                <w:sz w:val="24"/>
                <w:szCs w:val="24"/>
                <w:vertAlign w:val="superscript"/>
              </w:rPr>
              <w:t>th</w:t>
            </w:r>
            <w:r>
              <w:rPr>
                <w:sz w:val="24"/>
                <w:szCs w:val="24"/>
              </w:rPr>
              <w:t xml:space="preserve"> October 2016 and of the Staffing one of </w:t>
            </w:r>
            <w:r w:rsidR="00180D40">
              <w:rPr>
                <w:sz w:val="24"/>
                <w:szCs w:val="24"/>
              </w:rPr>
              <w:t>7</w:t>
            </w:r>
            <w:r w:rsidR="00180D40" w:rsidRPr="00180D40">
              <w:rPr>
                <w:sz w:val="24"/>
                <w:szCs w:val="24"/>
                <w:vertAlign w:val="superscript"/>
              </w:rPr>
              <w:t>th</w:t>
            </w:r>
            <w:r w:rsidR="00180D40">
              <w:rPr>
                <w:sz w:val="24"/>
                <w:szCs w:val="24"/>
              </w:rPr>
              <w:t xml:space="preserve"> July 2016 </w:t>
            </w:r>
            <w:r>
              <w:rPr>
                <w:sz w:val="24"/>
                <w:szCs w:val="24"/>
              </w:rPr>
              <w:t xml:space="preserve">were agreed </w:t>
            </w:r>
            <w:r w:rsidR="00180D40">
              <w:rPr>
                <w:sz w:val="24"/>
                <w:szCs w:val="24"/>
              </w:rPr>
              <w:t>and signed off.</w:t>
            </w:r>
          </w:p>
          <w:p w:rsidR="007A4AD7" w:rsidRDefault="007A4AD7" w:rsidP="00A0384D">
            <w:pPr>
              <w:widowControl w:val="0"/>
              <w:rPr>
                <w:b/>
                <w:sz w:val="24"/>
                <w:szCs w:val="24"/>
                <w:u w:val="single"/>
              </w:rPr>
            </w:pPr>
          </w:p>
        </w:tc>
      </w:tr>
      <w:tr w:rsidR="008F6B9C" w:rsidTr="00A716B6">
        <w:tc>
          <w:tcPr>
            <w:tcW w:w="727" w:type="dxa"/>
          </w:tcPr>
          <w:p w:rsidR="008F6B9C" w:rsidRPr="00354C6D" w:rsidRDefault="00354C6D" w:rsidP="00DC4D82">
            <w:pPr>
              <w:pStyle w:val="Heading2"/>
              <w:keepNext w:val="0"/>
              <w:widowControl w:val="0"/>
              <w:rPr>
                <w:szCs w:val="24"/>
                <w:u w:val="none"/>
              </w:rPr>
            </w:pPr>
            <w:r w:rsidRPr="00354C6D">
              <w:rPr>
                <w:szCs w:val="24"/>
                <w:u w:val="none"/>
              </w:rPr>
              <w:t>4.</w:t>
            </w:r>
          </w:p>
        </w:tc>
        <w:tc>
          <w:tcPr>
            <w:tcW w:w="9810" w:type="dxa"/>
          </w:tcPr>
          <w:p w:rsidR="008F6B9C" w:rsidRDefault="008F6B9C" w:rsidP="00A0384D">
            <w:pPr>
              <w:pStyle w:val="Heading2"/>
              <w:keepNext w:val="0"/>
              <w:widowControl w:val="0"/>
              <w:rPr>
                <w:szCs w:val="24"/>
              </w:rPr>
            </w:pPr>
            <w:r w:rsidRPr="007F360E">
              <w:rPr>
                <w:szCs w:val="24"/>
              </w:rPr>
              <w:t xml:space="preserve">Matters Arising from the last </w:t>
            </w:r>
            <w:r>
              <w:rPr>
                <w:szCs w:val="24"/>
              </w:rPr>
              <w:t>finance &amp; premises</w:t>
            </w:r>
            <w:r w:rsidRPr="007F360E">
              <w:rPr>
                <w:szCs w:val="24"/>
              </w:rPr>
              <w:t xml:space="preserve"> committee</w:t>
            </w:r>
          </w:p>
          <w:p w:rsidR="00DE7389" w:rsidRPr="00DC4D82" w:rsidRDefault="00906480" w:rsidP="00A0384D">
            <w:pPr>
              <w:widowControl w:val="0"/>
              <w:rPr>
                <w:sz w:val="24"/>
                <w:szCs w:val="24"/>
              </w:rPr>
            </w:pPr>
            <w:r>
              <w:rPr>
                <w:sz w:val="24"/>
                <w:szCs w:val="24"/>
              </w:rPr>
              <w:t>There were no matters arising</w:t>
            </w:r>
            <w:r w:rsidR="00056FB6">
              <w:rPr>
                <w:sz w:val="24"/>
                <w:szCs w:val="24"/>
              </w:rPr>
              <w:t xml:space="preserve"> that weren’t elsewhere on the Agenda.  </w:t>
            </w:r>
          </w:p>
          <w:p w:rsidR="002B3096" w:rsidRPr="007F360E" w:rsidRDefault="002B3096" w:rsidP="00A0384D">
            <w:pPr>
              <w:widowControl w:val="0"/>
              <w:rPr>
                <w:sz w:val="24"/>
                <w:szCs w:val="24"/>
              </w:rPr>
            </w:pPr>
          </w:p>
        </w:tc>
      </w:tr>
      <w:tr w:rsidR="008F6B9C" w:rsidTr="00A716B6">
        <w:trPr>
          <w:trHeight w:val="702"/>
        </w:trPr>
        <w:tc>
          <w:tcPr>
            <w:tcW w:w="727" w:type="dxa"/>
          </w:tcPr>
          <w:p w:rsidR="008F6B9C" w:rsidRPr="00354C6D" w:rsidRDefault="00354C6D" w:rsidP="00DC4D82">
            <w:pPr>
              <w:widowControl w:val="0"/>
              <w:rPr>
                <w:b/>
                <w:sz w:val="24"/>
                <w:szCs w:val="24"/>
              </w:rPr>
            </w:pPr>
            <w:r w:rsidRPr="00354C6D">
              <w:rPr>
                <w:b/>
                <w:sz w:val="24"/>
                <w:szCs w:val="24"/>
              </w:rPr>
              <w:t>5.</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FB412D" w:rsidRDefault="00DC4D82" w:rsidP="00A0384D">
            <w:pPr>
              <w:widowControl w:val="0"/>
              <w:rPr>
                <w:sz w:val="24"/>
                <w:szCs w:val="24"/>
              </w:rPr>
            </w:pPr>
            <w:r>
              <w:rPr>
                <w:sz w:val="24"/>
                <w:szCs w:val="24"/>
              </w:rPr>
              <w:t>None.</w:t>
            </w:r>
          </w:p>
          <w:p w:rsidR="008F6B9C" w:rsidRDefault="008F6B9C" w:rsidP="00A0384D">
            <w:pPr>
              <w:widowControl w:val="0"/>
              <w:rPr>
                <w:b/>
                <w:sz w:val="24"/>
                <w:szCs w:val="24"/>
                <w:u w:val="single"/>
              </w:rPr>
            </w:pPr>
          </w:p>
        </w:tc>
      </w:tr>
      <w:tr w:rsidR="008F6B9C" w:rsidTr="00A716B6">
        <w:trPr>
          <w:trHeight w:val="1720"/>
        </w:trPr>
        <w:tc>
          <w:tcPr>
            <w:tcW w:w="727" w:type="dxa"/>
          </w:tcPr>
          <w:p w:rsidR="008F6B9C" w:rsidRPr="00FC2BBA" w:rsidRDefault="008F6B9C" w:rsidP="00035A7A">
            <w:pPr>
              <w:widowControl w:val="0"/>
              <w:rPr>
                <w:sz w:val="24"/>
                <w:szCs w:val="24"/>
              </w:rPr>
            </w:pPr>
            <w:r w:rsidRPr="00FC2BBA">
              <w:rPr>
                <w:sz w:val="24"/>
                <w:szCs w:val="24"/>
              </w:rPr>
              <w:br w:type="page"/>
            </w:r>
            <w:r w:rsidRPr="00FC2BBA">
              <w:rPr>
                <w:sz w:val="24"/>
                <w:szCs w:val="24"/>
              </w:rPr>
              <w:br w:type="page"/>
            </w:r>
            <w:r w:rsidR="00354C6D">
              <w:rPr>
                <w:sz w:val="24"/>
                <w:szCs w:val="24"/>
              </w:rPr>
              <w:t>6.</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354C6D" w:rsidRDefault="00354C6D" w:rsidP="005F15B4">
            <w:pPr>
              <w:pStyle w:val="ListParagraph"/>
              <w:widowControl w:val="0"/>
              <w:ind w:left="0"/>
              <w:rPr>
                <w:sz w:val="24"/>
                <w:szCs w:val="24"/>
              </w:rPr>
            </w:pPr>
            <w:r w:rsidRPr="00784320">
              <w:rPr>
                <w:b/>
                <w:sz w:val="24"/>
                <w:szCs w:val="24"/>
                <w:u w:val="single"/>
              </w:rPr>
              <w:t>Budget position</w:t>
            </w:r>
            <w:r>
              <w:rPr>
                <w:sz w:val="24"/>
                <w:szCs w:val="24"/>
              </w:rPr>
              <w:t xml:space="preserve"> – narrative back up information had been provided by SR to the Governors prior to the meeting.  SR gave an overview of the work that he and DM had undertaken on the budget</w:t>
            </w:r>
            <w:r w:rsidR="00BC6B7F">
              <w:rPr>
                <w:sz w:val="24"/>
                <w:szCs w:val="24"/>
              </w:rPr>
              <w:t>.  He explained that</w:t>
            </w:r>
            <w:r w:rsidR="002B0519">
              <w:rPr>
                <w:sz w:val="24"/>
                <w:szCs w:val="24"/>
              </w:rPr>
              <w:t xml:space="preserve"> total staffing costs were showing a deficit of £1,949 at the end of October</w:t>
            </w:r>
            <w:r w:rsidR="00BC6B7F">
              <w:rPr>
                <w:sz w:val="24"/>
                <w:szCs w:val="24"/>
              </w:rPr>
              <w:t>, this was d</w:t>
            </w:r>
            <w:r w:rsidR="002B0519">
              <w:rPr>
                <w:sz w:val="24"/>
                <w:szCs w:val="24"/>
              </w:rPr>
              <w:t>ue to maternity cost calculations and would probably be £0 by the end of the year</w:t>
            </w:r>
            <w:r w:rsidR="00BC6B7F">
              <w:rPr>
                <w:sz w:val="24"/>
                <w:szCs w:val="24"/>
              </w:rPr>
              <w:t xml:space="preserve">.  He reported that positive changes and improvements had already been made with the setting up of spread sheets </w:t>
            </w:r>
            <w:r w:rsidR="002B0519">
              <w:rPr>
                <w:sz w:val="24"/>
                <w:szCs w:val="24"/>
              </w:rPr>
              <w:t>for Teachers and Support Staff cost adjustments throughout the year to track and record all changes.</w:t>
            </w:r>
          </w:p>
          <w:p w:rsidR="00354C6D" w:rsidRDefault="00354C6D" w:rsidP="005F15B4">
            <w:pPr>
              <w:pStyle w:val="ListParagraph"/>
              <w:widowControl w:val="0"/>
              <w:ind w:left="0"/>
              <w:rPr>
                <w:sz w:val="24"/>
                <w:szCs w:val="24"/>
              </w:rPr>
            </w:pPr>
          </w:p>
          <w:p w:rsidR="00C73BAD" w:rsidRDefault="00E10A3E">
            <w:pPr>
              <w:pStyle w:val="ListParagraph"/>
              <w:widowControl w:val="0"/>
              <w:ind w:left="0"/>
              <w:rPr>
                <w:sz w:val="24"/>
                <w:szCs w:val="24"/>
              </w:rPr>
            </w:pPr>
            <w:r>
              <w:rPr>
                <w:sz w:val="24"/>
                <w:szCs w:val="24"/>
              </w:rPr>
              <w:t>SR referred to the spreadsheet outturn and the virements required.  SR gave an explanation of the different headings an</w:t>
            </w:r>
            <w:r w:rsidR="002B0519">
              <w:rPr>
                <w:sz w:val="24"/>
                <w:szCs w:val="24"/>
              </w:rPr>
              <w:t xml:space="preserve">d how he is manually entering </w:t>
            </w:r>
            <w:r>
              <w:rPr>
                <w:sz w:val="24"/>
                <w:szCs w:val="24"/>
              </w:rPr>
              <w:t xml:space="preserve">realistic </w:t>
            </w:r>
            <w:r w:rsidR="002B0519">
              <w:rPr>
                <w:sz w:val="24"/>
                <w:szCs w:val="24"/>
              </w:rPr>
              <w:t>expected expenditure figures to give an accurate outturn figure on each report.</w:t>
            </w:r>
          </w:p>
          <w:p w:rsidR="00E10A3E" w:rsidRDefault="00E10A3E">
            <w:pPr>
              <w:pStyle w:val="ListParagraph"/>
              <w:widowControl w:val="0"/>
              <w:ind w:left="0"/>
              <w:rPr>
                <w:sz w:val="24"/>
                <w:szCs w:val="24"/>
              </w:rPr>
            </w:pPr>
          </w:p>
          <w:p w:rsidR="00E10A3E" w:rsidRDefault="00E10A3E">
            <w:pPr>
              <w:pStyle w:val="ListParagraph"/>
              <w:widowControl w:val="0"/>
              <w:ind w:left="0"/>
              <w:rPr>
                <w:sz w:val="24"/>
                <w:szCs w:val="24"/>
              </w:rPr>
            </w:pPr>
            <w:r>
              <w:rPr>
                <w:sz w:val="24"/>
                <w:szCs w:val="24"/>
              </w:rPr>
              <w:t xml:space="preserve">DS asked about the replacement funds required in order to replace the astro turf eventually.  </w:t>
            </w:r>
            <w:r w:rsidR="00056FB6">
              <w:rPr>
                <w:sz w:val="24"/>
                <w:szCs w:val="24"/>
              </w:rPr>
              <w:t>S</w:t>
            </w:r>
            <w:r w:rsidR="00554708">
              <w:rPr>
                <w:sz w:val="24"/>
                <w:szCs w:val="24"/>
              </w:rPr>
              <w:t>R</w:t>
            </w:r>
            <w:r w:rsidR="00056FB6">
              <w:rPr>
                <w:sz w:val="24"/>
                <w:szCs w:val="24"/>
              </w:rPr>
              <w:t xml:space="preserve"> explained his strategy for increasing allocations into the sinking fund annually </w:t>
            </w:r>
            <w:r w:rsidR="00554708">
              <w:rPr>
                <w:sz w:val="24"/>
                <w:szCs w:val="24"/>
              </w:rPr>
              <w:t>to meet the commitment to the Football Foundation.</w:t>
            </w:r>
          </w:p>
          <w:p w:rsidR="00E10A3E" w:rsidRDefault="00E10A3E">
            <w:pPr>
              <w:pStyle w:val="ListParagraph"/>
              <w:widowControl w:val="0"/>
              <w:ind w:left="0"/>
              <w:rPr>
                <w:sz w:val="24"/>
                <w:szCs w:val="24"/>
              </w:rPr>
            </w:pPr>
          </w:p>
          <w:p w:rsidR="00E10A3E" w:rsidRDefault="007428A1">
            <w:pPr>
              <w:pStyle w:val="ListParagraph"/>
              <w:widowControl w:val="0"/>
              <w:ind w:left="0"/>
              <w:rPr>
                <w:sz w:val="24"/>
                <w:szCs w:val="24"/>
              </w:rPr>
            </w:pPr>
            <w:r>
              <w:rPr>
                <w:sz w:val="24"/>
                <w:szCs w:val="24"/>
              </w:rPr>
              <w:t>Brentwood D</w:t>
            </w:r>
            <w:r w:rsidR="002B0519">
              <w:rPr>
                <w:sz w:val="24"/>
                <w:szCs w:val="24"/>
              </w:rPr>
              <w:t>elivery Group is under budgeted and will be covered from contingency.</w:t>
            </w:r>
          </w:p>
          <w:p w:rsidR="009C4428" w:rsidRDefault="009C4428">
            <w:pPr>
              <w:pStyle w:val="ListParagraph"/>
              <w:widowControl w:val="0"/>
              <w:ind w:left="0"/>
              <w:rPr>
                <w:sz w:val="24"/>
                <w:szCs w:val="24"/>
              </w:rPr>
            </w:pPr>
          </w:p>
          <w:p w:rsidR="009C4428" w:rsidRDefault="009C4428">
            <w:pPr>
              <w:pStyle w:val="ListParagraph"/>
              <w:widowControl w:val="0"/>
              <w:ind w:left="0"/>
              <w:rPr>
                <w:sz w:val="24"/>
                <w:szCs w:val="24"/>
              </w:rPr>
            </w:pPr>
            <w:r>
              <w:rPr>
                <w:sz w:val="24"/>
                <w:szCs w:val="24"/>
              </w:rPr>
              <w:t>SR gave an explanation on how he anticipates reporting future information to governors.</w:t>
            </w:r>
          </w:p>
          <w:p w:rsidR="009C4428" w:rsidRDefault="009C4428">
            <w:pPr>
              <w:pStyle w:val="ListParagraph"/>
              <w:widowControl w:val="0"/>
              <w:ind w:left="0"/>
              <w:rPr>
                <w:sz w:val="24"/>
                <w:szCs w:val="24"/>
              </w:rPr>
            </w:pPr>
          </w:p>
          <w:p w:rsidR="009C4428" w:rsidRDefault="009C4428">
            <w:pPr>
              <w:pStyle w:val="ListParagraph"/>
              <w:widowControl w:val="0"/>
              <w:ind w:left="0"/>
              <w:rPr>
                <w:sz w:val="24"/>
                <w:szCs w:val="24"/>
              </w:rPr>
            </w:pPr>
            <w:r>
              <w:rPr>
                <w:sz w:val="24"/>
                <w:szCs w:val="24"/>
              </w:rPr>
              <w:t>Cost Centres – SR highlighted</w:t>
            </w:r>
            <w:r w:rsidR="002B0519">
              <w:rPr>
                <w:sz w:val="24"/>
                <w:szCs w:val="24"/>
              </w:rPr>
              <w:t xml:space="preserve"> cost centres with a significantly high or low percentage of current spend with explanations for each. </w:t>
            </w:r>
            <w:r>
              <w:rPr>
                <w:sz w:val="24"/>
                <w:szCs w:val="24"/>
              </w:rPr>
              <w:t xml:space="preserve">Drama Productions were showing </w:t>
            </w:r>
            <w:r w:rsidR="002B0519">
              <w:rPr>
                <w:sz w:val="24"/>
                <w:szCs w:val="24"/>
              </w:rPr>
              <w:t>-</w:t>
            </w:r>
            <w:r>
              <w:rPr>
                <w:sz w:val="24"/>
                <w:szCs w:val="24"/>
              </w:rPr>
              <w:t>18.39%</w:t>
            </w:r>
            <w:r w:rsidR="00554708">
              <w:rPr>
                <w:sz w:val="24"/>
                <w:szCs w:val="24"/>
              </w:rPr>
              <w:t xml:space="preserve"> (a positive variance)</w:t>
            </w:r>
            <w:r>
              <w:rPr>
                <w:sz w:val="24"/>
                <w:szCs w:val="24"/>
              </w:rPr>
              <w:t>, which derives from ticket income from productions</w:t>
            </w:r>
            <w:r w:rsidR="00554708">
              <w:rPr>
                <w:sz w:val="24"/>
                <w:szCs w:val="24"/>
              </w:rPr>
              <w:t>,</w:t>
            </w:r>
            <w:r>
              <w:rPr>
                <w:sz w:val="24"/>
                <w:szCs w:val="24"/>
              </w:rPr>
              <w:t xml:space="preserve"> and History showing </w:t>
            </w:r>
            <w:r w:rsidR="002B0519">
              <w:rPr>
                <w:sz w:val="24"/>
                <w:szCs w:val="24"/>
              </w:rPr>
              <w:t>-</w:t>
            </w:r>
            <w:r>
              <w:rPr>
                <w:sz w:val="24"/>
                <w:szCs w:val="24"/>
              </w:rPr>
              <w:t xml:space="preserve">35% </w:t>
            </w:r>
            <w:r w:rsidR="00554708">
              <w:rPr>
                <w:sz w:val="24"/>
                <w:szCs w:val="24"/>
              </w:rPr>
              <w:t xml:space="preserve"> deriving from </w:t>
            </w:r>
            <w:r>
              <w:rPr>
                <w:sz w:val="24"/>
                <w:szCs w:val="24"/>
              </w:rPr>
              <w:t xml:space="preserve">extra funds </w:t>
            </w:r>
            <w:r w:rsidR="00554708">
              <w:rPr>
                <w:sz w:val="24"/>
                <w:szCs w:val="24"/>
              </w:rPr>
              <w:t xml:space="preserve">allocated by </w:t>
            </w:r>
            <w:r w:rsidR="002B0519">
              <w:rPr>
                <w:sz w:val="24"/>
                <w:szCs w:val="24"/>
              </w:rPr>
              <w:t>the PA and a parent donation</w:t>
            </w:r>
            <w:r w:rsidR="00554708">
              <w:rPr>
                <w:sz w:val="24"/>
                <w:szCs w:val="24"/>
              </w:rPr>
              <w:t>,</w:t>
            </w:r>
            <w:r w:rsidR="002B0519">
              <w:rPr>
                <w:sz w:val="24"/>
                <w:szCs w:val="24"/>
              </w:rPr>
              <w:t xml:space="preserve"> mean</w:t>
            </w:r>
            <w:r w:rsidR="00554708">
              <w:rPr>
                <w:sz w:val="24"/>
                <w:szCs w:val="24"/>
              </w:rPr>
              <w:t xml:space="preserve">ing both cost centres </w:t>
            </w:r>
            <w:r w:rsidR="002B0519">
              <w:rPr>
                <w:sz w:val="24"/>
                <w:szCs w:val="24"/>
              </w:rPr>
              <w:t xml:space="preserve"> had more than they were originally budgeted.</w:t>
            </w:r>
          </w:p>
          <w:p w:rsidR="00784320" w:rsidRDefault="00784320">
            <w:pPr>
              <w:pStyle w:val="ListParagraph"/>
              <w:widowControl w:val="0"/>
              <w:ind w:left="0"/>
              <w:rPr>
                <w:sz w:val="24"/>
                <w:szCs w:val="24"/>
              </w:rPr>
            </w:pPr>
          </w:p>
          <w:p w:rsidR="00784320" w:rsidRDefault="00784320">
            <w:pPr>
              <w:pStyle w:val="ListParagraph"/>
              <w:widowControl w:val="0"/>
              <w:ind w:left="0"/>
              <w:rPr>
                <w:sz w:val="24"/>
                <w:szCs w:val="24"/>
              </w:rPr>
            </w:pPr>
            <w:r>
              <w:rPr>
                <w:sz w:val="24"/>
                <w:szCs w:val="24"/>
              </w:rPr>
              <w:t xml:space="preserve">SR explained that he intends emailing all budget holders reminding them to get orders / expected expenditure on the system </w:t>
            </w:r>
            <w:r w:rsidR="00F23D83">
              <w:rPr>
                <w:sz w:val="24"/>
                <w:szCs w:val="24"/>
              </w:rPr>
              <w:t>and</w:t>
            </w:r>
            <w:r>
              <w:rPr>
                <w:sz w:val="24"/>
                <w:szCs w:val="24"/>
              </w:rPr>
              <w:t xml:space="preserve"> </w:t>
            </w:r>
            <w:r w:rsidR="00F23D83">
              <w:rPr>
                <w:sz w:val="24"/>
                <w:szCs w:val="24"/>
              </w:rPr>
              <w:t xml:space="preserve">clawbacks might </w:t>
            </w:r>
            <w:r>
              <w:rPr>
                <w:sz w:val="24"/>
                <w:szCs w:val="24"/>
              </w:rPr>
              <w:t>be made</w:t>
            </w:r>
            <w:r w:rsidR="00F23D83">
              <w:rPr>
                <w:sz w:val="24"/>
                <w:szCs w:val="24"/>
              </w:rPr>
              <w:t xml:space="preserve"> if areas for such can be identified</w:t>
            </w:r>
            <w:r>
              <w:rPr>
                <w:sz w:val="24"/>
                <w:szCs w:val="24"/>
              </w:rPr>
              <w:t>.</w:t>
            </w:r>
          </w:p>
          <w:p w:rsidR="00784320" w:rsidRDefault="00784320">
            <w:pPr>
              <w:pStyle w:val="ListParagraph"/>
              <w:widowControl w:val="0"/>
              <w:ind w:left="0"/>
              <w:rPr>
                <w:sz w:val="24"/>
                <w:szCs w:val="24"/>
              </w:rPr>
            </w:pPr>
          </w:p>
          <w:p w:rsidR="00784320" w:rsidRDefault="00784320">
            <w:pPr>
              <w:pStyle w:val="ListParagraph"/>
              <w:widowControl w:val="0"/>
              <w:ind w:left="0"/>
              <w:rPr>
                <w:sz w:val="24"/>
                <w:szCs w:val="24"/>
              </w:rPr>
            </w:pPr>
            <w:r>
              <w:rPr>
                <w:sz w:val="24"/>
                <w:szCs w:val="24"/>
              </w:rPr>
              <w:t>LH highlighted that</w:t>
            </w:r>
            <w:r w:rsidR="00554708">
              <w:rPr>
                <w:sz w:val="24"/>
                <w:szCs w:val="24"/>
              </w:rPr>
              <w:t xml:space="preserve"> the cost of Pay Committee </w:t>
            </w:r>
            <w:proofErr w:type="gramStart"/>
            <w:r w:rsidR="00554708">
              <w:rPr>
                <w:sz w:val="24"/>
                <w:szCs w:val="24"/>
              </w:rPr>
              <w:t xml:space="preserve">awards </w:t>
            </w:r>
            <w:r>
              <w:rPr>
                <w:sz w:val="24"/>
                <w:szCs w:val="24"/>
              </w:rPr>
              <w:t xml:space="preserve"> were</w:t>
            </w:r>
            <w:proofErr w:type="gramEnd"/>
            <w:r>
              <w:rPr>
                <w:sz w:val="24"/>
                <w:szCs w:val="24"/>
              </w:rPr>
              <w:t xml:space="preserve"> included in figures</w:t>
            </w:r>
            <w:r w:rsidR="00554708">
              <w:rPr>
                <w:sz w:val="24"/>
                <w:szCs w:val="24"/>
              </w:rPr>
              <w:t xml:space="preserve"> but that any award that Governors might make to the Headteacher had not</w:t>
            </w:r>
            <w:r>
              <w:rPr>
                <w:sz w:val="24"/>
                <w:szCs w:val="24"/>
              </w:rPr>
              <w:t>.</w:t>
            </w:r>
          </w:p>
          <w:p w:rsidR="00554708" w:rsidRDefault="00554708">
            <w:pPr>
              <w:pStyle w:val="ListParagraph"/>
              <w:widowControl w:val="0"/>
              <w:ind w:left="0"/>
              <w:rPr>
                <w:sz w:val="24"/>
                <w:szCs w:val="24"/>
              </w:rPr>
            </w:pPr>
          </w:p>
          <w:p w:rsidR="00554708" w:rsidRDefault="00554708">
            <w:pPr>
              <w:pStyle w:val="ListParagraph"/>
              <w:widowControl w:val="0"/>
              <w:ind w:left="0"/>
              <w:rPr>
                <w:sz w:val="24"/>
                <w:szCs w:val="24"/>
              </w:rPr>
            </w:pPr>
            <w:r>
              <w:rPr>
                <w:sz w:val="24"/>
                <w:szCs w:val="24"/>
              </w:rPr>
              <w:t>Governors acknowledged how very tight the budget position for the year remained, and noted the substantial work SR and the team had done to validate the figures and understand where further pressures and savings might be.</w:t>
            </w:r>
          </w:p>
          <w:p w:rsidR="00784320" w:rsidRDefault="00784320">
            <w:pPr>
              <w:pStyle w:val="ListParagraph"/>
              <w:widowControl w:val="0"/>
              <w:ind w:left="0"/>
              <w:rPr>
                <w:sz w:val="24"/>
                <w:szCs w:val="24"/>
              </w:rPr>
            </w:pPr>
          </w:p>
          <w:p w:rsidR="00554708" w:rsidRDefault="00784320">
            <w:pPr>
              <w:pStyle w:val="ListParagraph"/>
              <w:widowControl w:val="0"/>
              <w:ind w:left="0"/>
              <w:rPr>
                <w:sz w:val="24"/>
                <w:szCs w:val="24"/>
              </w:rPr>
            </w:pPr>
            <w:r>
              <w:rPr>
                <w:b/>
                <w:sz w:val="24"/>
                <w:szCs w:val="24"/>
                <w:u w:val="single"/>
              </w:rPr>
              <w:t>Cashflow</w:t>
            </w:r>
            <w:r>
              <w:rPr>
                <w:sz w:val="24"/>
                <w:szCs w:val="24"/>
              </w:rPr>
              <w:t xml:space="preserve"> – SR reported that he intends using the EC</w:t>
            </w:r>
            <w:r w:rsidR="009365FB">
              <w:rPr>
                <w:sz w:val="24"/>
                <w:szCs w:val="24"/>
              </w:rPr>
              <w:t xml:space="preserve">C tool for cashflow monitoring and this will be updated weekly. New forecasts will be done in Sept, Jan, and April to ensure the forecasts are as accurate as possible based on actual position at the time. The cashflow </w:t>
            </w:r>
            <w:r w:rsidR="00554708">
              <w:rPr>
                <w:sz w:val="24"/>
                <w:szCs w:val="24"/>
              </w:rPr>
              <w:t xml:space="preserve">forecast currently </w:t>
            </w:r>
            <w:r w:rsidR="009365FB">
              <w:rPr>
                <w:sz w:val="24"/>
                <w:szCs w:val="24"/>
              </w:rPr>
              <w:t xml:space="preserve">showed a </w:t>
            </w:r>
            <w:r w:rsidR="00554708">
              <w:rPr>
                <w:sz w:val="24"/>
                <w:szCs w:val="24"/>
              </w:rPr>
              <w:t xml:space="preserve">potential </w:t>
            </w:r>
            <w:r w:rsidR="009365FB">
              <w:rPr>
                <w:sz w:val="24"/>
                <w:szCs w:val="24"/>
              </w:rPr>
              <w:t xml:space="preserve">deficit of £16k in March and £44k in April but this </w:t>
            </w:r>
            <w:r w:rsidR="00554708">
              <w:rPr>
                <w:sz w:val="24"/>
                <w:szCs w:val="24"/>
              </w:rPr>
              <w:t>was likely to be because early forecasts were not as accurate as they will be as knowledge is developed and because</w:t>
            </w:r>
            <w:r w:rsidR="009365FB">
              <w:rPr>
                <w:sz w:val="24"/>
                <w:szCs w:val="24"/>
              </w:rPr>
              <w:t xml:space="preserve"> accurate and large initial orders that have </w:t>
            </w:r>
            <w:r w:rsidR="00554708">
              <w:rPr>
                <w:sz w:val="24"/>
                <w:szCs w:val="24"/>
              </w:rPr>
              <w:t xml:space="preserve">been completed earlier than expected </w:t>
            </w:r>
            <w:r w:rsidR="009365FB">
              <w:rPr>
                <w:sz w:val="24"/>
                <w:szCs w:val="24"/>
              </w:rPr>
              <w:t>particularly on premises and occupancy. SR will re forecast</w:t>
            </w:r>
            <w:r w:rsidR="00554708">
              <w:rPr>
                <w:sz w:val="24"/>
                <w:szCs w:val="24"/>
              </w:rPr>
              <w:t xml:space="preserve"> earlier than planned, </w:t>
            </w:r>
            <w:r w:rsidR="009365FB">
              <w:rPr>
                <w:sz w:val="24"/>
                <w:szCs w:val="24"/>
              </w:rPr>
              <w:t xml:space="preserve"> in Dec after the actuals are on for Nov</w:t>
            </w:r>
            <w:r w:rsidR="00554708">
              <w:rPr>
                <w:sz w:val="24"/>
                <w:szCs w:val="24"/>
              </w:rPr>
              <w:t xml:space="preserve">, to get a clearer view of </w:t>
            </w:r>
          </w:p>
          <w:p w:rsidR="00784320" w:rsidRDefault="00554708">
            <w:pPr>
              <w:pStyle w:val="ListParagraph"/>
              <w:widowControl w:val="0"/>
              <w:ind w:left="0"/>
              <w:rPr>
                <w:sz w:val="24"/>
                <w:szCs w:val="24"/>
              </w:rPr>
            </w:pPr>
            <w:r>
              <w:rPr>
                <w:sz w:val="24"/>
                <w:szCs w:val="24"/>
              </w:rPr>
              <w:t>t</w:t>
            </w:r>
            <w:r w:rsidR="009365FB">
              <w:rPr>
                <w:sz w:val="24"/>
                <w:szCs w:val="24"/>
              </w:rPr>
              <w:t xml:space="preserve">he predicted issue. </w:t>
            </w:r>
            <w:r>
              <w:rPr>
                <w:sz w:val="24"/>
                <w:szCs w:val="24"/>
              </w:rPr>
              <w:t>A</w:t>
            </w:r>
            <w:r w:rsidR="009365FB">
              <w:rPr>
                <w:sz w:val="24"/>
                <w:szCs w:val="24"/>
              </w:rPr>
              <w:t xml:space="preserve"> management plan of paying some bills late will be used to get us through to May when the falling rolls money comes in</w:t>
            </w:r>
            <w:r>
              <w:rPr>
                <w:sz w:val="24"/>
                <w:szCs w:val="24"/>
              </w:rPr>
              <w:t>, should it be necessary</w:t>
            </w:r>
            <w:r w:rsidR="009365FB">
              <w:rPr>
                <w:sz w:val="24"/>
                <w:szCs w:val="24"/>
              </w:rPr>
              <w:t xml:space="preserve">. </w:t>
            </w:r>
            <w:r w:rsidR="008B0BA0">
              <w:rPr>
                <w:sz w:val="24"/>
                <w:szCs w:val="24"/>
              </w:rPr>
              <w:t xml:space="preserve">All legal commitments will be met. </w:t>
            </w:r>
            <w:r w:rsidR="00784320">
              <w:rPr>
                <w:sz w:val="24"/>
                <w:szCs w:val="24"/>
              </w:rPr>
              <w:t>SR feels predictions will be more accurate next year as he’ll have more actual data.</w:t>
            </w:r>
            <w:r w:rsidR="008B0BA0">
              <w:rPr>
                <w:sz w:val="24"/>
                <w:szCs w:val="24"/>
              </w:rPr>
              <w:t xml:space="preserve">  Governors noted the tightness of the cashflow position in the spring term, that a reforecast was due imminently and that a strategy was in place to manage the impact should it be as tight as predicted. It was agreed that the position did not warrant a request to receive the cash from the Falling Rolls Fund a month earlier.</w:t>
            </w:r>
          </w:p>
          <w:p w:rsidR="008B0BA0" w:rsidRDefault="008B0BA0">
            <w:pPr>
              <w:pStyle w:val="ListParagraph"/>
              <w:widowControl w:val="0"/>
              <w:ind w:left="0"/>
              <w:rPr>
                <w:sz w:val="24"/>
                <w:szCs w:val="24"/>
              </w:rPr>
            </w:pPr>
          </w:p>
          <w:p w:rsidR="00CA269C" w:rsidRDefault="00CA269C">
            <w:pPr>
              <w:pStyle w:val="ListParagraph"/>
              <w:widowControl w:val="0"/>
              <w:ind w:left="0"/>
              <w:rPr>
                <w:sz w:val="24"/>
                <w:szCs w:val="24"/>
              </w:rPr>
            </w:pPr>
            <w:r>
              <w:rPr>
                <w:sz w:val="24"/>
                <w:szCs w:val="24"/>
              </w:rPr>
              <w:t>SR is also investigating the categories used on the report to try and get some standardisation across all budgeting and reporting.</w:t>
            </w:r>
          </w:p>
          <w:p w:rsidR="00784320" w:rsidRDefault="00784320">
            <w:pPr>
              <w:pStyle w:val="ListParagraph"/>
              <w:widowControl w:val="0"/>
              <w:ind w:left="0"/>
              <w:rPr>
                <w:sz w:val="24"/>
                <w:szCs w:val="24"/>
              </w:rPr>
            </w:pPr>
          </w:p>
          <w:p w:rsidR="00784320" w:rsidRDefault="00784320">
            <w:pPr>
              <w:pStyle w:val="ListParagraph"/>
              <w:widowControl w:val="0"/>
              <w:ind w:left="0"/>
              <w:rPr>
                <w:sz w:val="24"/>
                <w:szCs w:val="24"/>
              </w:rPr>
            </w:pPr>
            <w:r>
              <w:rPr>
                <w:b/>
                <w:sz w:val="24"/>
                <w:szCs w:val="24"/>
                <w:u w:val="single"/>
              </w:rPr>
              <w:t>Virements</w:t>
            </w:r>
            <w:r w:rsidR="002C5264">
              <w:rPr>
                <w:sz w:val="24"/>
                <w:szCs w:val="24"/>
              </w:rPr>
              <w:t xml:space="preserve"> - </w:t>
            </w:r>
            <w:r>
              <w:rPr>
                <w:sz w:val="24"/>
                <w:szCs w:val="24"/>
              </w:rPr>
              <w:t>these were authorised.</w:t>
            </w:r>
          </w:p>
          <w:p w:rsidR="002C5264" w:rsidRDefault="002C5264">
            <w:pPr>
              <w:pStyle w:val="ListParagraph"/>
              <w:widowControl w:val="0"/>
              <w:ind w:left="0"/>
              <w:rPr>
                <w:sz w:val="24"/>
                <w:szCs w:val="24"/>
              </w:rPr>
            </w:pPr>
            <w:r>
              <w:rPr>
                <w:sz w:val="24"/>
                <w:szCs w:val="24"/>
              </w:rPr>
              <w:t>JMS had asked for an advancement of funds-as it was known this would be reimbursed.</w:t>
            </w:r>
          </w:p>
          <w:p w:rsidR="002C5264" w:rsidRPr="00784320" w:rsidRDefault="002C5264">
            <w:pPr>
              <w:pStyle w:val="ListParagraph"/>
              <w:widowControl w:val="0"/>
              <w:ind w:left="0"/>
              <w:rPr>
                <w:sz w:val="24"/>
                <w:szCs w:val="24"/>
              </w:rPr>
            </w:pPr>
            <w:r>
              <w:rPr>
                <w:sz w:val="24"/>
                <w:szCs w:val="24"/>
              </w:rPr>
              <w:t>Jack Petchey-these are funds that will come in.</w:t>
            </w:r>
          </w:p>
          <w:p w:rsidR="00E10A3E" w:rsidRDefault="00E10A3E">
            <w:pPr>
              <w:pStyle w:val="ListParagraph"/>
              <w:widowControl w:val="0"/>
              <w:ind w:left="0"/>
              <w:rPr>
                <w:sz w:val="24"/>
                <w:szCs w:val="24"/>
              </w:rPr>
            </w:pPr>
          </w:p>
          <w:p w:rsidR="00E10A3E" w:rsidRDefault="002C5264">
            <w:pPr>
              <w:pStyle w:val="ListParagraph"/>
              <w:widowControl w:val="0"/>
              <w:ind w:left="0"/>
              <w:rPr>
                <w:sz w:val="24"/>
                <w:szCs w:val="24"/>
              </w:rPr>
            </w:pPr>
            <w:r>
              <w:rPr>
                <w:b/>
                <w:sz w:val="24"/>
                <w:szCs w:val="24"/>
                <w:u w:val="single"/>
              </w:rPr>
              <w:t>3 year budget forecast</w:t>
            </w:r>
            <w:r>
              <w:rPr>
                <w:sz w:val="24"/>
                <w:szCs w:val="24"/>
              </w:rPr>
              <w:t xml:space="preserve"> – this will be updated regularly.  SR </w:t>
            </w:r>
            <w:r w:rsidR="008B0BA0">
              <w:rPr>
                <w:sz w:val="24"/>
                <w:szCs w:val="24"/>
              </w:rPr>
              <w:t>has used the Essex model and used all known factors and made informed estimates of others.  H</w:t>
            </w:r>
            <w:r>
              <w:rPr>
                <w:sz w:val="24"/>
                <w:szCs w:val="24"/>
              </w:rPr>
              <w:t>e has used census figures and expected incoming rol</w:t>
            </w:r>
            <w:r w:rsidR="008B0BA0">
              <w:rPr>
                <w:sz w:val="24"/>
                <w:szCs w:val="24"/>
              </w:rPr>
              <w:t>l</w:t>
            </w:r>
            <w:r>
              <w:rPr>
                <w:sz w:val="24"/>
                <w:szCs w:val="24"/>
              </w:rPr>
              <w:t xml:space="preserve"> </w:t>
            </w:r>
            <w:r w:rsidR="008B0BA0">
              <w:rPr>
                <w:sz w:val="24"/>
                <w:szCs w:val="24"/>
              </w:rPr>
              <w:t xml:space="preserve">to calculate per pupil </w:t>
            </w:r>
            <w:r>
              <w:rPr>
                <w:sz w:val="24"/>
                <w:szCs w:val="24"/>
              </w:rPr>
              <w:t>funding.</w:t>
            </w:r>
            <w:r w:rsidR="007B1151">
              <w:rPr>
                <w:sz w:val="24"/>
                <w:szCs w:val="24"/>
              </w:rPr>
              <w:t xml:space="preserve"> Costs have been increased where reasonably expected including LGPS deficit raised 1.5% from Jan 17 and then again each year.</w:t>
            </w:r>
          </w:p>
          <w:p w:rsidR="002C5264" w:rsidRDefault="002C5264">
            <w:pPr>
              <w:pStyle w:val="ListParagraph"/>
              <w:widowControl w:val="0"/>
              <w:ind w:left="0"/>
              <w:rPr>
                <w:sz w:val="24"/>
                <w:szCs w:val="24"/>
              </w:rPr>
            </w:pPr>
            <w:r>
              <w:rPr>
                <w:sz w:val="24"/>
                <w:szCs w:val="24"/>
              </w:rPr>
              <w:lastRenderedPageBreak/>
              <w:t>Essex Finance suggested decreasing the Educational Service gr</w:t>
            </w:r>
            <w:r w:rsidR="007B1151">
              <w:rPr>
                <w:sz w:val="24"/>
                <w:szCs w:val="24"/>
              </w:rPr>
              <w:t>ant by £10 per pupil which was done.</w:t>
            </w:r>
          </w:p>
          <w:p w:rsidR="002C5264" w:rsidRDefault="002C5264">
            <w:pPr>
              <w:pStyle w:val="ListParagraph"/>
              <w:widowControl w:val="0"/>
              <w:ind w:left="0"/>
              <w:rPr>
                <w:sz w:val="24"/>
                <w:szCs w:val="24"/>
              </w:rPr>
            </w:pPr>
            <w:r>
              <w:rPr>
                <w:sz w:val="24"/>
                <w:szCs w:val="24"/>
              </w:rPr>
              <w:t>Pupil Premium was difficult to jud</w:t>
            </w:r>
            <w:r w:rsidR="007B1151">
              <w:rPr>
                <w:sz w:val="24"/>
                <w:szCs w:val="24"/>
              </w:rPr>
              <w:t>ge until the statements come in so has been left at its current level.</w:t>
            </w:r>
          </w:p>
          <w:p w:rsidR="00E10A3E" w:rsidRDefault="001E4777">
            <w:pPr>
              <w:pStyle w:val="ListParagraph"/>
              <w:widowControl w:val="0"/>
              <w:ind w:left="0"/>
              <w:rPr>
                <w:sz w:val="24"/>
                <w:szCs w:val="24"/>
              </w:rPr>
            </w:pPr>
            <w:r>
              <w:rPr>
                <w:sz w:val="24"/>
                <w:szCs w:val="24"/>
              </w:rPr>
              <w:t>Sta</w:t>
            </w:r>
            <w:r w:rsidR="002C5264">
              <w:rPr>
                <w:sz w:val="24"/>
                <w:szCs w:val="24"/>
              </w:rPr>
              <w:t xml:space="preserve">ffing costs </w:t>
            </w:r>
            <w:r w:rsidR="007B1151">
              <w:rPr>
                <w:sz w:val="24"/>
                <w:szCs w:val="24"/>
              </w:rPr>
              <w:t>have</w:t>
            </w:r>
            <w:r w:rsidR="002B513F">
              <w:rPr>
                <w:sz w:val="24"/>
                <w:szCs w:val="24"/>
              </w:rPr>
              <w:t xml:space="preserve"> been </w:t>
            </w:r>
            <w:r w:rsidR="002C5264">
              <w:rPr>
                <w:sz w:val="24"/>
                <w:szCs w:val="24"/>
              </w:rPr>
              <w:t>based on staff calculator</w:t>
            </w:r>
            <w:r>
              <w:rPr>
                <w:sz w:val="24"/>
                <w:szCs w:val="24"/>
              </w:rPr>
              <w:t>s</w:t>
            </w:r>
            <w:r w:rsidR="002B513F">
              <w:rPr>
                <w:sz w:val="24"/>
                <w:szCs w:val="24"/>
              </w:rPr>
              <w:t xml:space="preserve"> </w:t>
            </w:r>
            <w:r w:rsidR="008B0BA0">
              <w:rPr>
                <w:sz w:val="24"/>
                <w:szCs w:val="24"/>
              </w:rPr>
              <w:t xml:space="preserve">(which have now be checked line by line) </w:t>
            </w:r>
            <w:r w:rsidR="007B1151">
              <w:rPr>
                <w:sz w:val="24"/>
                <w:szCs w:val="24"/>
              </w:rPr>
              <w:t>taking into account</w:t>
            </w:r>
            <w:r w:rsidR="002B513F">
              <w:rPr>
                <w:sz w:val="24"/>
                <w:szCs w:val="24"/>
              </w:rPr>
              <w:t xml:space="preserve"> </w:t>
            </w:r>
            <w:r w:rsidR="008B0BA0">
              <w:rPr>
                <w:sz w:val="24"/>
                <w:szCs w:val="24"/>
              </w:rPr>
              <w:t xml:space="preserve">potential </w:t>
            </w:r>
            <w:r w:rsidR="002B513F">
              <w:rPr>
                <w:sz w:val="24"/>
                <w:szCs w:val="24"/>
              </w:rPr>
              <w:t>progressions</w:t>
            </w:r>
            <w:r w:rsidR="007B1151">
              <w:rPr>
                <w:sz w:val="24"/>
                <w:szCs w:val="24"/>
              </w:rPr>
              <w:t>.</w:t>
            </w:r>
          </w:p>
          <w:p w:rsidR="008B0BA0" w:rsidRDefault="008B0BA0">
            <w:pPr>
              <w:pStyle w:val="ListParagraph"/>
              <w:widowControl w:val="0"/>
              <w:ind w:left="0"/>
              <w:rPr>
                <w:sz w:val="24"/>
                <w:szCs w:val="24"/>
              </w:rPr>
            </w:pPr>
          </w:p>
          <w:p w:rsidR="008B0BA0" w:rsidRDefault="008B0BA0">
            <w:pPr>
              <w:pStyle w:val="ListParagraph"/>
              <w:widowControl w:val="0"/>
              <w:ind w:left="0"/>
              <w:rPr>
                <w:sz w:val="24"/>
                <w:szCs w:val="24"/>
              </w:rPr>
            </w:pPr>
            <w:r>
              <w:rPr>
                <w:sz w:val="24"/>
                <w:szCs w:val="24"/>
              </w:rPr>
              <w:t>Governors noted that current predictions suggested a need to find savings of approximately £120k to balance the budget for 2017-18.  CJH explained her current thinking on how this might be achieved and confirmed that as things stood she hoped to be able to secure those savings without a further redundancy exercise.  Governors asked to see formal proposals at the next meeting of this Committee. It was also noted that the budget position improved from 2018-19, but pressure would come agai</w:t>
            </w:r>
            <w:r w:rsidR="00DB2F26">
              <w:rPr>
                <w:sz w:val="24"/>
                <w:szCs w:val="24"/>
              </w:rPr>
              <w:t>n in 2019-20, when the impact of the small size of the current year 10 hitting 6</w:t>
            </w:r>
            <w:r w:rsidR="00DB2F26" w:rsidRPr="00CA4393">
              <w:rPr>
                <w:sz w:val="24"/>
                <w:szCs w:val="24"/>
                <w:vertAlign w:val="superscript"/>
              </w:rPr>
              <w:t>th</w:t>
            </w:r>
            <w:r w:rsidR="00DB2F26">
              <w:rPr>
                <w:sz w:val="24"/>
                <w:szCs w:val="24"/>
              </w:rPr>
              <w:t xml:space="preserve"> form would be felt (the one year time lag from when they reach year 12).  6</w:t>
            </w:r>
            <w:r w:rsidR="00DB2F26" w:rsidRPr="00CA4393">
              <w:rPr>
                <w:sz w:val="24"/>
                <w:szCs w:val="24"/>
                <w:vertAlign w:val="superscript"/>
              </w:rPr>
              <w:t>th</w:t>
            </w:r>
            <w:r w:rsidR="00DB2F26">
              <w:rPr>
                <w:sz w:val="24"/>
                <w:szCs w:val="24"/>
              </w:rPr>
              <w:t xml:space="preserve"> form recruitment for 2018-19 would be crucial.</w:t>
            </w:r>
          </w:p>
          <w:p w:rsidR="00DB2F26" w:rsidRPr="007F360E" w:rsidRDefault="00DB2F26">
            <w:pPr>
              <w:pStyle w:val="ListParagraph"/>
              <w:widowControl w:val="0"/>
              <w:ind w:left="0"/>
              <w:rPr>
                <w:sz w:val="24"/>
                <w:szCs w:val="24"/>
              </w:rPr>
            </w:pPr>
          </w:p>
        </w:tc>
      </w:tr>
      <w:tr w:rsidR="00426429" w:rsidTr="00A716B6">
        <w:trPr>
          <w:trHeight w:val="1670"/>
        </w:trPr>
        <w:tc>
          <w:tcPr>
            <w:tcW w:w="727" w:type="dxa"/>
          </w:tcPr>
          <w:p w:rsidR="00426429" w:rsidRPr="002B513F" w:rsidRDefault="002B513F" w:rsidP="00727824">
            <w:pPr>
              <w:widowControl w:val="0"/>
              <w:rPr>
                <w:b/>
                <w:sz w:val="24"/>
                <w:szCs w:val="24"/>
              </w:rPr>
            </w:pPr>
            <w:r w:rsidRPr="002B513F">
              <w:rPr>
                <w:b/>
                <w:sz w:val="24"/>
                <w:szCs w:val="24"/>
              </w:rPr>
              <w:lastRenderedPageBreak/>
              <w:t>7.</w:t>
            </w:r>
          </w:p>
        </w:tc>
        <w:tc>
          <w:tcPr>
            <w:tcW w:w="9810" w:type="dxa"/>
          </w:tcPr>
          <w:p w:rsidR="00426429" w:rsidRPr="00426429" w:rsidRDefault="002B513F" w:rsidP="00426429">
            <w:pPr>
              <w:pStyle w:val="ListParagraph"/>
              <w:widowControl w:val="0"/>
              <w:ind w:left="0"/>
              <w:rPr>
                <w:sz w:val="24"/>
                <w:szCs w:val="24"/>
              </w:rPr>
            </w:pPr>
            <w:r>
              <w:rPr>
                <w:b/>
                <w:sz w:val="24"/>
                <w:szCs w:val="24"/>
                <w:u w:val="single"/>
              </w:rPr>
              <w:t>Staffing issues</w:t>
            </w:r>
          </w:p>
          <w:p w:rsidR="00426429" w:rsidRDefault="002B513F" w:rsidP="00035A7A">
            <w:pPr>
              <w:pStyle w:val="ListParagraph"/>
              <w:widowControl w:val="0"/>
              <w:ind w:left="0"/>
              <w:rPr>
                <w:sz w:val="24"/>
                <w:szCs w:val="24"/>
              </w:rPr>
            </w:pPr>
            <w:r>
              <w:rPr>
                <w:sz w:val="24"/>
                <w:szCs w:val="24"/>
              </w:rPr>
              <w:t>CJH reported on the two staff leaving SHS.  A history teacher</w:t>
            </w:r>
            <w:r w:rsidR="00DB2F26">
              <w:rPr>
                <w:sz w:val="24"/>
                <w:szCs w:val="24"/>
              </w:rPr>
              <w:t xml:space="preserve"> – recruiting a good quality replacement at this time of year would not be possible so an agency appointment would be made - and</w:t>
            </w:r>
            <w:r>
              <w:rPr>
                <w:sz w:val="24"/>
                <w:szCs w:val="24"/>
              </w:rPr>
              <w:t xml:space="preserve"> a behaviour manager</w:t>
            </w:r>
            <w:r w:rsidR="00DB2F26">
              <w:rPr>
                <w:sz w:val="24"/>
                <w:szCs w:val="24"/>
              </w:rPr>
              <w:t>.</w:t>
            </w:r>
            <w:r>
              <w:rPr>
                <w:sz w:val="24"/>
                <w:szCs w:val="24"/>
              </w:rPr>
              <w:t xml:space="preserve"> </w:t>
            </w:r>
            <w:r w:rsidR="00DB2F26">
              <w:rPr>
                <w:sz w:val="24"/>
                <w:szCs w:val="24"/>
              </w:rPr>
              <w:t>T</w:t>
            </w:r>
            <w:r>
              <w:rPr>
                <w:sz w:val="24"/>
                <w:szCs w:val="24"/>
              </w:rPr>
              <w:t>he latter won’t be replaced.</w:t>
            </w:r>
            <w:r w:rsidR="00DB2F26">
              <w:rPr>
                <w:sz w:val="24"/>
                <w:szCs w:val="24"/>
              </w:rPr>
              <w:t xml:space="preserve">  Governors noted that those undertaking the monitoring visit on 8</w:t>
            </w:r>
            <w:r w:rsidR="00DB2F26" w:rsidRPr="00CA4393">
              <w:rPr>
                <w:sz w:val="24"/>
                <w:szCs w:val="24"/>
                <w:vertAlign w:val="superscript"/>
              </w:rPr>
              <w:t>th</w:t>
            </w:r>
            <w:r w:rsidR="00DB2F26">
              <w:rPr>
                <w:sz w:val="24"/>
                <w:szCs w:val="24"/>
              </w:rPr>
              <w:t xml:space="preserve"> December would be reviewing the steps put in place to improve outcomes in history and geography, so it was useful to know about staffing changes.</w:t>
            </w:r>
          </w:p>
          <w:p w:rsidR="002B513F" w:rsidRDefault="002B513F" w:rsidP="00035A7A">
            <w:pPr>
              <w:pStyle w:val="ListParagraph"/>
              <w:widowControl w:val="0"/>
              <w:ind w:left="0"/>
              <w:rPr>
                <w:sz w:val="24"/>
                <w:szCs w:val="24"/>
              </w:rPr>
            </w:pPr>
          </w:p>
          <w:p w:rsidR="002B513F" w:rsidRDefault="002B513F" w:rsidP="00035A7A">
            <w:pPr>
              <w:pStyle w:val="ListParagraph"/>
              <w:widowControl w:val="0"/>
              <w:ind w:left="0"/>
              <w:rPr>
                <w:sz w:val="24"/>
                <w:szCs w:val="24"/>
              </w:rPr>
            </w:pPr>
            <w:r>
              <w:rPr>
                <w:sz w:val="24"/>
                <w:szCs w:val="24"/>
              </w:rPr>
              <w:t xml:space="preserve">The support staff performance review </w:t>
            </w:r>
            <w:r w:rsidR="00DB2F26">
              <w:rPr>
                <w:sz w:val="24"/>
                <w:szCs w:val="24"/>
              </w:rPr>
              <w:t xml:space="preserve">procedure </w:t>
            </w:r>
            <w:r>
              <w:rPr>
                <w:sz w:val="24"/>
                <w:szCs w:val="24"/>
              </w:rPr>
              <w:t>had been recently updated and CJH recommended to governors t</w:t>
            </w:r>
            <w:r w:rsidR="00C6721C">
              <w:rPr>
                <w:sz w:val="24"/>
                <w:szCs w:val="24"/>
              </w:rPr>
              <w:t>hat this be used moving forward, completing reviews by Jan/Feb,</w:t>
            </w:r>
            <w:r w:rsidR="00DB2F26">
              <w:rPr>
                <w:sz w:val="24"/>
                <w:szCs w:val="24"/>
              </w:rPr>
              <w:t xml:space="preserve"> for reporting to the Pay Committee at its meeting that is fixed with a view to making any appropriate </w:t>
            </w:r>
            <w:r>
              <w:rPr>
                <w:sz w:val="24"/>
                <w:szCs w:val="24"/>
              </w:rPr>
              <w:t>increments</w:t>
            </w:r>
            <w:r w:rsidR="00DB2F26">
              <w:rPr>
                <w:sz w:val="24"/>
                <w:szCs w:val="24"/>
              </w:rPr>
              <w:t xml:space="preserve"> for </w:t>
            </w:r>
            <w:r>
              <w:rPr>
                <w:sz w:val="24"/>
                <w:szCs w:val="24"/>
              </w:rPr>
              <w:t>April</w:t>
            </w:r>
            <w:r w:rsidR="00DB2F26">
              <w:rPr>
                <w:sz w:val="24"/>
                <w:szCs w:val="24"/>
              </w:rPr>
              <w:t xml:space="preserve">.  </w:t>
            </w:r>
            <w:r w:rsidR="00C6721C">
              <w:rPr>
                <w:sz w:val="24"/>
                <w:szCs w:val="24"/>
              </w:rPr>
              <w:t xml:space="preserve"> Governors </w:t>
            </w:r>
            <w:r w:rsidR="00DB2F26">
              <w:rPr>
                <w:sz w:val="24"/>
                <w:szCs w:val="24"/>
              </w:rPr>
              <w:t xml:space="preserve">agreed to </w:t>
            </w:r>
            <w:r w:rsidR="00C6721C">
              <w:rPr>
                <w:sz w:val="24"/>
                <w:szCs w:val="24"/>
              </w:rPr>
              <w:t>recommend this to FGB.</w:t>
            </w:r>
          </w:p>
          <w:p w:rsidR="00035A7A" w:rsidDel="00727824" w:rsidRDefault="00035A7A" w:rsidP="00035A7A">
            <w:pPr>
              <w:pStyle w:val="ListParagraph"/>
              <w:widowControl w:val="0"/>
              <w:ind w:left="0"/>
              <w:rPr>
                <w:b/>
                <w:sz w:val="24"/>
                <w:szCs w:val="24"/>
                <w:u w:val="single"/>
              </w:rPr>
            </w:pPr>
          </w:p>
        </w:tc>
      </w:tr>
      <w:tr w:rsidR="00FE4C46" w:rsidTr="00A716B6">
        <w:tc>
          <w:tcPr>
            <w:tcW w:w="727" w:type="dxa"/>
          </w:tcPr>
          <w:p w:rsidR="00FE4C46" w:rsidRPr="00C6721C" w:rsidRDefault="00DB2F26" w:rsidP="00D23FEE">
            <w:pPr>
              <w:widowControl w:val="0"/>
              <w:rPr>
                <w:b/>
                <w:sz w:val="24"/>
                <w:szCs w:val="24"/>
              </w:rPr>
            </w:pPr>
            <w:r>
              <w:rPr>
                <w:b/>
                <w:sz w:val="24"/>
                <w:szCs w:val="24"/>
              </w:rPr>
              <w:t xml:space="preserve">  </w:t>
            </w:r>
            <w:r w:rsidR="00C6721C" w:rsidRPr="00C6721C">
              <w:rPr>
                <w:b/>
                <w:sz w:val="24"/>
                <w:szCs w:val="24"/>
              </w:rPr>
              <w:t>8.</w:t>
            </w:r>
          </w:p>
        </w:tc>
        <w:tc>
          <w:tcPr>
            <w:tcW w:w="9810" w:type="dxa"/>
          </w:tcPr>
          <w:p w:rsidR="00FE4C46" w:rsidRPr="00FE4C46" w:rsidRDefault="00C6721C" w:rsidP="00A0384D">
            <w:pPr>
              <w:pStyle w:val="ListParagraph"/>
              <w:widowControl w:val="0"/>
              <w:ind w:left="0"/>
              <w:rPr>
                <w:b/>
                <w:sz w:val="24"/>
                <w:szCs w:val="24"/>
                <w:u w:val="single"/>
              </w:rPr>
            </w:pPr>
            <w:r>
              <w:rPr>
                <w:b/>
                <w:sz w:val="24"/>
                <w:szCs w:val="24"/>
                <w:u w:val="single"/>
              </w:rPr>
              <w:t>Policies</w:t>
            </w:r>
          </w:p>
          <w:p w:rsidR="001E4AD0" w:rsidRDefault="00DB2F26" w:rsidP="00A0384D">
            <w:pPr>
              <w:pStyle w:val="ListParagraph"/>
              <w:widowControl w:val="0"/>
              <w:ind w:left="0"/>
              <w:rPr>
                <w:sz w:val="24"/>
                <w:szCs w:val="24"/>
              </w:rPr>
            </w:pPr>
            <w:r>
              <w:rPr>
                <w:sz w:val="24"/>
                <w:szCs w:val="24"/>
              </w:rPr>
              <w:t xml:space="preserve">The only policy with changes to be considered was </w:t>
            </w:r>
            <w:r w:rsidR="00C6721C">
              <w:rPr>
                <w:sz w:val="24"/>
                <w:szCs w:val="24"/>
              </w:rPr>
              <w:t xml:space="preserve">Cover and PPA, </w:t>
            </w:r>
            <w:r>
              <w:rPr>
                <w:sz w:val="24"/>
                <w:szCs w:val="24"/>
              </w:rPr>
              <w:t xml:space="preserve">where </w:t>
            </w:r>
            <w:r w:rsidR="00C6721C">
              <w:rPr>
                <w:sz w:val="24"/>
                <w:szCs w:val="24"/>
              </w:rPr>
              <w:t xml:space="preserve">amendments </w:t>
            </w:r>
            <w:r>
              <w:rPr>
                <w:sz w:val="24"/>
                <w:szCs w:val="24"/>
              </w:rPr>
              <w:t xml:space="preserve">were being made </w:t>
            </w:r>
            <w:r w:rsidR="00C6721C">
              <w:rPr>
                <w:sz w:val="24"/>
                <w:szCs w:val="24"/>
              </w:rPr>
              <w:t xml:space="preserve">to “gained” time </w:t>
            </w:r>
            <w:r>
              <w:rPr>
                <w:sz w:val="24"/>
                <w:szCs w:val="24"/>
              </w:rPr>
              <w:t xml:space="preserve">provisions.  CJH confirmed that no responses had been received on consultation, including from the unions.  </w:t>
            </w:r>
            <w:r w:rsidR="00C6721C">
              <w:rPr>
                <w:sz w:val="24"/>
                <w:szCs w:val="24"/>
              </w:rPr>
              <w:t xml:space="preserve"> Governors were happy to recommend this to FGB.</w:t>
            </w:r>
          </w:p>
          <w:p w:rsidR="00C6721C" w:rsidRDefault="00C6721C" w:rsidP="00A0384D">
            <w:pPr>
              <w:pStyle w:val="ListParagraph"/>
              <w:widowControl w:val="0"/>
              <w:ind w:left="0"/>
              <w:rPr>
                <w:sz w:val="24"/>
                <w:szCs w:val="24"/>
              </w:rPr>
            </w:pPr>
          </w:p>
          <w:p w:rsidR="00C6721C" w:rsidRDefault="00C6721C" w:rsidP="00A0384D">
            <w:pPr>
              <w:pStyle w:val="ListParagraph"/>
              <w:widowControl w:val="0"/>
              <w:ind w:left="0"/>
              <w:rPr>
                <w:sz w:val="24"/>
                <w:szCs w:val="24"/>
              </w:rPr>
            </w:pPr>
            <w:r>
              <w:rPr>
                <w:sz w:val="24"/>
                <w:szCs w:val="24"/>
              </w:rPr>
              <w:t>Review dates for Flexible Working, Leave of Absence and Sickness Management Procedure were approved as follows:</w:t>
            </w:r>
          </w:p>
          <w:p w:rsidR="00C6721C" w:rsidRDefault="00C6721C" w:rsidP="00A0384D">
            <w:pPr>
              <w:pStyle w:val="ListParagraph"/>
              <w:widowControl w:val="0"/>
              <w:ind w:left="0"/>
              <w:rPr>
                <w:sz w:val="24"/>
                <w:szCs w:val="24"/>
              </w:rPr>
            </w:pPr>
          </w:p>
          <w:p w:rsidR="00C6721C" w:rsidRDefault="00C6721C" w:rsidP="00A0384D">
            <w:pPr>
              <w:pStyle w:val="ListParagraph"/>
              <w:widowControl w:val="0"/>
              <w:ind w:left="0"/>
              <w:rPr>
                <w:sz w:val="24"/>
                <w:szCs w:val="24"/>
              </w:rPr>
            </w:pPr>
            <w:r>
              <w:rPr>
                <w:sz w:val="24"/>
                <w:szCs w:val="24"/>
              </w:rPr>
              <w:t>Flexible Working Policy – new review date – December 2018</w:t>
            </w:r>
          </w:p>
          <w:p w:rsidR="00C6721C" w:rsidRDefault="00C6721C" w:rsidP="00A0384D">
            <w:pPr>
              <w:pStyle w:val="ListParagraph"/>
              <w:widowControl w:val="0"/>
              <w:ind w:left="0"/>
              <w:rPr>
                <w:sz w:val="24"/>
                <w:szCs w:val="24"/>
              </w:rPr>
            </w:pPr>
            <w:r>
              <w:rPr>
                <w:sz w:val="24"/>
                <w:szCs w:val="24"/>
              </w:rPr>
              <w:t>Leave of Absence Policy – new review date – December 2017</w:t>
            </w:r>
          </w:p>
          <w:p w:rsidR="00C6721C" w:rsidRDefault="00C6721C" w:rsidP="00A0384D">
            <w:pPr>
              <w:pStyle w:val="ListParagraph"/>
              <w:widowControl w:val="0"/>
              <w:ind w:left="0"/>
              <w:rPr>
                <w:sz w:val="24"/>
                <w:szCs w:val="24"/>
              </w:rPr>
            </w:pPr>
            <w:r>
              <w:rPr>
                <w:sz w:val="24"/>
                <w:szCs w:val="24"/>
              </w:rPr>
              <w:t>Sickness</w:t>
            </w:r>
            <w:r w:rsidR="002D1BF9">
              <w:rPr>
                <w:sz w:val="24"/>
                <w:szCs w:val="24"/>
              </w:rPr>
              <w:t xml:space="preserve"> Management Procedure – new review date – December 2017</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2D1BF9" w:rsidP="00D23FEE">
            <w:pPr>
              <w:widowControl w:val="0"/>
              <w:rPr>
                <w:b/>
                <w:sz w:val="24"/>
                <w:szCs w:val="24"/>
              </w:rPr>
            </w:pPr>
            <w:r w:rsidRPr="002D1BF9">
              <w:rPr>
                <w:b/>
                <w:sz w:val="24"/>
                <w:szCs w:val="24"/>
              </w:rPr>
              <w:t>9.</w:t>
            </w:r>
          </w:p>
        </w:tc>
        <w:tc>
          <w:tcPr>
            <w:tcW w:w="9810" w:type="dxa"/>
          </w:tcPr>
          <w:p w:rsidR="00FE4C46" w:rsidRDefault="001E4AD0" w:rsidP="00A0384D">
            <w:pPr>
              <w:pStyle w:val="ListParagraph"/>
              <w:widowControl w:val="0"/>
              <w:ind w:left="0"/>
              <w:rPr>
                <w:sz w:val="24"/>
                <w:szCs w:val="24"/>
              </w:rPr>
            </w:pPr>
            <w:r>
              <w:rPr>
                <w:b/>
                <w:sz w:val="24"/>
                <w:szCs w:val="24"/>
                <w:u w:val="single"/>
              </w:rPr>
              <w:t>Lettings rate review</w:t>
            </w:r>
          </w:p>
          <w:p w:rsidR="00FE4C46" w:rsidRDefault="002D1BF9" w:rsidP="00A0384D">
            <w:pPr>
              <w:pStyle w:val="ListParagraph"/>
              <w:widowControl w:val="0"/>
              <w:ind w:left="0"/>
              <w:rPr>
                <w:sz w:val="24"/>
                <w:szCs w:val="24"/>
              </w:rPr>
            </w:pPr>
            <w:r>
              <w:rPr>
                <w:sz w:val="24"/>
                <w:szCs w:val="24"/>
              </w:rPr>
              <w:t xml:space="preserve">SR reported that since </w:t>
            </w:r>
            <w:r w:rsidR="00DB2F26">
              <w:rPr>
                <w:sz w:val="24"/>
                <w:szCs w:val="24"/>
              </w:rPr>
              <w:t xml:space="preserve">trialling </w:t>
            </w:r>
            <w:r>
              <w:rPr>
                <w:sz w:val="24"/>
                <w:szCs w:val="24"/>
              </w:rPr>
              <w:t>decreasing the lettings charge per hour</w:t>
            </w:r>
            <w:r w:rsidR="003E70F4">
              <w:rPr>
                <w:sz w:val="24"/>
                <w:szCs w:val="24"/>
              </w:rPr>
              <w:t xml:space="preserve"> in</w:t>
            </w:r>
            <w:r>
              <w:rPr>
                <w:sz w:val="24"/>
                <w:szCs w:val="24"/>
              </w:rPr>
              <w:t xml:space="preserve"> the sports hall from £60ph to £50, bookings had significantly improved.  It was also reported that there were meetings to discuss potential holiday camp lettings.</w:t>
            </w:r>
            <w:r w:rsidR="00DB2F26">
              <w:rPr>
                <w:sz w:val="24"/>
                <w:szCs w:val="24"/>
              </w:rPr>
              <w:t xml:space="preserve">  Governors welcomed this latter as it would be a good income source which other local schools were already benefiting from.</w:t>
            </w:r>
          </w:p>
          <w:p w:rsidR="002D1BF9" w:rsidRDefault="002D1BF9" w:rsidP="00A0384D">
            <w:pPr>
              <w:pStyle w:val="ListParagraph"/>
              <w:widowControl w:val="0"/>
              <w:ind w:left="0"/>
              <w:rPr>
                <w:sz w:val="24"/>
                <w:szCs w:val="24"/>
              </w:rPr>
            </w:pPr>
            <w:r>
              <w:rPr>
                <w:sz w:val="24"/>
                <w:szCs w:val="24"/>
              </w:rPr>
              <w:t xml:space="preserve">Resources Committee </w:t>
            </w:r>
            <w:r w:rsidR="00DB2F26">
              <w:rPr>
                <w:sz w:val="24"/>
                <w:szCs w:val="24"/>
              </w:rPr>
              <w:t>confirmed the implementation of the new charges in line with the trial.</w:t>
            </w:r>
          </w:p>
          <w:p w:rsidR="002D1BF9" w:rsidRDefault="002D1BF9" w:rsidP="00A0384D">
            <w:pPr>
              <w:pStyle w:val="ListParagraph"/>
              <w:widowControl w:val="0"/>
              <w:ind w:left="0"/>
              <w:rPr>
                <w:sz w:val="24"/>
                <w:szCs w:val="24"/>
              </w:rPr>
            </w:pPr>
            <w:r>
              <w:rPr>
                <w:sz w:val="24"/>
                <w:szCs w:val="24"/>
              </w:rPr>
              <w:lastRenderedPageBreak/>
              <w:t>SR reported that he is currently in the process</w:t>
            </w:r>
            <w:r w:rsidR="00A716B6">
              <w:rPr>
                <w:sz w:val="24"/>
                <w:szCs w:val="24"/>
              </w:rPr>
              <w:t xml:space="preserve"> of reviewing all letting costs</w:t>
            </w:r>
            <w:r w:rsidR="003E70F4">
              <w:rPr>
                <w:sz w:val="24"/>
                <w:szCs w:val="24"/>
              </w:rPr>
              <w:t xml:space="preserve"> across the school</w:t>
            </w:r>
            <w:r w:rsidR="00A716B6">
              <w:rPr>
                <w:sz w:val="24"/>
                <w:szCs w:val="24"/>
              </w:rPr>
              <w:t>.</w:t>
            </w:r>
          </w:p>
          <w:p w:rsidR="00DB31AC" w:rsidRPr="00FE4C46" w:rsidRDefault="00DB31AC" w:rsidP="00A0384D">
            <w:pPr>
              <w:pStyle w:val="ListParagraph"/>
              <w:widowControl w:val="0"/>
              <w:ind w:left="0"/>
              <w:rPr>
                <w:sz w:val="24"/>
                <w:szCs w:val="24"/>
              </w:rPr>
            </w:pPr>
          </w:p>
        </w:tc>
      </w:tr>
      <w:tr w:rsidR="00A716B6" w:rsidTr="00A716B6">
        <w:tc>
          <w:tcPr>
            <w:tcW w:w="727" w:type="dxa"/>
          </w:tcPr>
          <w:p w:rsidR="00A716B6" w:rsidRDefault="00A716B6" w:rsidP="005F15B4">
            <w:pPr>
              <w:widowControl w:val="0"/>
              <w:rPr>
                <w:sz w:val="24"/>
                <w:szCs w:val="24"/>
              </w:rPr>
            </w:pPr>
            <w:r w:rsidRPr="00A716B6">
              <w:rPr>
                <w:b/>
                <w:sz w:val="24"/>
                <w:szCs w:val="24"/>
              </w:rPr>
              <w:lastRenderedPageBreak/>
              <w:t>10</w:t>
            </w:r>
            <w:r>
              <w:rPr>
                <w:sz w:val="24"/>
                <w:szCs w:val="24"/>
              </w:rPr>
              <w:t>.</w:t>
            </w:r>
          </w:p>
        </w:tc>
        <w:tc>
          <w:tcPr>
            <w:tcW w:w="9810" w:type="dxa"/>
          </w:tcPr>
          <w:p w:rsidR="00A716B6" w:rsidRPr="00A716B6" w:rsidRDefault="00A716B6" w:rsidP="00A0384D">
            <w:pPr>
              <w:pStyle w:val="ListParagraph"/>
              <w:widowControl w:val="0"/>
              <w:ind w:left="0"/>
              <w:rPr>
                <w:b/>
                <w:sz w:val="24"/>
                <w:szCs w:val="24"/>
                <w:u w:val="single"/>
              </w:rPr>
            </w:pPr>
            <w:r w:rsidRPr="00A716B6">
              <w:rPr>
                <w:b/>
                <w:sz w:val="24"/>
                <w:szCs w:val="24"/>
                <w:u w:val="single"/>
              </w:rPr>
              <w:t>Premises Report</w:t>
            </w:r>
          </w:p>
          <w:p w:rsidR="006A7B31" w:rsidRDefault="006A7B31" w:rsidP="00A0384D">
            <w:pPr>
              <w:pStyle w:val="ListParagraph"/>
              <w:widowControl w:val="0"/>
              <w:ind w:left="0"/>
              <w:rPr>
                <w:sz w:val="24"/>
                <w:szCs w:val="24"/>
              </w:rPr>
            </w:pPr>
            <w:r>
              <w:rPr>
                <w:sz w:val="24"/>
                <w:szCs w:val="24"/>
              </w:rPr>
              <w:t xml:space="preserve">SR explained that a roofing bid would </w:t>
            </w:r>
            <w:r w:rsidR="003E70F4">
              <w:rPr>
                <w:sz w:val="24"/>
                <w:szCs w:val="24"/>
              </w:rPr>
              <w:t xml:space="preserve">be </w:t>
            </w:r>
            <w:r w:rsidR="00DB2F26">
              <w:rPr>
                <w:sz w:val="24"/>
                <w:szCs w:val="24"/>
              </w:rPr>
              <w:t xml:space="preserve">reserved </w:t>
            </w:r>
            <w:r w:rsidR="003E70F4">
              <w:rPr>
                <w:sz w:val="24"/>
                <w:szCs w:val="24"/>
              </w:rPr>
              <w:t xml:space="preserve">to next year now as </w:t>
            </w:r>
            <w:r w:rsidR="00DB2F26">
              <w:rPr>
                <w:sz w:val="24"/>
                <w:szCs w:val="24"/>
              </w:rPr>
              <w:t xml:space="preserve">roofing </w:t>
            </w:r>
            <w:r w:rsidR="003E70F4">
              <w:rPr>
                <w:sz w:val="24"/>
                <w:szCs w:val="24"/>
              </w:rPr>
              <w:t>had a low priority rating in the EFA’s recently released CIF guidance.</w:t>
            </w:r>
            <w:r w:rsidR="00DB2F26">
              <w:rPr>
                <w:sz w:val="24"/>
                <w:szCs w:val="24"/>
              </w:rPr>
              <w:t xml:space="preserve">  Our CIF bids would therefore comprise recladding of the English block which was narrowly lost on appeal last year and a bid to remove asbestos across the site, which was receiving a high EFA priority this year.  An</w:t>
            </w:r>
            <w:r>
              <w:rPr>
                <w:sz w:val="24"/>
                <w:szCs w:val="24"/>
              </w:rPr>
              <w:t xml:space="preserve"> asbestos survey had been completed </w:t>
            </w:r>
            <w:r w:rsidR="00DB2F26">
              <w:rPr>
                <w:sz w:val="24"/>
                <w:szCs w:val="24"/>
              </w:rPr>
              <w:t xml:space="preserve">recently </w:t>
            </w:r>
            <w:r>
              <w:rPr>
                <w:sz w:val="24"/>
                <w:szCs w:val="24"/>
              </w:rPr>
              <w:t>w</w:t>
            </w:r>
            <w:r w:rsidR="00DB2F26">
              <w:rPr>
                <w:sz w:val="24"/>
                <w:szCs w:val="24"/>
              </w:rPr>
              <w:t>hich would be used in support of the bid.</w:t>
            </w:r>
          </w:p>
          <w:p w:rsidR="006A7B31" w:rsidRDefault="00DB2F26" w:rsidP="00A0384D">
            <w:pPr>
              <w:pStyle w:val="ListParagraph"/>
              <w:widowControl w:val="0"/>
              <w:ind w:left="0"/>
              <w:rPr>
                <w:sz w:val="24"/>
                <w:szCs w:val="24"/>
              </w:rPr>
            </w:pPr>
            <w:r>
              <w:rPr>
                <w:sz w:val="24"/>
                <w:szCs w:val="24"/>
              </w:rPr>
              <w:t xml:space="preserve">There is a new </w:t>
            </w:r>
            <w:r w:rsidR="006A7B31">
              <w:rPr>
                <w:sz w:val="24"/>
                <w:szCs w:val="24"/>
              </w:rPr>
              <w:t xml:space="preserve">Salix fund </w:t>
            </w:r>
            <w:r>
              <w:rPr>
                <w:sz w:val="24"/>
                <w:szCs w:val="24"/>
              </w:rPr>
              <w:t xml:space="preserve">aimed at reducing energy usage and costs and a </w:t>
            </w:r>
            <w:r w:rsidR="006A7B31">
              <w:rPr>
                <w:sz w:val="24"/>
                <w:szCs w:val="24"/>
              </w:rPr>
              <w:t xml:space="preserve">bid </w:t>
            </w:r>
            <w:r>
              <w:rPr>
                <w:sz w:val="24"/>
                <w:szCs w:val="24"/>
              </w:rPr>
              <w:t xml:space="preserve">will be made to install </w:t>
            </w:r>
            <w:r w:rsidR="006A7B31">
              <w:rPr>
                <w:sz w:val="24"/>
                <w:szCs w:val="24"/>
              </w:rPr>
              <w:t xml:space="preserve">LED lighting </w:t>
            </w:r>
            <w:r>
              <w:rPr>
                <w:sz w:val="24"/>
                <w:szCs w:val="24"/>
              </w:rPr>
              <w:t xml:space="preserve">across the School which would sit well with the asbestos bid, the two pieces of work being able to be done at the same time. </w:t>
            </w:r>
          </w:p>
          <w:p w:rsidR="006A7B31" w:rsidRDefault="006A7B31" w:rsidP="00A0384D">
            <w:pPr>
              <w:pStyle w:val="ListParagraph"/>
              <w:widowControl w:val="0"/>
              <w:ind w:left="0"/>
              <w:rPr>
                <w:sz w:val="24"/>
                <w:szCs w:val="24"/>
              </w:rPr>
            </w:pPr>
            <w:r>
              <w:rPr>
                <w:sz w:val="24"/>
                <w:szCs w:val="24"/>
              </w:rPr>
              <w:t>SR reported that a heating survey around the school is currently in progress, in order to ascertain where hot and cold spots are and to adjust the heating accordingly.</w:t>
            </w:r>
          </w:p>
          <w:p w:rsidR="00F43276" w:rsidRDefault="00F43276" w:rsidP="00A0384D">
            <w:pPr>
              <w:pStyle w:val="ListParagraph"/>
              <w:widowControl w:val="0"/>
              <w:ind w:left="0"/>
              <w:rPr>
                <w:sz w:val="24"/>
                <w:szCs w:val="24"/>
              </w:rPr>
            </w:pPr>
            <w:r>
              <w:rPr>
                <w:sz w:val="24"/>
                <w:szCs w:val="24"/>
              </w:rPr>
              <w:t>Litmus – it was reported to Committee that as from end of December the school will no longer engage the monthly monitoring services but would buy in ad</w:t>
            </w:r>
            <w:r w:rsidR="00DB2F26">
              <w:rPr>
                <w:sz w:val="24"/>
                <w:szCs w:val="24"/>
              </w:rPr>
              <w:t xml:space="preserve"> </w:t>
            </w:r>
            <w:r>
              <w:rPr>
                <w:sz w:val="24"/>
                <w:szCs w:val="24"/>
              </w:rPr>
              <w:t>hoc services in order to renegotiate contracts when necessary.</w:t>
            </w:r>
          </w:p>
          <w:p w:rsidR="00F43276" w:rsidRDefault="00F43276" w:rsidP="00A0384D">
            <w:pPr>
              <w:pStyle w:val="ListParagraph"/>
              <w:widowControl w:val="0"/>
              <w:ind w:left="0"/>
              <w:rPr>
                <w:sz w:val="24"/>
                <w:szCs w:val="24"/>
              </w:rPr>
            </w:pPr>
            <w:r>
              <w:rPr>
                <w:sz w:val="24"/>
                <w:szCs w:val="24"/>
              </w:rPr>
              <w:t xml:space="preserve">AW raised the issue of metal piping with earth electrics – SR to </w:t>
            </w:r>
            <w:r w:rsidR="003E70F4">
              <w:rPr>
                <w:sz w:val="24"/>
                <w:szCs w:val="24"/>
              </w:rPr>
              <w:t>investigate.</w:t>
            </w:r>
          </w:p>
          <w:p w:rsidR="00A716B6" w:rsidRPr="00A716B6" w:rsidRDefault="00A716B6" w:rsidP="00A0384D">
            <w:pPr>
              <w:pStyle w:val="ListParagraph"/>
              <w:widowControl w:val="0"/>
              <w:ind w:left="0"/>
              <w:rPr>
                <w:sz w:val="24"/>
                <w:szCs w:val="24"/>
              </w:rPr>
            </w:pPr>
          </w:p>
        </w:tc>
      </w:tr>
      <w:tr w:rsidR="009E5543" w:rsidTr="00A716B6">
        <w:tc>
          <w:tcPr>
            <w:tcW w:w="727" w:type="dxa"/>
          </w:tcPr>
          <w:p w:rsidR="009E5543" w:rsidRDefault="00D040F0" w:rsidP="005F15B4">
            <w:pPr>
              <w:widowControl w:val="0"/>
              <w:rPr>
                <w:sz w:val="24"/>
                <w:szCs w:val="24"/>
              </w:rPr>
            </w:pPr>
            <w:r>
              <w:rPr>
                <w:sz w:val="24"/>
                <w:szCs w:val="24"/>
              </w:rPr>
              <w:t>11.</w:t>
            </w:r>
          </w:p>
        </w:tc>
        <w:tc>
          <w:tcPr>
            <w:tcW w:w="9810" w:type="dxa"/>
          </w:tcPr>
          <w:p w:rsidR="009E5543" w:rsidRDefault="00150E41" w:rsidP="00A0384D">
            <w:pPr>
              <w:pStyle w:val="ListParagraph"/>
              <w:widowControl w:val="0"/>
              <w:ind w:left="0"/>
              <w:rPr>
                <w:sz w:val="24"/>
                <w:szCs w:val="24"/>
              </w:rPr>
            </w:pPr>
            <w:r>
              <w:rPr>
                <w:b/>
                <w:sz w:val="24"/>
                <w:szCs w:val="24"/>
                <w:u w:val="single"/>
              </w:rPr>
              <w:t>Risk Register</w:t>
            </w:r>
          </w:p>
          <w:p w:rsidR="00533CDC" w:rsidRDefault="00D040F0" w:rsidP="00A0384D">
            <w:pPr>
              <w:pStyle w:val="ListParagraph"/>
              <w:widowControl w:val="0"/>
              <w:ind w:left="0"/>
              <w:rPr>
                <w:sz w:val="24"/>
                <w:szCs w:val="24"/>
              </w:rPr>
            </w:pPr>
            <w:r>
              <w:rPr>
                <w:sz w:val="24"/>
                <w:szCs w:val="24"/>
              </w:rPr>
              <w:t xml:space="preserve">LH to re-word text and take to FGB.  GH recommends taking no. 7 to amber 3 x 2.  </w:t>
            </w:r>
            <w:r w:rsidRPr="00D040F0">
              <w:rPr>
                <w:b/>
                <w:sz w:val="24"/>
                <w:szCs w:val="24"/>
              </w:rPr>
              <w:t>LH to circulate this.</w:t>
            </w:r>
          </w:p>
          <w:p w:rsidR="00DB31AC" w:rsidRPr="00DB31AC" w:rsidRDefault="00DB31AC">
            <w:pPr>
              <w:pStyle w:val="ListParagraph"/>
              <w:widowControl w:val="0"/>
              <w:ind w:left="0"/>
              <w:rPr>
                <w:sz w:val="24"/>
                <w:szCs w:val="24"/>
              </w:rPr>
            </w:pPr>
          </w:p>
        </w:tc>
      </w:tr>
      <w:tr w:rsidR="009E5543" w:rsidTr="00A716B6">
        <w:tc>
          <w:tcPr>
            <w:tcW w:w="727" w:type="dxa"/>
          </w:tcPr>
          <w:p w:rsidR="009E5543" w:rsidRPr="00D040F0" w:rsidRDefault="00D040F0" w:rsidP="005F15B4">
            <w:pPr>
              <w:widowControl w:val="0"/>
              <w:rPr>
                <w:b/>
                <w:sz w:val="24"/>
                <w:szCs w:val="24"/>
              </w:rPr>
            </w:pPr>
            <w:r w:rsidRPr="00D040F0">
              <w:rPr>
                <w:b/>
                <w:sz w:val="24"/>
                <w:szCs w:val="24"/>
              </w:rPr>
              <w:t>12.</w:t>
            </w:r>
          </w:p>
        </w:tc>
        <w:tc>
          <w:tcPr>
            <w:tcW w:w="9810" w:type="dxa"/>
          </w:tcPr>
          <w:p w:rsidR="009E5543" w:rsidRPr="009E5543" w:rsidRDefault="00D040F0" w:rsidP="00A0384D">
            <w:pPr>
              <w:pStyle w:val="ListParagraph"/>
              <w:widowControl w:val="0"/>
              <w:ind w:left="0"/>
              <w:rPr>
                <w:sz w:val="24"/>
                <w:szCs w:val="24"/>
              </w:rPr>
            </w:pPr>
            <w:r>
              <w:rPr>
                <w:b/>
                <w:sz w:val="24"/>
                <w:szCs w:val="24"/>
                <w:u w:val="single"/>
              </w:rPr>
              <w:t>Financial Regulations</w:t>
            </w:r>
          </w:p>
          <w:p w:rsidR="00DB7191" w:rsidRDefault="00B55D34" w:rsidP="00A0384D">
            <w:pPr>
              <w:pStyle w:val="ListParagraph"/>
              <w:widowControl w:val="0"/>
              <w:ind w:left="0"/>
              <w:rPr>
                <w:sz w:val="24"/>
                <w:szCs w:val="24"/>
              </w:rPr>
            </w:pPr>
            <w:r>
              <w:rPr>
                <w:sz w:val="24"/>
                <w:szCs w:val="24"/>
              </w:rPr>
              <w:t>SR has previously circulated with tracked changes – SR suggested reviewing wording around tenders.</w:t>
            </w:r>
          </w:p>
          <w:p w:rsidR="00B55D34" w:rsidRDefault="00B55D34" w:rsidP="00A0384D">
            <w:pPr>
              <w:pStyle w:val="ListParagraph"/>
              <w:widowControl w:val="0"/>
              <w:ind w:left="0"/>
              <w:rPr>
                <w:sz w:val="24"/>
                <w:szCs w:val="24"/>
              </w:rPr>
            </w:pPr>
          </w:p>
          <w:p w:rsidR="00B55D34" w:rsidRDefault="00B55D34" w:rsidP="00A0384D">
            <w:pPr>
              <w:pStyle w:val="ListParagraph"/>
              <w:widowControl w:val="0"/>
              <w:ind w:left="0"/>
              <w:rPr>
                <w:sz w:val="24"/>
                <w:szCs w:val="24"/>
              </w:rPr>
            </w:pPr>
            <w:r>
              <w:rPr>
                <w:sz w:val="24"/>
                <w:szCs w:val="24"/>
              </w:rPr>
              <w:t>SR to distribute Financial Regula</w:t>
            </w:r>
            <w:r w:rsidR="003E70F4">
              <w:rPr>
                <w:sz w:val="24"/>
                <w:szCs w:val="24"/>
              </w:rPr>
              <w:t>tions once amendments</w:t>
            </w:r>
            <w:r>
              <w:rPr>
                <w:sz w:val="24"/>
                <w:szCs w:val="24"/>
              </w:rPr>
              <w:t xml:space="preserve"> have been done by SR and DM.  Governors agreed to then take to FGB for approval. (Deadline by 2.12.16 was agreed for Governors to conclude any amendments).</w:t>
            </w:r>
          </w:p>
          <w:p w:rsidR="009E5543" w:rsidRDefault="009E5543" w:rsidP="00A0384D">
            <w:pPr>
              <w:pStyle w:val="ListParagraph"/>
              <w:widowControl w:val="0"/>
              <w:ind w:left="0"/>
              <w:rPr>
                <w:b/>
                <w:sz w:val="24"/>
                <w:szCs w:val="24"/>
                <w:u w:val="single"/>
              </w:rPr>
            </w:pPr>
          </w:p>
        </w:tc>
      </w:tr>
      <w:tr w:rsidR="00150E41" w:rsidTr="00A716B6">
        <w:tc>
          <w:tcPr>
            <w:tcW w:w="727" w:type="dxa"/>
          </w:tcPr>
          <w:p w:rsidR="00150E41" w:rsidRPr="00B55D34" w:rsidRDefault="00B55D34" w:rsidP="005F15B4">
            <w:pPr>
              <w:widowControl w:val="0"/>
              <w:rPr>
                <w:b/>
                <w:sz w:val="24"/>
                <w:szCs w:val="24"/>
              </w:rPr>
            </w:pPr>
            <w:r w:rsidRPr="00B55D34">
              <w:rPr>
                <w:b/>
                <w:sz w:val="24"/>
                <w:szCs w:val="24"/>
              </w:rPr>
              <w:t>13.</w:t>
            </w:r>
          </w:p>
        </w:tc>
        <w:tc>
          <w:tcPr>
            <w:tcW w:w="9810" w:type="dxa"/>
          </w:tcPr>
          <w:p w:rsidR="00150E41" w:rsidRPr="00150E41" w:rsidDel="00150E41" w:rsidRDefault="00B55D34" w:rsidP="00A0384D">
            <w:pPr>
              <w:pStyle w:val="ListParagraph"/>
              <w:widowControl w:val="0"/>
              <w:ind w:left="0"/>
              <w:rPr>
                <w:b/>
                <w:sz w:val="24"/>
                <w:szCs w:val="24"/>
                <w:u w:val="single"/>
              </w:rPr>
            </w:pPr>
            <w:r>
              <w:rPr>
                <w:b/>
                <w:sz w:val="24"/>
                <w:szCs w:val="24"/>
                <w:u w:val="single"/>
              </w:rPr>
              <w:t>NatWest Statement</w:t>
            </w:r>
          </w:p>
        </w:tc>
      </w:tr>
      <w:tr w:rsidR="00150E41" w:rsidTr="00A716B6">
        <w:tc>
          <w:tcPr>
            <w:tcW w:w="727" w:type="dxa"/>
          </w:tcPr>
          <w:p w:rsidR="00150E41" w:rsidRDefault="00150E41" w:rsidP="005F15B4">
            <w:pPr>
              <w:widowControl w:val="0"/>
              <w:rPr>
                <w:sz w:val="24"/>
                <w:szCs w:val="24"/>
              </w:rPr>
            </w:pPr>
          </w:p>
        </w:tc>
        <w:tc>
          <w:tcPr>
            <w:tcW w:w="9810" w:type="dxa"/>
          </w:tcPr>
          <w:p w:rsidR="00150E41" w:rsidRDefault="00B55D34" w:rsidP="009325BF">
            <w:pPr>
              <w:widowControl w:val="0"/>
            </w:pPr>
            <w:r>
              <w:rPr>
                <w:sz w:val="24"/>
                <w:szCs w:val="24"/>
              </w:rPr>
              <w:t>The latest statement from NatWest showed a balance of £700.91.</w:t>
            </w:r>
          </w:p>
          <w:p w:rsidR="00150E41" w:rsidRPr="00150E41" w:rsidRDefault="00150E41" w:rsidP="00A0384D">
            <w:pPr>
              <w:pStyle w:val="ListParagraph"/>
              <w:widowControl w:val="0"/>
              <w:ind w:left="0"/>
              <w:rPr>
                <w:b/>
                <w:sz w:val="24"/>
                <w:szCs w:val="24"/>
                <w:u w:val="single"/>
              </w:rPr>
            </w:pPr>
          </w:p>
        </w:tc>
      </w:tr>
      <w:tr w:rsidR="00150E41" w:rsidTr="00A716B6">
        <w:tc>
          <w:tcPr>
            <w:tcW w:w="727" w:type="dxa"/>
          </w:tcPr>
          <w:p w:rsidR="00150E41" w:rsidRPr="00B55D34" w:rsidRDefault="00B55D34" w:rsidP="005F15B4">
            <w:pPr>
              <w:widowControl w:val="0"/>
              <w:rPr>
                <w:b/>
                <w:sz w:val="24"/>
                <w:szCs w:val="24"/>
              </w:rPr>
            </w:pPr>
            <w:r w:rsidRPr="00B55D34">
              <w:rPr>
                <w:b/>
                <w:sz w:val="24"/>
                <w:szCs w:val="24"/>
              </w:rPr>
              <w:t>14.</w:t>
            </w:r>
          </w:p>
        </w:tc>
        <w:tc>
          <w:tcPr>
            <w:tcW w:w="9810" w:type="dxa"/>
          </w:tcPr>
          <w:p w:rsidR="00150E41" w:rsidRDefault="00B55D34" w:rsidP="009325BF">
            <w:pPr>
              <w:widowControl w:val="0"/>
              <w:rPr>
                <w:sz w:val="24"/>
                <w:szCs w:val="24"/>
              </w:rPr>
            </w:pPr>
            <w:r>
              <w:rPr>
                <w:b/>
                <w:sz w:val="24"/>
                <w:szCs w:val="24"/>
                <w:u w:val="single"/>
              </w:rPr>
              <w:t>ToR for Staff Hearings &amp; Appeals Panel and Resources ToR</w:t>
            </w:r>
          </w:p>
          <w:p w:rsidR="00150E41" w:rsidRDefault="00854DC2" w:rsidP="009325BF">
            <w:pPr>
              <w:widowControl w:val="0"/>
              <w:ind w:left="16"/>
              <w:rPr>
                <w:sz w:val="24"/>
                <w:szCs w:val="24"/>
              </w:rPr>
            </w:pPr>
            <w:r>
              <w:rPr>
                <w:sz w:val="24"/>
                <w:szCs w:val="24"/>
              </w:rPr>
              <w:t>These were both recommended by Committee to FGB for ratification.</w:t>
            </w:r>
          </w:p>
          <w:p w:rsidR="00854DC2" w:rsidRPr="00150E41" w:rsidRDefault="00854DC2" w:rsidP="009325BF">
            <w:pPr>
              <w:widowControl w:val="0"/>
              <w:ind w:left="16"/>
              <w:rPr>
                <w:sz w:val="24"/>
                <w:szCs w:val="24"/>
              </w:rPr>
            </w:pPr>
          </w:p>
        </w:tc>
      </w:tr>
      <w:tr w:rsidR="00854DC2" w:rsidTr="00A716B6">
        <w:tc>
          <w:tcPr>
            <w:tcW w:w="727" w:type="dxa"/>
          </w:tcPr>
          <w:p w:rsidR="00854DC2" w:rsidRPr="00B55D34" w:rsidRDefault="00854DC2" w:rsidP="005F15B4">
            <w:pPr>
              <w:widowControl w:val="0"/>
              <w:rPr>
                <w:b/>
                <w:sz w:val="24"/>
                <w:szCs w:val="24"/>
              </w:rPr>
            </w:pPr>
            <w:r>
              <w:rPr>
                <w:b/>
                <w:sz w:val="24"/>
                <w:szCs w:val="24"/>
              </w:rPr>
              <w:t>15.</w:t>
            </w:r>
          </w:p>
        </w:tc>
        <w:tc>
          <w:tcPr>
            <w:tcW w:w="9810" w:type="dxa"/>
          </w:tcPr>
          <w:p w:rsidR="00854DC2" w:rsidRDefault="00854DC2" w:rsidP="009325BF">
            <w:pPr>
              <w:widowControl w:val="0"/>
              <w:rPr>
                <w:b/>
                <w:sz w:val="24"/>
                <w:szCs w:val="24"/>
                <w:u w:val="single"/>
              </w:rPr>
            </w:pPr>
            <w:r>
              <w:rPr>
                <w:b/>
                <w:sz w:val="24"/>
                <w:szCs w:val="24"/>
                <w:u w:val="single"/>
              </w:rPr>
              <w:t>A.O.B.</w:t>
            </w:r>
          </w:p>
          <w:p w:rsidR="00854DC2" w:rsidRPr="00854DC2" w:rsidRDefault="00854DC2" w:rsidP="009325BF">
            <w:pPr>
              <w:widowControl w:val="0"/>
              <w:rPr>
                <w:sz w:val="24"/>
                <w:szCs w:val="24"/>
              </w:rPr>
            </w:pPr>
            <w:r>
              <w:rPr>
                <w:sz w:val="24"/>
                <w:szCs w:val="24"/>
              </w:rPr>
              <w:t>DM asked the relevant Committee members for their signatures for the bank mandate forms.</w:t>
            </w:r>
          </w:p>
        </w:tc>
      </w:tr>
    </w:tbl>
    <w:p w:rsidR="00150E41" w:rsidRDefault="00150E41" w:rsidP="00A0384D">
      <w:pPr>
        <w:widowControl w:val="0"/>
      </w:pPr>
    </w:p>
    <w:p w:rsidR="00150E41" w:rsidRDefault="00150E41" w:rsidP="00A0384D">
      <w:pPr>
        <w:widowControl w:val="0"/>
      </w:pPr>
    </w:p>
    <w:p w:rsidR="00150E41" w:rsidRDefault="00150E41" w:rsidP="00A0384D">
      <w:pPr>
        <w:widowControl w:val="0"/>
      </w:pPr>
    </w:p>
    <w:p w:rsidR="008F6B9C" w:rsidRDefault="008F6B9C" w:rsidP="00A0384D">
      <w:pPr>
        <w:widowControl w:val="0"/>
      </w:pPr>
      <w:r w:rsidRPr="007F360E">
        <w:rPr>
          <w:b/>
          <w:sz w:val="28"/>
          <w:szCs w:val="28"/>
        </w:rPr>
        <w:t xml:space="preserve">Date of next meeting </w:t>
      </w:r>
      <w:r>
        <w:rPr>
          <w:b/>
          <w:sz w:val="28"/>
          <w:szCs w:val="28"/>
        </w:rPr>
        <w:t xml:space="preserve">– </w:t>
      </w:r>
      <w:r w:rsidR="004C35CA">
        <w:rPr>
          <w:b/>
          <w:sz w:val="28"/>
          <w:szCs w:val="28"/>
        </w:rPr>
        <w:t xml:space="preserve">Thursday </w:t>
      </w:r>
      <w:r w:rsidR="00D72B36">
        <w:rPr>
          <w:b/>
          <w:sz w:val="28"/>
          <w:szCs w:val="28"/>
        </w:rPr>
        <w:t>2</w:t>
      </w:r>
      <w:r w:rsidR="00854DC2" w:rsidRPr="00854DC2">
        <w:rPr>
          <w:b/>
          <w:sz w:val="28"/>
          <w:szCs w:val="28"/>
          <w:vertAlign w:val="superscript"/>
        </w:rPr>
        <w:t>nd</w:t>
      </w:r>
      <w:r w:rsidR="00854DC2">
        <w:rPr>
          <w:b/>
          <w:sz w:val="28"/>
          <w:szCs w:val="28"/>
        </w:rPr>
        <w:t xml:space="preserve"> February 2</w:t>
      </w:r>
      <w:r>
        <w:rPr>
          <w:b/>
          <w:sz w:val="28"/>
          <w:szCs w:val="28"/>
        </w:rPr>
        <w:t>01</w:t>
      </w:r>
      <w:r w:rsidR="00854DC2">
        <w:rPr>
          <w:b/>
          <w:sz w:val="28"/>
          <w:szCs w:val="28"/>
        </w:rPr>
        <w:t>7</w:t>
      </w:r>
      <w:r>
        <w:rPr>
          <w:b/>
          <w:sz w:val="28"/>
          <w:szCs w:val="28"/>
        </w:rPr>
        <w:t xml:space="preserve">, </w:t>
      </w:r>
      <w:r w:rsidR="006C0C5A">
        <w:rPr>
          <w:b/>
          <w:sz w:val="28"/>
          <w:szCs w:val="28"/>
        </w:rPr>
        <w:t xml:space="preserve">  </w:t>
      </w:r>
      <w:r w:rsidR="004C35CA">
        <w:rPr>
          <w:b/>
          <w:sz w:val="28"/>
          <w:szCs w:val="28"/>
        </w:rPr>
        <w:t>4</w:t>
      </w:r>
      <w:r>
        <w:rPr>
          <w:b/>
          <w:sz w:val="28"/>
          <w:szCs w:val="28"/>
        </w:rPr>
        <w:t>.30</w:t>
      </w:r>
      <w:r w:rsidR="004C35CA">
        <w:rPr>
          <w:b/>
          <w:sz w:val="28"/>
          <w:szCs w:val="28"/>
        </w:rPr>
        <w:t>p</w:t>
      </w:r>
      <w:r>
        <w:rPr>
          <w:b/>
          <w:sz w:val="28"/>
          <w:szCs w:val="28"/>
        </w:rPr>
        <w:t>m in i52</w:t>
      </w:r>
    </w:p>
    <w:sectPr w:rsidR="008F6B9C" w:rsidSect="00066DFA">
      <w:headerReference w:type="even" r:id="rId8"/>
      <w:headerReference w:type="default" r:id="rId9"/>
      <w:footerReference w:type="default" r:id="rId10"/>
      <w:headerReference w:type="first" r:id="rId11"/>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2F" w:rsidRDefault="00CA152F" w:rsidP="00E3343C">
      <w:r>
        <w:separator/>
      </w:r>
    </w:p>
  </w:endnote>
  <w:endnote w:type="continuationSeparator" w:id="0">
    <w:p w:rsidR="00CA152F" w:rsidRDefault="00CA152F"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A4" w:rsidRPr="007107C3" w:rsidRDefault="00BD07A4">
    <w:pPr>
      <w:pStyle w:val="Footer"/>
      <w:rPr>
        <w:sz w:val="16"/>
        <w:szCs w:val="16"/>
      </w:rPr>
    </w:pPr>
    <w:r w:rsidRPr="007107C3">
      <w:rPr>
        <w:sz w:val="16"/>
        <w:szCs w:val="16"/>
      </w:rPr>
      <w:t>l.smith/cowens/finance &amp; premises committee minutes</w:t>
    </w:r>
    <w:r>
      <w:rPr>
        <w:sz w:val="16"/>
        <w:szCs w:val="16"/>
      </w:rPr>
      <w:t xml:space="preserve"> 24.11.16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2F" w:rsidRDefault="00CA152F" w:rsidP="00E3343C">
      <w:r>
        <w:separator/>
      </w:r>
    </w:p>
  </w:footnote>
  <w:footnote w:type="continuationSeparator" w:id="0">
    <w:p w:rsidR="00CA152F" w:rsidRDefault="00CA152F"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A4" w:rsidRDefault="00246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37" o:spid="_x0000_s2050" type="#_x0000_t136" style="position:absolute;margin-left:0;margin-top:0;width:490.7pt;height:196.25pt;rotation:315;z-index:-251655168;mso-position-horizontal:center;mso-position-horizontal-relative:margin;mso-position-vertical:center;mso-position-vertical-relative:margin" o:allowincell="f" fillcolor="#938953 [16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A4" w:rsidRDefault="00246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38" o:spid="_x0000_s2051" type="#_x0000_t136" style="position:absolute;margin-left:0;margin-top:0;width:490.7pt;height:196.25pt;rotation:315;z-index:-251653120;mso-position-horizontal:center;mso-position-horizontal-relative:margin;mso-position-vertical:center;mso-position-vertical-relative:margin" o:allowincell="f" fillcolor="#938953 [16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A4" w:rsidRDefault="00246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036" o:spid="_x0000_s2049" type="#_x0000_t136" style="position:absolute;margin-left:0;margin-top:0;width:490.7pt;height:196.25pt;rotation:315;z-index:-251657216;mso-position-horizontal:center;mso-position-horizontal-relative:margin;mso-position-vertical:center;mso-position-vertical-relative:margin" o:allowincell="f" fillcolor="#938953 [16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117AD"/>
    <w:rsid w:val="0002030A"/>
    <w:rsid w:val="00035A7A"/>
    <w:rsid w:val="00056FB6"/>
    <w:rsid w:val="00062D3C"/>
    <w:rsid w:val="00066DFA"/>
    <w:rsid w:val="00067BEE"/>
    <w:rsid w:val="0007381D"/>
    <w:rsid w:val="000843BD"/>
    <w:rsid w:val="000A0952"/>
    <w:rsid w:val="000A1868"/>
    <w:rsid w:val="000B79BD"/>
    <w:rsid w:val="000D5A6F"/>
    <w:rsid w:val="000E71E4"/>
    <w:rsid w:val="000F54B5"/>
    <w:rsid w:val="0010175F"/>
    <w:rsid w:val="001206CC"/>
    <w:rsid w:val="00121D2E"/>
    <w:rsid w:val="0012202F"/>
    <w:rsid w:val="00124980"/>
    <w:rsid w:val="00125C18"/>
    <w:rsid w:val="00134F47"/>
    <w:rsid w:val="00150E41"/>
    <w:rsid w:val="00152220"/>
    <w:rsid w:val="00155A38"/>
    <w:rsid w:val="00180D40"/>
    <w:rsid w:val="00181DBC"/>
    <w:rsid w:val="00194FC8"/>
    <w:rsid w:val="001C3521"/>
    <w:rsid w:val="001D4343"/>
    <w:rsid w:val="001E4777"/>
    <w:rsid w:val="001E4AD0"/>
    <w:rsid w:val="00226A08"/>
    <w:rsid w:val="0023582C"/>
    <w:rsid w:val="002469D8"/>
    <w:rsid w:val="00273973"/>
    <w:rsid w:val="0027529F"/>
    <w:rsid w:val="00281637"/>
    <w:rsid w:val="002B0519"/>
    <w:rsid w:val="002B3096"/>
    <w:rsid w:val="002B4194"/>
    <w:rsid w:val="002B43D8"/>
    <w:rsid w:val="002B513F"/>
    <w:rsid w:val="002B693B"/>
    <w:rsid w:val="002C5264"/>
    <w:rsid w:val="002D0FE6"/>
    <w:rsid w:val="002D1BF9"/>
    <w:rsid w:val="002F3091"/>
    <w:rsid w:val="00305DB6"/>
    <w:rsid w:val="0032283E"/>
    <w:rsid w:val="00325FFA"/>
    <w:rsid w:val="0033180F"/>
    <w:rsid w:val="0034152F"/>
    <w:rsid w:val="00350298"/>
    <w:rsid w:val="0035052B"/>
    <w:rsid w:val="00354C6D"/>
    <w:rsid w:val="00380025"/>
    <w:rsid w:val="003A1E52"/>
    <w:rsid w:val="003B4240"/>
    <w:rsid w:val="003C3CDB"/>
    <w:rsid w:val="003D25E4"/>
    <w:rsid w:val="003E0316"/>
    <w:rsid w:val="003E70F4"/>
    <w:rsid w:val="003F5716"/>
    <w:rsid w:val="0040305B"/>
    <w:rsid w:val="00407D92"/>
    <w:rsid w:val="00426429"/>
    <w:rsid w:val="00433D9C"/>
    <w:rsid w:val="0043595D"/>
    <w:rsid w:val="004404BE"/>
    <w:rsid w:val="00445B47"/>
    <w:rsid w:val="004500DA"/>
    <w:rsid w:val="00461259"/>
    <w:rsid w:val="00463B1C"/>
    <w:rsid w:val="00463C6D"/>
    <w:rsid w:val="0048709D"/>
    <w:rsid w:val="004911D8"/>
    <w:rsid w:val="004C2B96"/>
    <w:rsid w:val="004C35CA"/>
    <w:rsid w:val="004C445E"/>
    <w:rsid w:val="004C4E80"/>
    <w:rsid w:val="004C5C14"/>
    <w:rsid w:val="004E77BC"/>
    <w:rsid w:val="00502BF5"/>
    <w:rsid w:val="00504E59"/>
    <w:rsid w:val="00506026"/>
    <w:rsid w:val="00515772"/>
    <w:rsid w:val="00533CDC"/>
    <w:rsid w:val="00542F3A"/>
    <w:rsid w:val="00553967"/>
    <w:rsid w:val="00554708"/>
    <w:rsid w:val="005658CF"/>
    <w:rsid w:val="005B6E42"/>
    <w:rsid w:val="005C50B7"/>
    <w:rsid w:val="005D4F95"/>
    <w:rsid w:val="005F15B4"/>
    <w:rsid w:val="00645F8C"/>
    <w:rsid w:val="00647080"/>
    <w:rsid w:val="006642FB"/>
    <w:rsid w:val="00670790"/>
    <w:rsid w:val="00686A98"/>
    <w:rsid w:val="00693782"/>
    <w:rsid w:val="00696707"/>
    <w:rsid w:val="006A7B31"/>
    <w:rsid w:val="006C0C5A"/>
    <w:rsid w:val="006D06A8"/>
    <w:rsid w:val="006D2B86"/>
    <w:rsid w:val="006D4977"/>
    <w:rsid w:val="006F64D1"/>
    <w:rsid w:val="00701B68"/>
    <w:rsid w:val="00704E96"/>
    <w:rsid w:val="00713E5C"/>
    <w:rsid w:val="00720E50"/>
    <w:rsid w:val="007224B4"/>
    <w:rsid w:val="00727824"/>
    <w:rsid w:val="007428A1"/>
    <w:rsid w:val="00742A09"/>
    <w:rsid w:val="00746A83"/>
    <w:rsid w:val="00752A24"/>
    <w:rsid w:val="007667D3"/>
    <w:rsid w:val="00784320"/>
    <w:rsid w:val="00790E1E"/>
    <w:rsid w:val="007A025F"/>
    <w:rsid w:val="007A4AD7"/>
    <w:rsid w:val="007B1151"/>
    <w:rsid w:val="007D6E40"/>
    <w:rsid w:val="007D7281"/>
    <w:rsid w:val="007D7E62"/>
    <w:rsid w:val="007E204F"/>
    <w:rsid w:val="00811E12"/>
    <w:rsid w:val="00813CB1"/>
    <w:rsid w:val="008219B8"/>
    <w:rsid w:val="00830D8F"/>
    <w:rsid w:val="008365C3"/>
    <w:rsid w:val="00837E57"/>
    <w:rsid w:val="00853948"/>
    <w:rsid w:val="00854DC2"/>
    <w:rsid w:val="00855BE5"/>
    <w:rsid w:val="00857583"/>
    <w:rsid w:val="00863DD5"/>
    <w:rsid w:val="00875985"/>
    <w:rsid w:val="00891380"/>
    <w:rsid w:val="008B0BA0"/>
    <w:rsid w:val="008B757C"/>
    <w:rsid w:val="008C61B0"/>
    <w:rsid w:val="008D0B2A"/>
    <w:rsid w:val="008D2A21"/>
    <w:rsid w:val="008E45D6"/>
    <w:rsid w:val="008E4D97"/>
    <w:rsid w:val="008F6B9C"/>
    <w:rsid w:val="00901D20"/>
    <w:rsid w:val="00906480"/>
    <w:rsid w:val="00906C04"/>
    <w:rsid w:val="009325BF"/>
    <w:rsid w:val="00933412"/>
    <w:rsid w:val="009365FB"/>
    <w:rsid w:val="009466CB"/>
    <w:rsid w:val="009526BB"/>
    <w:rsid w:val="009553F2"/>
    <w:rsid w:val="009770ED"/>
    <w:rsid w:val="00983071"/>
    <w:rsid w:val="00991A84"/>
    <w:rsid w:val="009A04D3"/>
    <w:rsid w:val="009B15C3"/>
    <w:rsid w:val="009B7AE2"/>
    <w:rsid w:val="009C4428"/>
    <w:rsid w:val="009E4CF9"/>
    <w:rsid w:val="009E5543"/>
    <w:rsid w:val="009F12DC"/>
    <w:rsid w:val="009F3083"/>
    <w:rsid w:val="00A0384D"/>
    <w:rsid w:val="00A11FDC"/>
    <w:rsid w:val="00A2046D"/>
    <w:rsid w:val="00A40752"/>
    <w:rsid w:val="00A6485F"/>
    <w:rsid w:val="00A716B6"/>
    <w:rsid w:val="00AD1786"/>
    <w:rsid w:val="00AE5B12"/>
    <w:rsid w:val="00AE68F0"/>
    <w:rsid w:val="00AF7240"/>
    <w:rsid w:val="00B55D34"/>
    <w:rsid w:val="00B56750"/>
    <w:rsid w:val="00B6380F"/>
    <w:rsid w:val="00B700B8"/>
    <w:rsid w:val="00B71F5F"/>
    <w:rsid w:val="00B77DB3"/>
    <w:rsid w:val="00B95AA6"/>
    <w:rsid w:val="00BC6B7F"/>
    <w:rsid w:val="00BD025A"/>
    <w:rsid w:val="00BD07A4"/>
    <w:rsid w:val="00BE1587"/>
    <w:rsid w:val="00BF0397"/>
    <w:rsid w:val="00BF11D1"/>
    <w:rsid w:val="00C03CA4"/>
    <w:rsid w:val="00C153FC"/>
    <w:rsid w:val="00C15E34"/>
    <w:rsid w:val="00C27923"/>
    <w:rsid w:val="00C462E4"/>
    <w:rsid w:val="00C6721C"/>
    <w:rsid w:val="00C73BAD"/>
    <w:rsid w:val="00C91DD8"/>
    <w:rsid w:val="00CA152F"/>
    <w:rsid w:val="00CA269C"/>
    <w:rsid w:val="00CA4393"/>
    <w:rsid w:val="00CB2405"/>
    <w:rsid w:val="00CB4508"/>
    <w:rsid w:val="00CE04A2"/>
    <w:rsid w:val="00CE35AA"/>
    <w:rsid w:val="00CE4FF2"/>
    <w:rsid w:val="00D040F0"/>
    <w:rsid w:val="00D17A6B"/>
    <w:rsid w:val="00D205DB"/>
    <w:rsid w:val="00D23FEE"/>
    <w:rsid w:val="00D25BE9"/>
    <w:rsid w:val="00D32139"/>
    <w:rsid w:val="00D35715"/>
    <w:rsid w:val="00D36529"/>
    <w:rsid w:val="00D626F1"/>
    <w:rsid w:val="00D650F0"/>
    <w:rsid w:val="00D65D59"/>
    <w:rsid w:val="00D72B36"/>
    <w:rsid w:val="00D755C7"/>
    <w:rsid w:val="00D810FA"/>
    <w:rsid w:val="00DB2F26"/>
    <w:rsid w:val="00DB31AC"/>
    <w:rsid w:val="00DB7191"/>
    <w:rsid w:val="00DB7234"/>
    <w:rsid w:val="00DC4D82"/>
    <w:rsid w:val="00DE483E"/>
    <w:rsid w:val="00DE4E3B"/>
    <w:rsid w:val="00DE7389"/>
    <w:rsid w:val="00DF0B72"/>
    <w:rsid w:val="00E01260"/>
    <w:rsid w:val="00E10A3E"/>
    <w:rsid w:val="00E3343C"/>
    <w:rsid w:val="00E64554"/>
    <w:rsid w:val="00E70F89"/>
    <w:rsid w:val="00E97DB4"/>
    <w:rsid w:val="00EB1997"/>
    <w:rsid w:val="00EC6FF1"/>
    <w:rsid w:val="00EE6A19"/>
    <w:rsid w:val="00EF3B73"/>
    <w:rsid w:val="00EF4D82"/>
    <w:rsid w:val="00F23D83"/>
    <w:rsid w:val="00F368FE"/>
    <w:rsid w:val="00F41030"/>
    <w:rsid w:val="00F43276"/>
    <w:rsid w:val="00F56C4D"/>
    <w:rsid w:val="00F7797D"/>
    <w:rsid w:val="00F77C50"/>
    <w:rsid w:val="00FA1078"/>
    <w:rsid w:val="00FB412D"/>
    <w:rsid w:val="00FC2BBA"/>
    <w:rsid w:val="00FC5662"/>
    <w:rsid w:val="00FD42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9012-E9C2-4A9B-8233-6895756E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64C46D3A</Template>
  <TotalTime>1</TotalTime>
  <Pages>5</Pages>
  <Words>2162</Words>
  <Characters>12328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2016-12-07T12:00:00Z</cp:lastPrinted>
  <dcterms:created xsi:type="dcterms:W3CDTF">2016-12-07T12:01:00Z</dcterms:created>
  <dcterms:modified xsi:type="dcterms:W3CDTF">2016-12-07T12:01:00Z</dcterms:modified>
</cp:coreProperties>
</file>