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5BB0"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p>
    <w:p w14:paraId="5A7B5B95"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49754B81" w14:textId="77777777" w:rsid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33DE6EAD" w14:textId="77777777" w:rsidR="005F200C" w:rsidRP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7748C261" w14:textId="77777777" w:rsidR="00074BD2" w:rsidRDefault="00DB3654"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72"/>
          <w:szCs w:val="72"/>
          <w14:ligatures w14:val="none"/>
        </w:rPr>
      </w:pPr>
      <w:r>
        <w:rPr>
          <w:rFonts w:ascii="Franklin Gothic Medium" w:eastAsia="Arial Unicode MS" w:hAnsi="Franklin Gothic Medium" w:cs="Arial"/>
          <w:bCs/>
          <w:color w:val="3C3060"/>
          <w:sz w:val="72"/>
          <w:szCs w:val="72"/>
          <w14:ligatures w14:val="none"/>
        </w:rPr>
        <w:t>I</w:t>
      </w:r>
      <w:r w:rsidR="00D50B64" w:rsidRPr="005F200C">
        <w:rPr>
          <w:rFonts w:ascii="Franklin Gothic Medium" w:eastAsia="Arial Unicode MS" w:hAnsi="Franklin Gothic Medium" w:cs="Arial"/>
          <w:bCs/>
          <w:color w:val="3C3060"/>
          <w:sz w:val="72"/>
          <w:szCs w:val="72"/>
          <w14:ligatures w14:val="none"/>
        </w:rPr>
        <w:t xml:space="preserve">nternal Scrutiny </w:t>
      </w:r>
      <w:r w:rsidR="00D27998">
        <w:rPr>
          <w:rFonts w:ascii="Franklin Gothic Medium" w:eastAsia="Arial Unicode MS" w:hAnsi="Franklin Gothic Medium" w:cs="Arial"/>
          <w:bCs/>
          <w:color w:val="3C3060"/>
          <w:sz w:val="72"/>
          <w:szCs w:val="72"/>
          <w14:ligatures w14:val="none"/>
        </w:rPr>
        <w:t>Annual R</w:t>
      </w:r>
      <w:r w:rsidR="00D50B64" w:rsidRPr="005F200C">
        <w:rPr>
          <w:rFonts w:ascii="Franklin Gothic Medium" w:eastAsia="Arial Unicode MS" w:hAnsi="Franklin Gothic Medium" w:cs="Arial"/>
          <w:bCs/>
          <w:color w:val="3C3060"/>
          <w:sz w:val="72"/>
          <w:szCs w:val="72"/>
          <w14:ligatures w14:val="none"/>
        </w:rPr>
        <w:t>eport</w:t>
      </w:r>
      <w:r w:rsidR="004E2A97">
        <w:rPr>
          <w:rFonts w:ascii="Franklin Gothic Medium" w:eastAsia="Arial Unicode MS" w:hAnsi="Franklin Gothic Medium" w:cs="Arial"/>
          <w:bCs/>
          <w:color w:val="3C3060"/>
          <w:sz w:val="72"/>
          <w:szCs w:val="72"/>
          <w14:ligatures w14:val="none"/>
        </w:rPr>
        <w:t xml:space="preserve"> </w:t>
      </w:r>
    </w:p>
    <w:p w14:paraId="3D55F3C8" w14:textId="77777777" w:rsidR="00D50B64" w:rsidRPr="00FA0678" w:rsidRDefault="00D50B64" w:rsidP="005F200C">
      <w:pPr>
        <w:tabs>
          <w:tab w:val="left" w:pos="13125"/>
          <w:tab w:val="left" w:pos="14160"/>
        </w:tabs>
        <w:suppressAutoHyphens w:val="0"/>
        <w:spacing w:before="0" w:after="0" w:line="240" w:lineRule="auto"/>
        <w:ind w:right="8505"/>
        <w:rPr>
          <w:rFonts w:ascii="Franklin Gothic Medium" w:eastAsia="Arial Unicode MS" w:hAnsi="Franklin Gothic Medium" w:cs="Arial"/>
          <w:bCs/>
          <w:color w:val="00B973"/>
          <w:sz w:val="56"/>
          <w:szCs w:val="56"/>
          <w14:ligatures w14:val="none"/>
        </w:rPr>
      </w:pPr>
      <w:r w:rsidRPr="00FA0678">
        <w:rPr>
          <w:rFonts w:ascii="Franklin Gothic Medium" w:eastAsia="Arial Unicode MS" w:hAnsi="Franklin Gothic Medium" w:cs="Arial"/>
          <w:bCs/>
          <w:color w:val="00B973"/>
          <w:sz w:val="56"/>
          <w:szCs w:val="56"/>
          <w14:ligatures w14:val="none"/>
        </w:rPr>
        <w:t>202</w:t>
      </w:r>
      <w:r w:rsidR="005F200C" w:rsidRPr="00FA0678">
        <w:rPr>
          <w:rFonts w:ascii="Franklin Gothic Medium" w:eastAsia="Arial Unicode MS" w:hAnsi="Franklin Gothic Medium" w:cs="Arial"/>
          <w:bCs/>
          <w:color w:val="00B973"/>
          <w:sz w:val="56"/>
          <w:szCs w:val="56"/>
          <w14:ligatures w14:val="none"/>
        </w:rPr>
        <w:t>2</w:t>
      </w:r>
      <w:r w:rsidRPr="00FA0678">
        <w:rPr>
          <w:rFonts w:ascii="Franklin Gothic Medium" w:eastAsia="Arial Unicode MS" w:hAnsi="Franklin Gothic Medium" w:cs="Arial"/>
          <w:bCs/>
          <w:color w:val="00B973"/>
          <w:sz w:val="56"/>
          <w:szCs w:val="56"/>
          <w14:ligatures w14:val="none"/>
        </w:rPr>
        <w:t>-2</w:t>
      </w:r>
      <w:r w:rsidR="005F200C" w:rsidRPr="00FA0678">
        <w:rPr>
          <w:rFonts w:ascii="Franklin Gothic Medium" w:eastAsia="Arial Unicode MS" w:hAnsi="Franklin Gothic Medium" w:cs="Arial"/>
          <w:bCs/>
          <w:color w:val="00B973"/>
          <w:sz w:val="56"/>
          <w:szCs w:val="56"/>
          <w14:ligatures w14:val="none"/>
        </w:rPr>
        <w:t>3</w:t>
      </w:r>
    </w:p>
    <w:p w14:paraId="257612E7" w14:textId="77777777" w:rsidR="00D50B64" w:rsidRPr="002521FE" w:rsidRDefault="00D50B64" w:rsidP="00D50B64">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382C3101" wp14:editId="1260B96D">
                <wp:simplePos x="0" y="0"/>
                <wp:positionH relativeFrom="column">
                  <wp:posOffset>11430</wp:posOffset>
                </wp:positionH>
                <wp:positionV relativeFrom="paragraph">
                  <wp:posOffset>14605</wp:posOffset>
                </wp:positionV>
                <wp:extent cx="6552000" cy="0"/>
                <wp:effectExtent l="0" t="0" r="0" b="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A07F5" id="_x0000_t32" coordsize="21600,21600" o:spt="32" o:oned="t" path="m,l21600,21600e" filled="f">
                <v:path arrowok="t" fillok="f" o:connecttype="none"/>
                <o:lock v:ext="edit" shapetype="t"/>
              </v:shapetype>
              <v:shape id="Straight Arrow Connector 145" o:spid="_x0000_s1026" type="#_x0000_t32" style="position:absolute;margin-left:.9pt;margin-top:1.15pt;width:515.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23B637B5" wp14:editId="2083DB92">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A8CA77"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7D8B2815" wp14:editId="5E8DA8BC">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3D5E51"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3DBFFA31" w14:textId="77777777" w:rsidR="00D50B64" w:rsidRPr="002521FE" w:rsidRDefault="00D50B64" w:rsidP="00D50B64">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08EDEE37" w14:textId="6E1324C2" w:rsidR="00D50B64" w:rsidRPr="005F200C" w:rsidRDefault="00DA3E5D"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56"/>
          <w:szCs w:val="56"/>
          <w14:ligatures w14:val="none"/>
        </w:rPr>
      </w:pPr>
      <w:r>
        <w:rPr>
          <w:rFonts w:ascii="Franklin Gothic Medium" w:eastAsia="Arial Unicode MS" w:hAnsi="Franklin Gothic Medium" w:cs="Arial"/>
          <w:bCs/>
          <w:color w:val="3C3060"/>
          <w:sz w:val="56"/>
          <w:szCs w:val="56"/>
          <w14:ligatures w14:val="none"/>
        </w:rPr>
        <w:t>Shenfield High School</w:t>
      </w:r>
    </w:p>
    <w:p w14:paraId="2AD8613D" w14:textId="77777777" w:rsidR="00D50B64" w:rsidRPr="002521FE" w:rsidRDefault="00D50B64" w:rsidP="00D50B64">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4A172FE9" w14:textId="77777777" w:rsidR="00D50B64" w:rsidRPr="002521FE" w:rsidRDefault="00D50B64" w:rsidP="00D50B64">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7695D3CF" w14:textId="77777777" w:rsidR="00D50B64" w:rsidRPr="002521FE" w:rsidRDefault="00D50B64" w:rsidP="00D50B64">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6CEBA80E" w14:textId="77777777" w:rsidR="00D50B64" w:rsidRDefault="00D50B64" w:rsidP="00143CE0">
      <w:pPr>
        <w:pStyle w:val="Sub-heading"/>
      </w:pPr>
      <w:r>
        <w:lastRenderedPageBreak/>
        <w:t xml:space="preserve">Executive </w:t>
      </w:r>
      <w:r w:rsidRPr="005F200C">
        <w:t>Summary</w:t>
      </w:r>
      <w:r>
        <w:t xml:space="preserve"> </w:t>
      </w:r>
    </w:p>
    <w:tbl>
      <w:tblPr>
        <w:tblStyle w:val="TableGrid"/>
        <w:tblW w:w="15026" w:type="dxa"/>
        <w:tblInd w:w="-5" w:type="dxa"/>
        <w:tblLook w:val="04A0" w:firstRow="1" w:lastRow="0" w:firstColumn="1" w:lastColumn="0" w:noHBand="0" w:noVBand="1"/>
      </w:tblPr>
      <w:tblGrid>
        <w:gridCol w:w="3539"/>
        <w:gridCol w:w="3402"/>
        <w:gridCol w:w="5279"/>
        <w:gridCol w:w="1275"/>
        <w:gridCol w:w="1531"/>
      </w:tblGrid>
      <w:tr w:rsidR="00340833" w14:paraId="5E7A5BBB" w14:textId="77777777" w:rsidTr="007C1861">
        <w:tc>
          <w:tcPr>
            <w:tcW w:w="3539" w:type="dxa"/>
          </w:tcPr>
          <w:p w14:paraId="279B04AB" w14:textId="77777777" w:rsidR="00340833" w:rsidRPr="007B1E1D" w:rsidRDefault="00340833" w:rsidP="007B1E1D">
            <w:pPr>
              <w:keepNext/>
              <w:spacing w:before="0" w:after="0" w:line="240" w:lineRule="auto"/>
              <w:outlineLvl w:val="0"/>
              <w:rPr>
                <w:rFonts w:eastAsia="Arial Unicode MS" w:cs="Times New Roman"/>
                <w:sz w:val="22"/>
                <w:szCs w:val="22"/>
                <w:u w:val="single"/>
                <w:lang w:eastAsia="en-GB"/>
              </w:rPr>
            </w:pPr>
            <w:r w:rsidRPr="007B1E1D">
              <w:rPr>
                <w:rFonts w:eastAsia="Arial Unicode MS" w:cs="Times New Roman"/>
                <w:sz w:val="22"/>
                <w:szCs w:val="22"/>
                <w:u w:val="single"/>
                <w:lang w:eastAsia="en-GB"/>
              </w:rPr>
              <w:t>Reviews undertaken:</w:t>
            </w:r>
          </w:p>
          <w:p w14:paraId="1DD72B16" w14:textId="35166A46" w:rsidR="00DA3E5D" w:rsidRDefault="00340833" w:rsidP="007B1E1D">
            <w:pPr>
              <w:keepNext/>
              <w:spacing w:before="0" w:after="0" w:line="240" w:lineRule="auto"/>
              <w:outlineLvl w:val="0"/>
              <w:rPr>
                <w:rFonts w:eastAsia="Arial Unicode MS" w:cs="Times New Roman"/>
                <w:sz w:val="22"/>
                <w:szCs w:val="22"/>
                <w:lang w:eastAsia="en-GB"/>
              </w:rPr>
            </w:pPr>
            <w:r w:rsidRPr="00DA3E5D">
              <w:rPr>
                <w:rFonts w:eastAsia="Arial Unicode MS" w:cs="Times New Roman"/>
                <w:sz w:val="22"/>
                <w:szCs w:val="22"/>
                <w:lang w:eastAsia="en-GB"/>
              </w:rPr>
              <w:t xml:space="preserve">Financial Control: </w:t>
            </w:r>
            <w:r w:rsidR="00F918C4">
              <w:rPr>
                <w:rFonts w:eastAsia="Arial Unicode MS" w:cs="Times New Roman"/>
                <w:sz w:val="22"/>
                <w:szCs w:val="22"/>
                <w:lang w:eastAsia="en-GB"/>
              </w:rPr>
              <w:t xml:space="preserve"> Jan 23</w:t>
            </w:r>
            <w:r w:rsidRPr="00DA3E5D">
              <w:rPr>
                <w:rFonts w:eastAsia="Arial Unicode MS" w:cs="Times New Roman"/>
                <w:sz w:val="22"/>
                <w:szCs w:val="22"/>
                <w:lang w:eastAsia="en-GB"/>
              </w:rPr>
              <w:br/>
              <w:t xml:space="preserve">Financial Control: </w:t>
            </w:r>
            <w:r w:rsidR="00761F2C">
              <w:rPr>
                <w:rFonts w:eastAsia="Arial Unicode MS" w:cs="Times New Roman"/>
                <w:sz w:val="22"/>
                <w:szCs w:val="22"/>
                <w:lang w:eastAsia="en-GB"/>
              </w:rPr>
              <w:t xml:space="preserve"> Mar 23</w:t>
            </w:r>
          </w:p>
          <w:p w14:paraId="1943D242" w14:textId="2E01E961" w:rsidR="00DA3E5D" w:rsidRDefault="00DA3E5D" w:rsidP="007B1E1D">
            <w:pPr>
              <w:keepNext/>
              <w:spacing w:before="0" w:after="0" w:line="240" w:lineRule="auto"/>
              <w:outlineLvl w:val="0"/>
              <w:rPr>
                <w:rFonts w:eastAsia="Arial Unicode MS" w:cs="Times New Roman"/>
                <w:sz w:val="22"/>
                <w:szCs w:val="22"/>
                <w:lang w:eastAsia="en-GB"/>
              </w:rPr>
            </w:pPr>
            <w:r>
              <w:rPr>
                <w:rFonts w:eastAsia="Arial Unicode MS" w:cs="Times New Roman"/>
                <w:sz w:val="22"/>
                <w:szCs w:val="22"/>
                <w:lang w:eastAsia="en-GB"/>
              </w:rPr>
              <w:t>Financial Control:</w:t>
            </w:r>
            <w:r w:rsidR="002E2079">
              <w:rPr>
                <w:rFonts w:eastAsia="Arial Unicode MS" w:cs="Times New Roman"/>
                <w:sz w:val="22"/>
                <w:szCs w:val="22"/>
                <w:lang w:eastAsia="en-GB"/>
              </w:rPr>
              <w:t xml:space="preserve">  Jun 23</w:t>
            </w:r>
          </w:p>
          <w:p w14:paraId="010ED709" w14:textId="715DC9B8" w:rsidR="00340833" w:rsidRPr="00DA3E5D" w:rsidRDefault="007B1E1D" w:rsidP="007B1E1D">
            <w:pPr>
              <w:keepNext/>
              <w:spacing w:before="0" w:after="0" w:line="240" w:lineRule="auto"/>
              <w:outlineLvl w:val="0"/>
              <w:rPr>
                <w:rFonts w:eastAsia="Arial Unicode MS" w:cs="Times New Roman"/>
                <w:sz w:val="22"/>
                <w:szCs w:val="22"/>
                <w:lang w:eastAsia="en-GB"/>
              </w:rPr>
            </w:pPr>
            <w:r>
              <w:rPr>
                <w:rFonts w:eastAsia="Arial Unicode MS" w:cs="Times New Roman"/>
                <w:sz w:val="22"/>
                <w:szCs w:val="22"/>
                <w:lang w:eastAsia="en-GB"/>
              </w:rPr>
              <w:t xml:space="preserve">Governance:  </w:t>
            </w:r>
            <w:r w:rsidR="00352443">
              <w:rPr>
                <w:rFonts w:eastAsia="Arial Unicode MS" w:cs="Times New Roman"/>
                <w:sz w:val="22"/>
                <w:szCs w:val="22"/>
                <w:lang w:eastAsia="en-GB"/>
              </w:rPr>
              <w:t>Feb/Mar 23</w:t>
            </w:r>
          </w:p>
        </w:tc>
        <w:tc>
          <w:tcPr>
            <w:tcW w:w="3402" w:type="dxa"/>
          </w:tcPr>
          <w:p w14:paraId="315C2F9D" w14:textId="77777777" w:rsidR="00340833" w:rsidRPr="007B1E1D" w:rsidRDefault="00340833" w:rsidP="007B1E1D">
            <w:pPr>
              <w:keepNext/>
              <w:spacing w:before="0" w:after="0" w:line="240" w:lineRule="auto"/>
              <w:outlineLvl w:val="0"/>
              <w:rPr>
                <w:rFonts w:eastAsia="Arial Unicode MS" w:cs="Times New Roman"/>
                <w:sz w:val="22"/>
                <w:szCs w:val="22"/>
                <w:u w:val="single"/>
                <w:lang w:eastAsia="en-GB"/>
              </w:rPr>
            </w:pPr>
            <w:r w:rsidRPr="007B1E1D">
              <w:rPr>
                <w:rFonts w:eastAsia="Arial Unicode MS" w:cs="Times New Roman"/>
                <w:sz w:val="22"/>
                <w:szCs w:val="22"/>
                <w:u w:val="single"/>
                <w:lang w:eastAsia="en-GB"/>
              </w:rPr>
              <w:t>Review provided by:</w:t>
            </w:r>
          </w:p>
          <w:p w14:paraId="257A5AEE" w14:textId="77777777" w:rsidR="00340833" w:rsidRDefault="00340833" w:rsidP="007B1E1D">
            <w:pPr>
              <w:keepNext/>
              <w:spacing w:before="0" w:after="0" w:line="240" w:lineRule="auto"/>
              <w:outlineLvl w:val="0"/>
              <w:rPr>
                <w:rFonts w:eastAsia="Arial Unicode MS" w:cs="Times New Roman"/>
                <w:sz w:val="22"/>
                <w:szCs w:val="22"/>
                <w:lang w:eastAsia="en-GB"/>
              </w:rPr>
            </w:pPr>
            <w:r w:rsidRPr="00DA3E5D">
              <w:rPr>
                <w:rFonts w:eastAsia="Arial Unicode MS" w:cs="Times New Roman"/>
                <w:sz w:val="22"/>
                <w:szCs w:val="22"/>
                <w:lang w:eastAsia="en-GB"/>
              </w:rPr>
              <w:t>Juniper Education</w:t>
            </w:r>
            <w:r w:rsidRPr="00DA3E5D">
              <w:rPr>
                <w:rFonts w:eastAsia="Arial Unicode MS" w:cs="Times New Roman"/>
                <w:sz w:val="22"/>
                <w:szCs w:val="22"/>
                <w:lang w:eastAsia="en-GB"/>
              </w:rPr>
              <w:br/>
              <w:t>Juniper Education</w:t>
            </w:r>
            <w:r w:rsidRPr="00DA3E5D">
              <w:rPr>
                <w:rFonts w:eastAsia="Arial Unicode MS" w:cs="Times New Roman"/>
                <w:sz w:val="22"/>
                <w:szCs w:val="22"/>
                <w:lang w:eastAsia="en-GB"/>
              </w:rPr>
              <w:br/>
            </w:r>
            <w:r w:rsidR="007B1E1D">
              <w:rPr>
                <w:rFonts w:eastAsia="Arial Unicode MS" w:cs="Times New Roman"/>
                <w:sz w:val="22"/>
                <w:szCs w:val="22"/>
                <w:lang w:eastAsia="en-GB"/>
              </w:rPr>
              <w:t>Juniper Education</w:t>
            </w:r>
          </w:p>
          <w:p w14:paraId="389B6E7B" w14:textId="15E8EB4F" w:rsidR="007B1E1D" w:rsidRPr="00DA3E5D" w:rsidRDefault="007B1E1D" w:rsidP="007B1E1D">
            <w:pPr>
              <w:keepNext/>
              <w:spacing w:before="0" w:after="0" w:line="240" w:lineRule="auto"/>
              <w:outlineLvl w:val="0"/>
              <w:rPr>
                <w:rFonts w:eastAsia="Arial Unicode MS" w:cs="Times New Roman"/>
                <w:sz w:val="22"/>
                <w:szCs w:val="22"/>
                <w:lang w:eastAsia="en-GB"/>
              </w:rPr>
            </w:pPr>
            <w:r>
              <w:rPr>
                <w:rFonts w:eastAsia="Arial Unicode MS" w:cs="Times New Roman"/>
                <w:sz w:val="22"/>
                <w:szCs w:val="22"/>
                <w:lang w:eastAsia="en-GB"/>
              </w:rPr>
              <w:t>Leadershipwise</w:t>
            </w:r>
          </w:p>
        </w:tc>
        <w:tc>
          <w:tcPr>
            <w:tcW w:w="8085" w:type="dxa"/>
            <w:gridSpan w:val="3"/>
            <w:vAlign w:val="center"/>
          </w:tcPr>
          <w:p w14:paraId="3DEA3EDC" w14:textId="352E6419" w:rsidR="00340833" w:rsidRDefault="00340833" w:rsidP="007B1E1D">
            <w:pPr>
              <w:tabs>
                <w:tab w:val="left" w:pos="13125"/>
                <w:tab w:val="left" w:pos="14160"/>
              </w:tabs>
              <w:spacing w:before="0" w:after="0" w:line="240" w:lineRule="auto"/>
              <w:ind w:right="917"/>
              <w:jc w:val="center"/>
              <w:rPr>
                <w:rFonts w:eastAsia="Arial Unicode MS" w:cs="Times New Roman"/>
                <w:sz w:val="22"/>
                <w:szCs w:val="22"/>
                <w:lang w:eastAsia="en-GB"/>
              </w:rPr>
            </w:pPr>
            <w:r w:rsidRPr="009C4D7C">
              <w:rPr>
                <w:rFonts w:eastAsia="Arial Unicode MS"/>
                <w:b/>
                <w:color w:val="3C3060"/>
                <w:sz w:val="32"/>
                <w:szCs w:val="32"/>
              </w:rPr>
              <w:t>Overall Opinion</w:t>
            </w:r>
            <w:r w:rsidRPr="00265D2D">
              <w:rPr>
                <w:rFonts w:eastAsia="Arial Unicode MS"/>
                <w:b/>
                <w:color w:val="3C3060"/>
                <w:sz w:val="32"/>
                <w:szCs w:val="32"/>
              </w:rPr>
              <w:t xml:space="preserve">:  </w:t>
            </w:r>
            <w:r w:rsidR="00B564F5">
              <w:rPr>
                <w:rFonts w:eastAsia="Arial Unicode MS"/>
                <w:b/>
                <w:color w:val="3C3060"/>
                <w:sz w:val="32"/>
                <w:szCs w:val="32"/>
              </w:rPr>
              <w:t>Good</w:t>
            </w:r>
          </w:p>
        </w:tc>
      </w:tr>
      <w:tr w:rsidR="00340833" w14:paraId="6BA6E527" w14:textId="77777777" w:rsidTr="007534B3">
        <w:trPr>
          <w:trHeight w:val="1008"/>
        </w:trPr>
        <w:tc>
          <w:tcPr>
            <w:tcW w:w="12220" w:type="dxa"/>
            <w:gridSpan w:val="3"/>
            <w:vMerge w:val="restart"/>
          </w:tcPr>
          <w:p w14:paraId="171DFEA9" w14:textId="742A7604" w:rsidR="00340833" w:rsidRDefault="007534B3" w:rsidP="006B3F14">
            <w:pPr>
              <w:keepNext/>
              <w:spacing w:after="0" w:line="240" w:lineRule="auto"/>
              <w:outlineLvl w:val="0"/>
              <w:rPr>
                <w:rFonts w:eastAsia="Arial Unicode MS" w:cs="Times New Roman"/>
                <w:sz w:val="22"/>
                <w:szCs w:val="22"/>
                <w:lang w:eastAsia="en-GB"/>
              </w:rPr>
            </w:pPr>
            <w:bookmarkStart w:id="0" w:name="_Hlk105683644"/>
            <w:r>
              <w:rPr>
                <w:noProof/>
                <w14:ligatures w14:val="none"/>
              </w:rPr>
              <w:drawing>
                <wp:inline distT="0" distB="0" distL="0" distR="0" wp14:anchorId="1BFE6839" wp14:editId="09F1146C">
                  <wp:extent cx="4572000" cy="2636520"/>
                  <wp:effectExtent l="0" t="0" r="0" b="11430"/>
                  <wp:docPr id="2100637945" name="Chart 1">
                    <a:extLst xmlns:a="http://schemas.openxmlformats.org/drawingml/2006/main">
                      <a:ext uri="{FF2B5EF4-FFF2-40B4-BE49-F238E27FC236}">
                        <a16:creationId xmlns:a16="http://schemas.microsoft.com/office/drawing/2014/main" id="{F0B52F58-DAD4-BD66-1362-97FC09BB36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806" w:type="dxa"/>
            <w:gridSpan w:val="2"/>
          </w:tcPr>
          <w:p w14:paraId="74BF582E" w14:textId="2212EC6A" w:rsidR="00340833" w:rsidRDefault="00340833" w:rsidP="006B3F14">
            <w:pPr>
              <w:keepNext/>
              <w:spacing w:after="0" w:line="240" w:lineRule="auto"/>
              <w:outlineLvl w:val="0"/>
              <w:rPr>
                <w:rFonts w:eastAsia="Arial Unicode MS" w:cs="Times New Roman"/>
                <w:sz w:val="22"/>
                <w:szCs w:val="22"/>
                <w:lang w:eastAsia="en-GB"/>
              </w:rPr>
            </w:pPr>
            <w:r>
              <w:rPr>
                <w:rFonts w:eastAsia="Arial Unicode MS" w:cs="Times New Roman"/>
                <w:sz w:val="22"/>
                <w:szCs w:val="22"/>
                <w:lang w:eastAsia="en-GB"/>
              </w:rPr>
              <w:t>Total number of recommendations:</w:t>
            </w:r>
            <w:r w:rsidR="00F328BA">
              <w:rPr>
                <w:rFonts w:eastAsia="Arial Unicode MS" w:cs="Times New Roman"/>
                <w:sz w:val="22"/>
                <w:szCs w:val="22"/>
                <w:lang w:eastAsia="en-GB"/>
              </w:rPr>
              <w:t xml:space="preserve">  </w:t>
            </w:r>
            <w:r w:rsidR="000A414A">
              <w:rPr>
                <w:rFonts w:eastAsia="Arial Unicode MS" w:cs="Times New Roman"/>
                <w:sz w:val="22"/>
                <w:szCs w:val="22"/>
                <w:lang w:eastAsia="en-GB"/>
              </w:rPr>
              <w:t>12</w:t>
            </w:r>
          </w:p>
        </w:tc>
      </w:tr>
      <w:tr w:rsidR="00340833" w14:paraId="7362F44A" w14:textId="77777777" w:rsidTr="006B3F14">
        <w:trPr>
          <w:trHeight w:val="1008"/>
        </w:trPr>
        <w:tc>
          <w:tcPr>
            <w:tcW w:w="12220" w:type="dxa"/>
            <w:gridSpan w:val="3"/>
            <w:vMerge/>
          </w:tcPr>
          <w:p w14:paraId="7CB20086" w14:textId="77777777" w:rsidR="00340833" w:rsidRDefault="00340833" w:rsidP="006B3F14">
            <w:pPr>
              <w:keepNext/>
              <w:spacing w:before="0" w:after="0" w:line="240" w:lineRule="auto"/>
              <w:outlineLvl w:val="0"/>
              <w:rPr>
                <w:rFonts w:eastAsia="Arial Unicode MS" w:cs="Times New Roman"/>
                <w:sz w:val="22"/>
                <w:szCs w:val="22"/>
                <w:lang w:eastAsia="en-GB"/>
              </w:rPr>
            </w:pPr>
          </w:p>
        </w:tc>
        <w:tc>
          <w:tcPr>
            <w:tcW w:w="1275" w:type="dxa"/>
            <w:shd w:val="clear" w:color="000000" w:fill="FFC7CE"/>
            <w:vAlign w:val="center"/>
          </w:tcPr>
          <w:p w14:paraId="53CB2285" w14:textId="77777777" w:rsidR="00340833" w:rsidRDefault="00340833" w:rsidP="006B3F14">
            <w:pPr>
              <w:keepNext/>
              <w:spacing w:before="0" w:after="0" w:line="240" w:lineRule="auto"/>
              <w:jc w:val="center"/>
              <w:outlineLvl w:val="0"/>
              <w:rPr>
                <w:rFonts w:eastAsia="Arial Unicode MS" w:cs="Times New Roman"/>
                <w:sz w:val="22"/>
                <w:szCs w:val="22"/>
                <w:lang w:eastAsia="en-GB"/>
              </w:rPr>
            </w:pPr>
            <w:r>
              <w:rPr>
                <w:rFonts w:cs="Calibri"/>
                <w:color w:val="9C0006"/>
                <w:sz w:val="22"/>
                <w:szCs w:val="22"/>
              </w:rPr>
              <w:t>High Priority</w:t>
            </w:r>
          </w:p>
        </w:tc>
        <w:tc>
          <w:tcPr>
            <w:tcW w:w="1531" w:type="dxa"/>
            <w:vAlign w:val="center"/>
          </w:tcPr>
          <w:p w14:paraId="32F81C50" w14:textId="350F8E4B" w:rsidR="00340833" w:rsidRPr="00F918C4" w:rsidRDefault="00F328BA" w:rsidP="006B3F14">
            <w:pPr>
              <w:keepNext/>
              <w:spacing w:before="0"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0</w:t>
            </w:r>
          </w:p>
        </w:tc>
      </w:tr>
      <w:tr w:rsidR="00340833" w14:paraId="0476FB3A" w14:textId="77777777" w:rsidTr="006B3F14">
        <w:trPr>
          <w:trHeight w:val="1008"/>
        </w:trPr>
        <w:tc>
          <w:tcPr>
            <w:tcW w:w="12220" w:type="dxa"/>
            <w:gridSpan w:val="3"/>
            <w:vMerge/>
          </w:tcPr>
          <w:p w14:paraId="3642A2CF" w14:textId="77777777" w:rsidR="00340833" w:rsidRDefault="00340833" w:rsidP="006B3F14">
            <w:pPr>
              <w:keepNext/>
              <w:spacing w:before="0" w:after="0" w:line="240" w:lineRule="auto"/>
              <w:outlineLvl w:val="0"/>
              <w:rPr>
                <w:rFonts w:eastAsia="Arial Unicode MS" w:cs="Times New Roman"/>
                <w:sz w:val="22"/>
                <w:szCs w:val="22"/>
                <w:lang w:eastAsia="en-GB"/>
              </w:rPr>
            </w:pPr>
          </w:p>
        </w:tc>
        <w:tc>
          <w:tcPr>
            <w:tcW w:w="1275" w:type="dxa"/>
            <w:shd w:val="clear" w:color="000000" w:fill="FFFF99"/>
            <w:vAlign w:val="center"/>
          </w:tcPr>
          <w:p w14:paraId="356CB6A4" w14:textId="77777777" w:rsidR="00340833" w:rsidRDefault="00340833" w:rsidP="006B3F14">
            <w:pPr>
              <w:keepNext/>
              <w:spacing w:before="0" w:after="0" w:line="240" w:lineRule="auto"/>
              <w:jc w:val="center"/>
              <w:outlineLvl w:val="0"/>
              <w:rPr>
                <w:rFonts w:eastAsia="Arial Unicode MS" w:cs="Times New Roman"/>
                <w:sz w:val="22"/>
                <w:szCs w:val="22"/>
                <w:lang w:eastAsia="en-GB"/>
              </w:rPr>
            </w:pPr>
            <w:r>
              <w:rPr>
                <w:rFonts w:cs="Calibri"/>
                <w:color w:val="C4703C"/>
                <w:sz w:val="22"/>
                <w:szCs w:val="22"/>
              </w:rPr>
              <w:t>Medium Priority</w:t>
            </w:r>
          </w:p>
        </w:tc>
        <w:tc>
          <w:tcPr>
            <w:tcW w:w="1531" w:type="dxa"/>
            <w:vAlign w:val="center"/>
          </w:tcPr>
          <w:p w14:paraId="26A78A72" w14:textId="30D29A21" w:rsidR="00340833" w:rsidRPr="00F918C4" w:rsidRDefault="00F328BA" w:rsidP="006B3F14">
            <w:pPr>
              <w:keepNext/>
              <w:spacing w:before="0"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4</w:t>
            </w:r>
          </w:p>
        </w:tc>
      </w:tr>
      <w:tr w:rsidR="00340833" w14:paraId="71633547" w14:textId="77777777" w:rsidTr="006B3F14">
        <w:trPr>
          <w:trHeight w:val="1008"/>
        </w:trPr>
        <w:tc>
          <w:tcPr>
            <w:tcW w:w="12220" w:type="dxa"/>
            <w:gridSpan w:val="3"/>
            <w:vMerge/>
          </w:tcPr>
          <w:p w14:paraId="6390A24E" w14:textId="77777777" w:rsidR="00340833" w:rsidRDefault="00340833" w:rsidP="006B3F14">
            <w:pPr>
              <w:keepNext/>
              <w:spacing w:before="0" w:after="0" w:line="240" w:lineRule="auto"/>
              <w:outlineLvl w:val="0"/>
              <w:rPr>
                <w:rFonts w:eastAsia="Arial Unicode MS" w:cs="Times New Roman"/>
                <w:sz w:val="22"/>
                <w:szCs w:val="22"/>
                <w:lang w:eastAsia="en-GB"/>
              </w:rPr>
            </w:pPr>
          </w:p>
        </w:tc>
        <w:tc>
          <w:tcPr>
            <w:tcW w:w="1275" w:type="dxa"/>
            <w:shd w:val="clear" w:color="000000" w:fill="CDEDD3"/>
            <w:vAlign w:val="center"/>
          </w:tcPr>
          <w:p w14:paraId="3EAF7A0E" w14:textId="77777777" w:rsidR="00340833" w:rsidRDefault="00340833" w:rsidP="006B3F14">
            <w:pPr>
              <w:keepNext/>
              <w:spacing w:before="0" w:after="0" w:line="240" w:lineRule="auto"/>
              <w:jc w:val="center"/>
              <w:outlineLvl w:val="0"/>
              <w:rPr>
                <w:rFonts w:eastAsia="Arial Unicode MS" w:cs="Times New Roman"/>
                <w:sz w:val="22"/>
                <w:szCs w:val="22"/>
                <w:lang w:eastAsia="en-GB"/>
              </w:rPr>
            </w:pPr>
            <w:r>
              <w:rPr>
                <w:rFonts w:cs="Calibri"/>
                <w:color w:val="215F2E"/>
                <w:sz w:val="22"/>
                <w:szCs w:val="22"/>
              </w:rPr>
              <w:t>Low Priority</w:t>
            </w:r>
          </w:p>
        </w:tc>
        <w:tc>
          <w:tcPr>
            <w:tcW w:w="1531" w:type="dxa"/>
            <w:vAlign w:val="center"/>
          </w:tcPr>
          <w:p w14:paraId="6CEA3E41" w14:textId="1A6FB763" w:rsidR="00340833" w:rsidRPr="00F918C4" w:rsidRDefault="00F328BA" w:rsidP="006B3F14">
            <w:pPr>
              <w:keepNext/>
              <w:spacing w:before="0" w:after="0" w:line="240" w:lineRule="auto"/>
              <w:jc w:val="center"/>
              <w:outlineLvl w:val="0"/>
              <w:rPr>
                <w:rFonts w:eastAsia="Arial Unicode MS" w:cs="Times New Roman"/>
                <w:sz w:val="22"/>
                <w:szCs w:val="22"/>
                <w:lang w:eastAsia="en-GB"/>
              </w:rPr>
            </w:pPr>
            <w:r>
              <w:rPr>
                <w:rFonts w:eastAsia="Arial Unicode MS" w:cs="Times New Roman"/>
                <w:sz w:val="22"/>
                <w:szCs w:val="22"/>
                <w:lang w:eastAsia="en-GB"/>
              </w:rPr>
              <w:t>8</w:t>
            </w:r>
          </w:p>
        </w:tc>
      </w:tr>
    </w:tbl>
    <w:bookmarkEnd w:id="0"/>
    <w:p w14:paraId="05FFD3C4" w14:textId="77777777" w:rsidR="00D50B64" w:rsidRPr="00FC02DB" w:rsidRDefault="00D50B64" w:rsidP="00D50B64">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w:t>
      </w:r>
      <w:r w:rsidRPr="005F200C">
        <w:rPr>
          <w:rFonts w:eastAsia="Arial Unicode MS" w:cs="Times New Roman"/>
          <w:bCs/>
          <w:sz w:val="22"/>
          <w:szCs w:val="22"/>
          <w:lang w:eastAsia="en-GB"/>
        </w:rPr>
        <w:t>the trust, based</w:t>
      </w:r>
      <w:r w:rsidRPr="00FC02DB">
        <w:rPr>
          <w:rFonts w:eastAsia="Arial Unicode MS" w:cs="Times New Roman"/>
          <w:bCs/>
          <w:sz w:val="22"/>
          <w:szCs w:val="22"/>
          <w:lang w:eastAsia="en-GB"/>
        </w:rPr>
        <w:t xml:space="preserve"> on the understanding that the information provided during the review</w:t>
      </w:r>
      <w:r>
        <w:rPr>
          <w:rFonts w:eastAsia="Arial Unicode MS" w:cs="Times New Roman"/>
          <w:bCs/>
          <w:sz w:val="22"/>
          <w:szCs w:val="22"/>
          <w:lang w:eastAsia="en-GB"/>
        </w:rPr>
        <w:t xml:space="preserve"> </w:t>
      </w:r>
      <w:r w:rsidRPr="00FC02DB">
        <w:rPr>
          <w:rFonts w:eastAsia="Arial Unicode MS" w:cs="Times New Roman"/>
          <w:bCs/>
          <w:sz w:val="22"/>
          <w:szCs w:val="22"/>
          <w:lang w:eastAsia="en-GB"/>
        </w:rPr>
        <w:t xml:space="preserve">is accurate and complete. It should be noted however that recommendations to improve controls, if implemented, cannot guarantee that fraud or misappropriation could not occur. </w:t>
      </w:r>
    </w:p>
    <w:p w14:paraId="426BBA21" w14:textId="77777777" w:rsidR="00D50B64" w:rsidRDefault="00D50B64" w:rsidP="00D50B64">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39D0591C" w14:textId="77777777" w:rsidR="00D50B64" w:rsidRPr="005B3080" w:rsidRDefault="00D50B64" w:rsidP="00D50B64">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w:t>
      </w:r>
      <w:r w:rsidR="005F200C">
        <w:rPr>
          <w:color w:val="000000"/>
          <w:sz w:val="22"/>
          <w:szCs w:val="22"/>
        </w:rPr>
        <w:t>2</w:t>
      </w:r>
      <w:r>
        <w:rPr>
          <w:color w:val="000000"/>
          <w:sz w:val="22"/>
          <w:szCs w:val="22"/>
        </w:rPr>
        <w:t>-2</w:t>
      </w:r>
      <w:r w:rsidR="005F200C">
        <w:rPr>
          <w:color w:val="000000"/>
          <w:sz w:val="22"/>
          <w:szCs w:val="22"/>
        </w:rPr>
        <w:t>3</w:t>
      </w:r>
      <w:r>
        <w:rPr>
          <w:color w:val="000000"/>
          <w:sz w:val="22"/>
          <w:szCs w:val="22"/>
        </w:rPr>
        <w:t xml:space="preserve"> period.</w:t>
      </w:r>
      <w:r w:rsidRPr="005B3080">
        <w:rPr>
          <w:rFonts w:cs="Calibri"/>
          <w:color w:val="000000"/>
          <w:sz w:val="22"/>
          <w:szCs w:val="22"/>
        </w:rPr>
        <w:t xml:space="preserve"> It remains the </w:t>
      </w:r>
      <w:r>
        <w:rPr>
          <w:rFonts w:cs="Calibri"/>
          <w:color w:val="000000"/>
          <w:sz w:val="22"/>
          <w:szCs w:val="22"/>
        </w:rPr>
        <w:t>responsibility:</w:t>
      </w:r>
      <w:r w:rsidRPr="005B3080">
        <w:rPr>
          <w:rFonts w:cs="Calibri"/>
          <w:color w:val="000000"/>
          <w:sz w:val="22"/>
          <w:szCs w:val="22"/>
        </w:rPr>
        <w:t xml:space="preserve"> of management to manage the control environment to help identify potential fraud and prevent the likelihood of fraud occurring. </w:t>
      </w:r>
    </w:p>
    <w:p w14:paraId="08F747D7" w14:textId="77777777" w:rsidR="00C229A0" w:rsidRPr="00C229A0" w:rsidRDefault="00C229A0" w:rsidP="00C229A0">
      <w:pPr>
        <w:pStyle w:val="Sub-heading"/>
      </w:pPr>
      <w:r w:rsidRPr="00C229A0">
        <w:lastRenderedPageBreak/>
        <w:t>Overall Opinion Criteria</w:t>
      </w:r>
    </w:p>
    <w:tbl>
      <w:tblPr>
        <w:tblStyle w:val="TableGrid"/>
        <w:tblpPr w:leftFromText="180" w:rightFromText="180" w:vertAnchor="text" w:tblpY="1"/>
        <w:tblOverlap w:val="never"/>
        <w:tblW w:w="0" w:type="auto"/>
        <w:tblLook w:val="04A0" w:firstRow="1" w:lastRow="0" w:firstColumn="1" w:lastColumn="0" w:noHBand="0" w:noVBand="1"/>
      </w:tblPr>
      <w:tblGrid>
        <w:gridCol w:w="3114"/>
        <w:gridCol w:w="10834"/>
      </w:tblGrid>
      <w:tr w:rsidR="00C229A0" w14:paraId="0C1C3488" w14:textId="77777777" w:rsidTr="008E337D">
        <w:trPr>
          <w:trHeight w:val="838"/>
        </w:trPr>
        <w:tc>
          <w:tcPr>
            <w:tcW w:w="3114" w:type="dxa"/>
          </w:tcPr>
          <w:p w14:paraId="118BAD38" w14:textId="77777777" w:rsidR="00C229A0" w:rsidRPr="00EC1C13" w:rsidRDefault="00C229A0" w:rsidP="008E337D">
            <w:pPr>
              <w:ind w:right="-6597"/>
              <w:rPr>
                <w:rFonts w:ascii="Arial" w:hAnsi="Arial" w:cs="Arial"/>
                <w:color w:val="000000"/>
                <w:sz w:val="22"/>
                <w:szCs w:val="22"/>
              </w:rPr>
            </w:pPr>
            <w:r w:rsidRPr="00EC1C13">
              <w:rPr>
                <w:rFonts w:ascii="Arial" w:hAnsi="Arial" w:cs="Arial"/>
                <w:color w:val="000000"/>
                <w:sz w:val="22"/>
                <w:szCs w:val="22"/>
              </w:rPr>
              <w:t>Good</w:t>
            </w:r>
          </w:p>
        </w:tc>
        <w:tc>
          <w:tcPr>
            <w:tcW w:w="10834" w:type="dxa"/>
          </w:tcPr>
          <w:p w14:paraId="3680F3F8" w14:textId="77777777" w:rsidR="00C229A0" w:rsidRPr="00B140D5" w:rsidRDefault="00C229A0" w:rsidP="008E337D">
            <w:pPr>
              <w:ind w:right="-6597"/>
              <w:rPr>
                <w:rFonts w:ascii="Arial" w:hAnsi="Arial" w:cs="Arial"/>
                <w:color w:val="FF0000"/>
                <w:sz w:val="22"/>
                <w:szCs w:val="22"/>
              </w:rPr>
            </w:pPr>
            <w:r w:rsidRPr="00342666">
              <w:rPr>
                <w:rFonts w:ascii="Arial" w:hAnsi="Arial" w:cs="Arial"/>
                <w:sz w:val="22"/>
                <w:szCs w:val="22"/>
              </w:rPr>
              <w:t>There is a sound system of internal control designed to manage risks.</w:t>
            </w:r>
            <w:r>
              <w:rPr>
                <w:rFonts w:ascii="Arial" w:hAnsi="Arial" w:cs="Arial"/>
                <w:sz w:val="22"/>
                <w:szCs w:val="22"/>
              </w:rPr>
              <w:t xml:space="preserve">  </w:t>
            </w:r>
            <w:r w:rsidRPr="00342666">
              <w:rPr>
                <w:rFonts w:ascii="Arial" w:hAnsi="Arial" w:cs="Arial"/>
                <w:sz w:val="22"/>
                <w:szCs w:val="22"/>
              </w:rPr>
              <w:t xml:space="preserve">Many recommendations are </w:t>
            </w:r>
            <w:r>
              <w:rPr>
                <w:rFonts w:ascii="Arial" w:hAnsi="Arial" w:cs="Arial"/>
                <w:sz w:val="22"/>
                <w:szCs w:val="22"/>
              </w:rPr>
              <w:br/>
            </w:r>
            <w:r w:rsidRPr="00342666">
              <w:rPr>
                <w:rFonts w:ascii="Arial" w:hAnsi="Arial" w:cs="Arial"/>
                <w:sz w:val="22"/>
                <w:szCs w:val="22"/>
              </w:rPr>
              <w:t>of low-risk rating.</w:t>
            </w:r>
          </w:p>
        </w:tc>
      </w:tr>
      <w:tr w:rsidR="00C229A0" w14:paraId="4A20BDA4" w14:textId="77777777" w:rsidTr="008E337D">
        <w:tc>
          <w:tcPr>
            <w:tcW w:w="3114" w:type="dxa"/>
          </w:tcPr>
          <w:p w14:paraId="31180B2A" w14:textId="77777777" w:rsidR="00C229A0" w:rsidRPr="00EC1C13" w:rsidRDefault="00C229A0" w:rsidP="008E337D">
            <w:pPr>
              <w:ind w:right="-6597"/>
              <w:rPr>
                <w:rFonts w:ascii="Arial" w:hAnsi="Arial" w:cs="Arial"/>
                <w:color w:val="000000"/>
                <w:sz w:val="22"/>
                <w:szCs w:val="22"/>
              </w:rPr>
            </w:pPr>
            <w:r>
              <w:rPr>
                <w:rFonts w:ascii="Arial" w:hAnsi="Arial" w:cs="Arial"/>
                <w:color w:val="000000"/>
                <w:sz w:val="22"/>
                <w:szCs w:val="22"/>
              </w:rPr>
              <w:t>S</w:t>
            </w:r>
            <w:r w:rsidRPr="00EC1C13">
              <w:rPr>
                <w:rFonts w:ascii="Arial" w:hAnsi="Arial" w:cs="Arial"/>
                <w:color w:val="000000"/>
                <w:sz w:val="22"/>
                <w:szCs w:val="22"/>
              </w:rPr>
              <w:t>atisfactory</w:t>
            </w:r>
          </w:p>
        </w:tc>
        <w:tc>
          <w:tcPr>
            <w:tcW w:w="10834" w:type="dxa"/>
          </w:tcPr>
          <w:p w14:paraId="02712839" w14:textId="77777777" w:rsidR="00C229A0" w:rsidRPr="00361015" w:rsidRDefault="00C229A0" w:rsidP="008E337D">
            <w:pPr>
              <w:ind w:right="-6597"/>
              <w:rPr>
                <w:rFonts w:ascii="Arial" w:hAnsi="Arial" w:cs="Arial"/>
                <w:color w:val="FF0000"/>
                <w:sz w:val="22"/>
                <w:szCs w:val="22"/>
              </w:rPr>
            </w:pPr>
            <w:r w:rsidRPr="00C93695">
              <w:rPr>
                <w:rFonts w:ascii="Arial" w:hAnsi="Arial" w:cs="Arial"/>
                <w:sz w:val="22"/>
                <w:szCs w:val="22"/>
              </w:rPr>
              <w:t xml:space="preserve">There is generally a sound system of internal control processes, however there are a higher level of medium </w:t>
            </w:r>
            <w:r w:rsidRPr="00C93695">
              <w:rPr>
                <w:rFonts w:ascii="Arial" w:hAnsi="Arial" w:cs="Arial"/>
                <w:sz w:val="22"/>
                <w:szCs w:val="22"/>
              </w:rPr>
              <w:br/>
              <w:t xml:space="preserve">priority risks than low priority risks identified.  </w:t>
            </w:r>
          </w:p>
        </w:tc>
      </w:tr>
      <w:tr w:rsidR="00C229A0" w14:paraId="7BD993B2" w14:textId="77777777" w:rsidTr="008E337D">
        <w:tc>
          <w:tcPr>
            <w:tcW w:w="3114" w:type="dxa"/>
          </w:tcPr>
          <w:p w14:paraId="6518197D" w14:textId="77777777" w:rsidR="00C229A0" w:rsidRPr="00EC1C13" w:rsidRDefault="00C229A0" w:rsidP="008E337D">
            <w:pPr>
              <w:ind w:right="-6597"/>
              <w:rPr>
                <w:rFonts w:ascii="Arial" w:hAnsi="Arial" w:cs="Arial"/>
                <w:color w:val="000000"/>
                <w:sz w:val="22"/>
                <w:szCs w:val="22"/>
              </w:rPr>
            </w:pPr>
            <w:r w:rsidRPr="00EC1C13">
              <w:rPr>
                <w:rFonts w:ascii="Arial" w:hAnsi="Arial" w:cs="Arial"/>
                <w:color w:val="000000"/>
                <w:sz w:val="22"/>
                <w:szCs w:val="22"/>
              </w:rPr>
              <w:t>Requires Improvement</w:t>
            </w:r>
          </w:p>
        </w:tc>
        <w:tc>
          <w:tcPr>
            <w:tcW w:w="10834" w:type="dxa"/>
          </w:tcPr>
          <w:p w14:paraId="6896CA3E" w14:textId="77777777" w:rsidR="00C229A0" w:rsidRPr="00EC1C13" w:rsidRDefault="00C229A0" w:rsidP="008E337D">
            <w:pPr>
              <w:ind w:right="-6597"/>
              <w:rPr>
                <w:rFonts w:ascii="Arial" w:hAnsi="Arial" w:cs="Arial"/>
                <w:color w:val="000000"/>
                <w:sz w:val="22"/>
                <w:szCs w:val="22"/>
              </w:rPr>
            </w:pPr>
            <w:r>
              <w:rPr>
                <w:rFonts w:ascii="Arial" w:hAnsi="Arial" w:cs="Arial"/>
                <w:color w:val="000000"/>
                <w:sz w:val="22"/>
                <w:szCs w:val="22"/>
              </w:rPr>
              <w:t>There are significant weaknesses in key areas in the systems of control, and a high number of high-risk</w:t>
            </w:r>
            <w:r>
              <w:rPr>
                <w:rFonts w:ascii="Arial" w:hAnsi="Arial" w:cs="Arial"/>
                <w:color w:val="000000"/>
                <w:sz w:val="22"/>
                <w:szCs w:val="22"/>
              </w:rPr>
              <w:br/>
              <w:t>recommendations have been identified in each review completed.</w:t>
            </w:r>
          </w:p>
        </w:tc>
      </w:tr>
      <w:tr w:rsidR="00C229A0" w14:paraId="181C4783" w14:textId="77777777" w:rsidTr="008E337D">
        <w:tc>
          <w:tcPr>
            <w:tcW w:w="3114" w:type="dxa"/>
          </w:tcPr>
          <w:p w14:paraId="6504186F" w14:textId="77777777" w:rsidR="00C229A0" w:rsidRPr="00EC1C13" w:rsidRDefault="00C229A0" w:rsidP="008E337D">
            <w:pPr>
              <w:ind w:right="-6597"/>
              <w:rPr>
                <w:rFonts w:ascii="Arial" w:hAnsi="Arial" w:cs="Arial"/>
                <w:color w:val="000000"/>
                <w:sz w:val="22"/>
                <w:szCs w:val="22"/>
              </w:rPr>
            </w:pPr>
            <w:r w:rsidRPr="00EC1C13">
              <w:rPr>
                <w:rFonts w:ascii="Arial" w:hAnsi="Arial" w:cs="Arial"/>
                <w:color w:val="000000"/>
                <w:sz w:val="22"/>
                <w:szCs w:val="22"/>
              </w:rPr>
              <w:t>Poor</w:t>
            </w:r>
          </w:p>
        </w:tc>
        <w:tc>
          <w:tcPr>
            <w:tcW w:w="10834" w:type="dxa"/>
          </w:tcPr>
          <w:p w14:paraId="692A556E" w14:textId="77777777" w:rsidR="00C229A0" w:rsidRPr="00EC1C13" w:rsidRDefault="00C229A0" w:rsidP="008E337D">
            <w:pPr>
              <w:ind w:right="-6597"/>
              <w:rPr>
                <w:rFonts w:ascii="Arial" w:hAnsi="Arial" w:cs="Arial"/>
                <w:color w:val="000000"/>
                <w:sz w:val="22"/>
                <w:szCs w:val="22"/>
              </w:rPr>
            </w:pPr>
            <w:r>
              <w:rPr>
                <w:rFonts w:ascii="Arial" w:hAnsi="Arial" w:cs="Arial"/>
                <w:color w:val="000000"/>
                <w:sz w:val="22"/>
                <w:szCs w:val="22"/>
              </w:rPr>
              <w:t>Many risks identified are of a high-risk nature, and there are significant process failings.</w:t>
            </w:r>
          </w:p>
        </w:tc>
      </w:tr>
    </w:tbl>
    <w:p w14:paraId="0FF02B4F"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BBA2A74"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FFB52D1"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67A52258"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45238513"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EB51472"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3DE64DC"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5D000C0"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7B97B6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77348C3D" w14:textId="77777777" w:rsidR="00D50B64" w:rsidRPr="00BC4175" w:rsidRDefault="00D50B64" w:rsidP="00143CE0">
      <w:pPr>
        <w:pStyle w:val="Sub-heading"/>
      </w:pPr>
      <w:r w:rsidRPr="00BC4175">
        <w:lastRenderedPageBreak/>
        <w:t>Introduction</w:t>
      </w:r>
    </w:p>
    <w:p w14:paraId="35F4FF9D"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 xml:space="preserve">The Academy trust handbook section 3.1 specifies “all academy trusts </w:t>
      </w:r>
      <w:r w:rsidRPr="00267C90">
        <w:rPr>
          <w:rFonts w:eastAsia="Arial Unicode MS"/>
          <w:b/>
          <w:color w:val="1A1A1A" w:themeColor="text1"/>
          <w:sz w:val="22"/>
          <w:szCs w:val="22"/>
        </w:rPr>
        <w:t>must</w:t>
      </w:r>
      <w:r>
        <w:rPr>
          <w:rFonts w:eastAsia="Arial Unicode MS"/>
          <w:bCs/>
          <w:color w:val="1A1A1A" w:themeColor="text1"/>
          <w:sz w:val="22"/>
          <w:szCs w:val="22"/>
        </w:rPr>
        <w:t xml:space="preserve"> have a programme of internal scrutiny to provide independent assurance to the board that its financial and non-financial controls and risk management procedures are operating effectively”.  Providing that the trust has selected a scope of work for financial and non-financial controls and has considered its risk register, this Internal Scrutiny Report demonstrates how the trust meets the Academy trust handbook 202</w:t>
      </w:r>
      <w:r w:rsidR="00DB3654">
        <w:rPr>
          <w:rFonts w:eastAsia="Arial Unicode MS"/>
          <w:bCs/>
          <w:color w:val="1A1A1A" w:themeColor="text1"/>
          <w:sz w:val="22"/>
          <w:szCs w:val="22"/>
        </w:rPr>
        <w:t>2</w:t>
      </w:r>
      <w:r>
        <w:rPr>
          <w:rFonts w:eastAsia="Arial Unicode MS"/>
          <w:bCs/>
          <w:color w:val="1A1A1A" w:themeColor="text1"/>
          <w:sz w:val="22"/>
          <w:szCs w:val="22"/>
        </w:rPr>
        <w:t xml:space="preserve"> </w:t>
      </w:r>
      <w:r w:rsidR="004810B6">
        <w:rPr>
          <w:rFonts w:eastAsia="Arial Unicode MS"/>
          <w:bCs/>
          <w:color w:val="1A1A1A" w:themeColor="text1"/>
          <w:sz w:val="22"/>
          <w:szCs w:val="22"/>
        </w:rPr>
        <w:t xml:space="preserve">internal scrutiny </w:t>
      </w:r>
      <w:r>
        <w:rPr>
          <w:rFonts w:eastAsia="Arial Unicode MS"/>
          <w:bCs/>
          <w:color w:val="1A1A1A" w:themeColor="text1"/>
          <w:sz w:val="22"/>
          <w:szCs w:val="22"/>
        </w:rPr>
        <w:t>requiremen</w:t>
      </w:r>
      <w:r w:rsidR="00DB3654">
        <w:rPr>
          <w:rFonts w:eastAsia="Arial Unicode MS"/>
          <w:bCs/>
          <w:color w:val="1A1A1A" w:themeColor="text1"/>
          <w:sz w:val="22"/>
          <w:szCs w:val="22"/>
        </w:rPr>
        <w:t>t</w:t>
      </w:r>
      <w:r w:rsidR="004810B6">
        <w:rPr>
          <w:rFonts w:eastAsia="Arial Unicode MS"/>
          <w:bCs/>
          <w:color w:val="1A1A1A" w:themeColor="text1"/>
          <w:sz w:val="22"/>
          <w:szCs w:val="22"/>
        </w:rPr>
        <w:t>s.</w:t>
      </w:r>
    </w:p>
    <w:p w14:paraId="12FF02D4" w14:textId="77777777" w:rsidR="00DB3654" w:rsidRDefault="00DB3654" w:rsidP="00D50B64">
      <w:pPr>
        <w:tabs>
          <w:tab w:val="left" w:pos="13125"/>
          <w:tab w:val="left" w:pos="14160"/>
        </w:tabs>
        <w:spacing w:after="0" w:line="240" w:lineRule="auto"/>
        <w:ind w:right="917"/>
        <w:rPr>
          <w:rFonts w:eastAsia="Arial Unicode MS"/>
          <w:bCs/>
          <w:color w:val="1A1A1A" w:themeColor="text1"/>
          <w:sz w:val="22"/>
          <w:szCs w:val="22"/>
        </w:rPr>
      </w:pPr>
    </w:p>
    <w:p w14:paraId="5C1C3BDB" w14:textId="77777777" w:rsidR="00D50B64" w:rsidRPr="00647ED2" w:rsidRDefault="00D50B64" w:rsidP="00DB3654">
      <w:pPr>
        <w:tabs>
          <w:tab w:val="left" w:pos="13125"/>
          <w:tab w:val="left" w:pos="14160"/>
        </w:tabs>
        <w:spacing w:after="0" w:line="240" w:lineRule="auto"/>
        <w:ind w:right="917"/>
        <w:rPr>
          <w:rFonts w:eastAsia="Arial Unicode MS" w:cs="Arial"/>
          <w:b/>
          <w:color w:val="514972" w:themeColor="accent2" w:themeShade="BF"/>
          <w:sz w:val="24"/>
          <w:szCs w:val="28"/>
          <w:lang w:eastAsia="en-GB"/>
        </w:rPr>
      </w:pPr>
      <w:r w:rsidRPr="00647ED2">
        <w:rPr>
          <w:rFonts w:eastAsia="Arial Unicode MS" w:cs="Arial"/>
          <w:b/>
          <w:color w:val="514972" w:themeColor="accent2" w:themeShade="BF"/>
          <w:sz w:val="24"/>
          <w:szCs w:val="28"/>
          <w:lang w:eastAsia="en-GB"/>
        </w:rPr>
        <w:t>Please note that this report is an exception report and therefore only contains the details of any issues arising from the review of the scope of work detailed below.</w:t>
      </w:r>
    </w:p>
    <w:p w14:paraId="42312D48"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p>
    <w:p w14:paraId="1F34A241" w14:textId="77777777" w:rsidR="001B1D79" w:rsidRDefault="001B1D79">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73A2EC22" w14:textId="6371C8E3" w:rsidR="00D50B64" w:rsidRPr="00BC4175" w:rsidRDefault="00D50B64" w:rsidP="00143CE0">
      <w:pPr>
        <w:pStyle w:val="Sub-heading"/>
      </w:pPr>
      <w:r w:rsidRPr="00BC4175">
        <w:lastRenderedPageBreak/>
        <w:t>Scope</w:t>
      </w:r>
    </w:p>
    <w:p w14:paraId="4C49D168" w14:textId="77777777" w:rsidR="00D50B64" w:rsidRPr="00267C90"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The relevant board</w:t>
      </w:r>
      <w:r w:rsidR="00A16EF9">
        <w:rPr>
          <w:rFonts w:eastAsia="Arial Unicode MS"/>
          <w:bCs/>
          <w:color w:val="1A1A1A" w:themeColor="text1"/>
          <w:sz w:val="22"/>
          <w:szCs w:val="22"/>
        </w:rPr>
        <w:t>, informed by its risk register</w:t>
      </w:r>
      <w:r>
        <w:rPr>
          <w:rFonts w:eastAsia="Arial Unicode MS"/>
          <w:bCs/>
          <w:color w:val="1A1A1A" w:themeColor="text1"/>
          <w:sz w:val="22"/>
          <w:szCs w:val="22"/>
        </w:rPr>
        <w:t xml:space="preserve"> approved the below scope of work:</w:t>
      </w:r>
    </w:p>
    <w:p w14:paraId="46F362C4" w14:textId="686A32F3" w:rsidR="00D50B64" w:rsidRPr="00D14EA0" w:rsidRDefault="00D14EA0" w:rsidP="00D50B64">
      <w:pPr>
        <w:rPr>
          <w:rFonts w:eastAsia="Arial Unicode MS"/>
          <w:bCs/>
          <w:color w:val="1A1A1A" w:themeColor="text1"/>
          <w:sz w:val="22"/>
          <w:szCs w:val="22"/>
          <w:u w:val="single"/>
        </w:rPr>
      </w:pPr>
      <w:r w:rsidRPr="00D14EA0">
        <w:rPr>
          <w:rFonts w:eastAsia="Arial Unicode MS"/>
          <w:bCs/>
          <w:color w:val="1A1A1A" w:themeColor="text1"/>
          <w:sz w:val="22"/>
          <w:szCs w:val="22"/>
          <w:u w:val="single"/>
        </w:rPr>
        <w:t>Financial Control Review 1:</w:t>
      </w:r>
    </w:p>
    <w:tbl>
      <w:tblPr>
        <w:tblW w:w="12220" w:type="dxa"/>
        <w:tblCellMar>
          <w:left w:w="10" w:type="dxa"/>
          <w:right w:w="10" w:type="dxa"/>
        </w:tblCellMar>
        <w:tblLook w:val="04A0" w:firstRow="1" w:lastRow="0" w:firstColumn="1" w:lastColumn="0" w:noHBand="0" w:noVBand="1"/>
      </w:tblPr>
      <w:tblGrid>
        <w:gridCol w:w="6019"/>
        <w:gridCol w:w="222"/>
        <w:gridCol w:w="6013"/>
      </w:tblGrid>
      <w:tr w:rsidR="00D14EA0" w14:paraId="0D4F51A4" w14:textId="77777777" w:rsidTr="005E1DC4">
        <w:trPr>
          <w:trHeight w:val="330"/>
        </w:trPr>
        <w:tc>
          <w:tcPr>
            <w:tcW w:w="6019" w:type="dxa"/>
            <w:tcBorders>
              <w:top w:val="single" w:sz="8" w:space="0" w:color="000000"/>
              <w:left w:val="single" w:sz="8" w:space="0" w:color="000000"/>
            </w:tcBorders>
            <w:shd w:val="clear" w:color="auto" w:fill="2C2242"/>
            <w:tcMar>
              <w:top w:w="0" w:type="dxa"/>
              <w:left w:w="108" w:type="dxa"/>
              <w:bottom w:w="0" w:type="dxa"/>
              <w:right w:w="108" w:type="dxa"/>
            </w:tcMar>
            <w:vAlign w:val="center"/>
          </w:tcPr>
          <w:p w14:paraId="1B80A49B" w14:textId="77777777" w:rsidR="00D14EA0" w:rsidRDefault="00D14EA0" w:rsidP="005E1DC4">
            <w:pPr>
              <w:spacing w:before="0" w:after="0" w:line="240" w:lineRule="auto"/>
              <w:rPr>
                <w:rFonts w:eastAsia="Times New Roman" w:cs="Calibri"/>
                <w:b/>
                <w:bCs/>
                <w:color w:val="FFFFFF"/>
                <w:sz w:val="22"/>
                <w:szCs w:val="22"/>
                <w:lang w:eastAsia="en-GB"/>
              </w:rPr>
            </w:pPr>
            <w:r>
              <w:rPr>
                <w:rFonts w:eastAsia="Times New Roman" w:cs="Calibri"/>
                <w:b/>
                <w:bCs/>
                <w:color w:val="FFFFFF"/>
                <w:sz w:val="22"/>
                <w:szCs w:val="22"/>
                <w:lang w:eastAsia="en-GB"/>
              </w:rPr>
              <w:t>Governance Framework - Review 1of2</w:t>
            </w:r>
          </w:p>
        </w:tc>
        <w:tc>
          <w:tcPr>
            <w:tcW w:w="222" w:type="dxa"/>
            <w:shd w:val="clear" w:color="auto" w:fill="auto"/>
            <w:noWrap/>
            <w:tcMar>
              <w:top w:w="0" w:type="dxa"/>
              <w:left w:w="108" w:type="dxa"/>
              <w:bottom w:w="0" w:type="dxa"/>
              <w:right w:w="108" w:type="dxa"/>
            </w:tcMar>
            <w:vAlign w:val="bottom"/>
          </w:tcPr>
          <w:p w14:paraId="31379711" w14:textId="77777777" w:rsidR="00D14EA0" w:rsidRDefault="00D14EA0" w:rsidP="005E1DC4">
            <w:pPr>
              <w:spacing w:before="0" w:after="0" w:line="240" w:lineRule="auto"/>
              <w:rPr>
                <w:rFonts w:eastAsia="Times New Roman" w:cs="Calibri"/>
                <w:b/>
                <w:bCs/>
                <w:color w:val="FFFFFF"/>
                <w:sz w:val="22"/>
                <w:szCs w:val="22"/>
                <w:lang w:eastAsia="en-GB"/>
              </w:rPr>
            </w:pPr>
          </w:p>
        </w:tc>
        <w:tc>
          <w:tcPr>
            <w:tcW w:w="6013" w:type="dxa"/>
            <w:tcBorders>
              <w:top w:val="single" w:sz="8" w:space="0" w:color="000000"/>
              <w:left w:val="single" w:sz="8" w:space="0" w:color="000000"/>
            </w:tcBorders>
            <w:shd w:val="clear" w:color="auto" w:fill="2C2242"/>
            <w:tcMar>
              <w:top w:w="0" w:type="dxa"/>
              <w:left w:w="108" w:type="dxa"/>
              <w:bottom w:w="0" w:type="dxa"/>
              <w:right w:w="108" w:type="dxa"/>
            </w:tcMar>
            <w:vAlign w:val="center"/>
          </w:tcPr>
          <w:p w14:paraId="3CAB28F7" w14:textId="77777777" w:rsidR="00D14EA0" w:rsidRDefault="00D14EA0" w:rsidP="005E1DC4">
            <w:pPr>
              <w:spacing w:before="0" w:after="0" w:line="240" w:lineRule="auto"/>
              <w:rPr>
                <w:rFonts w:eastAsia="Times New Roman" w:cs="Calibri"/>
                <w:b/>
                <w:bCs/>
                <w:color w:val="FFFFFF"/>
                <w:sz w:val="22"/>
                <w:szCs w:val="22"/>
                <w:lang w:eastAsia="en-GB"/>
              </w:rPr>
            </w:pPr>
            <w:r>
              <w:rPr>
                <w:rFonts w:eastAsia="Times New Roman" w:cs="Calibri"/>
                <w:b/>
                <w:bCs/>
                <w:color w:val="FFFFFF"/>
                <w:sz w:val="22"/>
                <w:szCs w:val="22"/>
                <w:lang w:eastAsia="en-GB"/>
              </w:rPr>
              <w:t>Banking</w:t>
            </w:r>
          </w:p>
        </w:tc>
      </w:tr>
      <w:tr w:rsidR="00D14EA0" w14:paraId="382430E4" w14:textId="77777777" w:rsidTr="005E1DC4">
        <w:trPr>
          <w:trHeight w:val="930"/>
        </w:trPr>
        <w:tc>
          <w:tcPr>
            <w:tcW w:w="6019" w:type="dxa"/>
            <w:tcBorders>
              <w:top w:val="single" w:sz="4" w:space="0" w:color="000000"/>
              <w:left w:val="single" w:sz="4" w:space="0" w:color="000000"/>
              <w:bottom w:val="single" w:sz="4" w:space="0" w:color="000000"/>
              <w:right w:val="single" w:sz="4" w:space="0" w:color="000000"/>
            </w:tcBorders>
            <w:shd w:val="clear" w:color="auto" w:fill="BCAAE6"/>
            <w:tcMar>
              <w:top w:w="0" w:type="dxa"/>
              <w:left w:w="108" w:type="dxa"/>
              <w:bottom w:w="0" w:type="dxa"/>
              <w:right w:w="108" w:type="dxa"/>
            </w:tcMar>
            <w:vAlign w:val="center"/>
          </w:tcPr>
          <w:p w14:paraId="36FBC61D"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Internal scrutiny of controls and processes relating to Policies, Transparency, Publication of information.</w:t>
            </w:r>
          </w:p>
        </w:tc>
        <w:tc>
          <w:tcPr>
            <w:tcW w:w="222" w:type="dxa"/>
            <w:shd w:val="clear" w:color="auto" w:fill="auto"/>
            <w:noWrap/>
            <w:tcMar>
              <w:top w:w="0" w:type="dxa"/>
              <w:left w:w="108" w:type="dxa"/>
              <w:bottom w:w="0" w:type="dxa"/>
              <w:right w:w="108" w:type="dxa"/>
            </w:tcMar>
            <w:vAlign w:val="bottom"/>
          </w:tcPr>
          <w:p w14:paraId="73EC0F96"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top w:val="single" w:sz="4" w:space="0" w:color="000000"/>
              <w:left w:val="single" w:sz="4" w:space="0" w:color="000000"/>
              <w:bottom w:val="single" w:sz="4" w:space="0" w:color="000000"/>
              <w:right w:val="single" w:sz="4" w:space="0" w:color="000000"/>
            </w:tcBorders>
            <w:shd w:val="clear" w:color="auto" w:fill="BCAAE6"/>
            <w:tcMar>
              <w:top w:w="0" w:type="dxa"/>
              <w:left w:w="108" w:type="dxa"/>
              <w:bottom w:w="0" w:type="dxa"/>
              <w:right w:w="108" w:type="dxa"/>
            </w:tcMar>
            <w:vAlign w:val="center"/>
          </w:tcPr>
          <w:p w14:paraId="421EF184"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Review to establish the effectiveness of the controls and processes for banking and BACS transactions.</w:t>
            </w:r>
          </w:p>
        </w:tc>
      </w:tr>
      <w:tr w:rsidR="00D14EA0" w14:paraId="0529BDC4"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746FCC"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Financial Oversight &amp; Appointments</w:t>
            </w:r>
          </w:p>
        </w:tc>
        <w:tc>
          <w:tcPr>
            <w:tcW w:w="222" w:type="dxa"/>
            <w:shd w:val="clear" w:color="auto" w:fill="auto"/>
            <w:noWrap/>
            <w:tcMar>
              <w:top w:w="0" w:type="dxa"/>
              <w:left w:w="108" w:type="dxa"/>
              <w:bottom w:w="0" w:type="dxa"/>
              <w:right w:w="108" w:type="dxa"/>
            </w:tcMar>
            <w:vAlign w:val="bottom"/>
          </w:tcPr>
          <w:p w14:paraId="10F1BE34"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1A833F"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Bank Account Structure</w:t>
            </w:r>
          </w:p>
        </w:tc>
      </w:tr>
      <w:tr w:rsidR="00D14EA0" w14:paraId="48039C6E"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61AC52"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Related Party Transactions - Register of Interests</w:t>
            </w:r>
          </w:p>
        </w:tc>
        <w:tc>
          <w:tcPr>
            <w:tcW w:w="222" w:type="dxa"/>
            <w:shd w:val="clear" w:color="auto" w:fill="auto"/>
            <w:noWrap/>
            <w:tcMar>
              <w:top w:w="0" w:type="dxa"/>
              <w:left w:w="108" w:type="dxa"/>
              <w:bottom w:w="0" w:type="dxa"/>
              <w:right w:w="108" w:type="dxa"/>
            </w:tcMar>
            <w:vAlign w:val="bottom"/>
          </w:tcPr>
          <w:p w14:paraId="171C8E66"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92E8"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Authorised Signatories</w:t>
            </w:r>
          </w:p>
        </w:tc>
      </w:tr>
      <w:tr w:rsidR="00D14EA0" w14:paraId="5551CB71"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95131C"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Related Party Transactions - Declaration of Interest Forms</w:t>
            </w:r>
          </w:p>
        </w:tc>
        <w:tc>
          <w:tcPr>
            <w:tcW w:w="222" w:type="dxa"/>
            <w:shd w:val="clear" w:color="auto" w:fill="auto"/>
            <w:noWrap/>
            <w:tcMar>
              <w:top w:w="0" w:type="dxa"/>
              <w:left w:w="108" w:type="dxa"/>
              <w:bottom w:w="0" w:type="dxa"/>
              <w:right w:w="108" w:type="dxa"/>
            </w:tcMar>
            <w:vAlign w:val="bottom"/>
          </w:tcPr>
          <w:p w14:paraId="6B0AE945"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3DC94"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BACS</w:t>
            </w:r>
          </w:p>
        </w:tc>
      </w:tr>
      <w:tr w:rsidR="00D14EA0" w14:paraId="295C9F76"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F6984D"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Related Party Transactions - Conflicts of Interest</w:t>
            </w:r>
          </w:p>
        </w:tc>
        <w:tc>
          <w:tcPr>
            <w:tcW w:w="222" w:type="dxa"/>
            <w:shd w:val="clear" w:color="auto" w:fill="auto"/>
            <w:noWrap/>
            <w:tcMar>
              <w:top w:w="0" w:type="dxa"/>
              <w:left w:w="108" w:type="dxa"/>
              <w:bottom w:w="0" w:type="dxa"/>
              <w:right w:w="108" w:type="dxa"/>
            </w:tcMar>
            <w:vAlign w:val="bottom"/>
          </w:tcPr>
          <w:p w14:paraId="383D8B2E"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128F2"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Bank Reconciliation</w:t>
            </w:r>
          </w:p>
        </w:tc>
      </w:tr>
      <w:tr w:rsidR="00D14EA0" w14:paraId="2F819D45"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5E39A6"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Related Party Transactions - Reporting</w:t>
            </w:r>
          </w:p>
        </w:tc>
        <w:tc>
          <w:tcPr>
            <w:tcW w:w="222" w:type="dxa"/>
            <w:shd w:val="clear" w:color="auto" w:fill="auto"/>
            <w:noWrap/>
            <w:tcMar>
              <w:top w:w="0" w:type="dxa"/>
              <w:left w:w="108" w:type="dxa"/>
              <w:bottom w:w="0" w:type="dxa"/>
              <w:right w:w="108" w:type="dxa"/>
            </w:tcMar>
            <w:vAlign w:val="bottom"/>
          </w:tcPr>
          <w:p w14:paraId="76D66F97"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3EF57"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Sample testing of bank reconciliations</w:t>
            </w:r>
          </w:p>
        </w:tc>
      </w:tr>
      <w:tr w:rsidR="00D14EA0" w14:paraId="1DC773CA"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7B308B"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Transparency - Publication</w:t>
            </w:r>
          </w:p>
        </w:tc>
        <w:tc>
          <w:tcPr>
            <w:tcW w:w="222" w:type="dxa"/>
            <w:shd w:val="clear" w:color="auto" w:fill="auto"/>
            <w:noWrap/>
            <w:tcMar>
              <w:top w:w="0" w:type="dxa"/>
              <w:left w:w="108" w:type="dxa"/>
              <w:bottom w:w="0" w:type="dxa"/>
              <w:right w:w="108" w:type="dxa"/>
            </w:tcMar>
            <w:vAlign w:val="bottom"/>
          </w:tcPr>
          <w:p w14:paraId="0301FB1F"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7B2"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Cheque payments</w:t>
            </w:r>
          </w:p>
        </w:tc>
      </w:tr>
      <w:tr w:rsidR="00D14EA0" w14:paraId="76C7444C"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B1DAFD"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Transparency - GIAS</w:t>
            </w:r>
          </w:p>
        </w:tc>
        <w:tc>
          <w:tcPr>
            <w:tcW w:w="222" w:type="dxa"/>
            <w:shd w:val="clear" w:color="auto" w:fill="auto"/>
            <w:noWrap/>
            <w:tcMar>
              <w:top w:w="0" w:type="dxa"/>
              <w:left w:w="108" w:type="dxa"/>
              <w:bottom w:w="0" w:type="dxa"/>
              <w:right w:w="108" w:type="dxa"/>
            </w:tcMar>
            <w:vAlign w:val="bottom"/>
          </w:tcPr>
          <w:p w14:paraId="4D2ABDC7"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F5906"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Unresolved Issues</w:t>
            </w:r>
          </w:p>
        </w:tc>
      </w:tr>
      <w:tr w:rsidR="00D14EA0" w14:paraId="18C35EEA"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40108"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Suitability of members</w:t>
            </w:r>
          </w:p>
        </w:tc>
        <w:tc>
          <w:tcPr>
            <w:tcW w:w="222" w:type="dxa"/>
            <w:shd w:val="clear" w:color="auto" w:fill="auto"/>
            <w:noWrap/>
            <w:tcMar>
              <w:top w:w="0" w:type="dxa"/>
              <w:left w:w="108" w:type="dxa"/>
              <w:bottom w:w="0" w:type="dxa"/>
              <w:right w:w="108" w:type="dxa"/>
            </w:tcMar>
            <w:vAlign w:val="bottom"/>
          </w:tcPr>
          <w:p w14:paraId="29F87FA0"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3D44F04C"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22E6B900"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1CFF8B"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Gifts</w:t>
            </w:r>
          </w:p>
        </w:tc>
        <w:tc>
          <w:tcPr>
            <w:tcW w:w="222" w:type="dxa"/>
            <w:shd w:val="clear" w:color="auto" w:fill="auto"/>
            <w:noWrap/>
            <w:tcMar>
              <w:top w:w="0" w:type="dxa"/>
              <w:left w:w="108" w:type="dxa"/>
              <w:bottom w:w="0" w:type="dxa"/>
              <w:right w:w="108" w:type="dxa"/>
            </w:tcMar>
            <w:vAlign w:val="bottom"/>
          </w:tcPr>
          <w:p w14:paraId="65842460"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19746F83"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68E07CF8" w14:textId="77777777" w:rsidTr="005E1DC4">
        <w:trPr>
          <w:trHeight w:val="312"/>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5408A0"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Risk</w:t>
            </w:r>
          </w:p>
        </w:tc>
        <w:tc>
          <w:tcPr>
            <w:tcW w:w="222" w:type="dxa"/>
            <w:shd w:val="clear" w:color="auto" w:fill="auto"/>
            <w:noWrap/>
            <w:tcMar>
              <w:top w:w="0" w:type="dxa"/>
              <w:left w:w="108" w:type="dxa"/>
              <w:bottom w:w="0" w:type="dxa"/>
              <w:right w:w="108" w:type="dxa"/>
            </w:tcMar>
            <w:vAlign w:val="bottom"/>
          </w:tcPr>
          <w:p w14:paraId="1ADB8A84"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735D99C1"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0120FDA2" w14:textId="77777777" w:rsidTr="005E1DC4">
        <w:trPr>
          <w:trHeight w:val="330"/>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2719AD"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Business Continuity</w:t>
            </w:r>
          </w:p>
        </w:tc>
        <w:tc>
          <w:tcPr>
            <w:tcW w:w="222" w:type="dxa"/>
            <w:shd w:val="clear" w:color="auto" w:fill="auto"/>
            <w:noWrap/>
            <w:tcMar>
              <w:top w:w="0" w:type="dxa"/>
              <w:left w:w="108" w:type="dxa"/>
              <w:bottom w:w="0" w:type="dxa"/>
              <w:right w:w="108" w:type="dxa"/>
            </w:tcMar>
            <w:vAlign w:val="bottom"/>
          </w:tcPr>
          <w:p w14:paraId="0210C4B0"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58564850"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50C1078D" w14:textId="77777777" w:rsidTr="005E1DC4">
        <w:trPr>
          <w:trHeight w:val="330"/>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AEEECA"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Internal Scrutiny - Audit and Risk Committee</w:t>
            </w:r>
          </w:p>
        </w:tc>
        <w:tc>
          <w:tcPr>
            <w:tcW w:w="222" w:type="dxa"/>
            <w:shd w:val="clear" w:color="auto" w:fill="auto"/>
            <w:noWrap/>
            <w:tcMar>
              <w:top w:w="0" w:type="dxa"/>
              <w:left w:w="108" w:type="dxa"/>
              <w:bottom w:w="0" w:type="dxa"/>
              <w:right w:w="108" w:type="dxa"/>
            </w:tcMar>
            <w:vAlign w:val="bottom"/>
          </w:tcPr>
          <w:p w14:paraId="770BAB66"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15BB6291"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438CEC96" w14:textId="77777777" w:rsidTr="005E1DC4">
        <w:trPr>
          <w:trHeight w:val="330"/>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4B92E1"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Whistleblowing</w:t>
            </w:r>
          </w:p>
        </w:tc>
        <w:tc>
          <w:tcPr>
            <w:tcW w:w="222" w:type="dxa"/>
            <w:shd w:val="clear" w:color="auto" w:fill="auto"/>
            <w:noWrap/>
            <w:tcMar>
              <w:top w:w="0" w:type="dxa"/>
              <w:left w:w="108" w:type="dxa"/>
              <w:bottom w:w="0" w:type="dxa"/>
              <w:right w:w="108" w:type="dxa"/>
            </w:tcMar>
            <w:vAlign w:val="bottom"/>
          </w:tcPr>
          <w:p w14:paraId="264E6F5F"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2A135ABE"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r w:rsidR="00D14EA0" w14:paraId="61F99E91" w14:textId="77777777" w:rsidTr="005E1DC4">
        <w:trPr>
          <w:trHeight w:val="330"/>
        </w:trPr>
        <w:tc>
          <w:tcPr>
            <w:tcW w:w="60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5D0DDD" w14:textId="77777777" w:rsidR="00D14EA0" w:rsidRDefault="00D14EA0" w:rsidP="005E1DC4">
            <w:pPr>
              <w:spacing w:before="0" w:after="0" w:line="240" w:lineRule="auto"/>
              <w:rPr>
                <w:rFonts w:eastAsia="Times New Roman" w:cs="Calibri"/>
                <w:color w:val="1A1A1A"/>
                <w:sz w:val="22"/>
                <w:szCs w:val="22"/>
                <w:lang w:eastAsia="en-GB"/>
              </w:rPr>
            </w:pPr>
            <w:r>
              <w:rPr>
                <w:rFonts w:eastAsia="Times New Roman" w:cs="Calibri"/>
                <w:color w:val="1A1A1A"/>
                <w:sz w:val="22"/>
                <w:szCs w:val="22"/>
                <w:lang w:eastAsia="en-GB"/>
              </w:rPr>
              <w:t>Unresolved Issues</w:t>
            </w:r>
          </w:p>
        </w:tc>
        <w:tc>
          <w:tcPr>
            <w:tcW w:w="222" w:type="dxa"/>
            <w:shd w:val="clear" w:color="auto" w:fill="auto"/>
            <w:noWrap/>
            <w:tcMar>
              <w:top w:w="0" w:type="dxa"/>
              <w:left w:w="108" w:type="dxa"/>
              <w:bottom w:w="0" w:type="dxa"/>
              <w:right w:w="108" w:type="dxa"/>
            </w:tcMar>
            <w:vAlign w:val="bottom"/>
          </w:tcPr>
          <w:p w14:paraId="5CE982D1" w14:textId="77777777" w:rsidR="00D14EA0" w:rsidRDefault="00D14EA0" w:rsidP="005E1DC4">
            <w:pPr>
              <w:spacing w:before="0" w:after="0" w:line="240" w:lineRule="auto"/>
              <w:rPr>
                <w:rFonts w:eastAsia="Times New Roman" w:cs="Calibri"/>
                <w:color w:val="1A1A1A"/>
                <w:sz w:val="22"/>
                <w:szCs w:val="22"/>
                <w:lang w:eastAsia="en-GB"/>
              </w:rPr>
            </w:pPr>
          </w:p>
        </w:tc>
        <w:tc>
          <w:tcPr>
            <w:tcW w:w="6013" w:type="dxa"/>
            <w:shd w:val="clear" w:color="auto" w:fill="auto"/>
            <w:noWrap/>
            <w:tcMar>
              <w:top w:w="0" w:type="dxa"/>
              <w:left w:w="108" w:type="dxa"/>
              <w:bottom w:w="0" w:type="dxa"/>
              <w:right w:w="108" w:type="dxa"/>
            </w:tcMar>
            <w:vAlign w:val="bottom"/>
          </w:tcPr>
          <w:p w14:paraId="054C7A39" w14:textId="77777777" w:rsidR="00D14EA0" w:rsidRDefault="00D14EA0" w:rsidP="005E1DC4">
            <w:pPr>
              <w:spacing w:before="0" w:after="0" w:line="240" w:lineRule="auto"/>
              <w:rPr>
                <w:rFonts w:ascii="Times New Roman" w:eastAsia="Times New Roman" w:hAnsi="Times New Roman" w:cs="Times New Roman"/>
                <w:szCs w:val="20"/>
                <w:lang w:eastAsia="en-GB"/>
              </w:rPr>
            </w:pPr>
          </w:p>
        </w:tc>
      </w:tr>
    </w:tbl>
    <w:p w14:paraId="4BF35ED4" w14:textId="77777777" w:rsidR="00D50B64" w:rsidRDefault="00D50B64" w:rsidP="00D50B64">
      <w:pPr>
        <w:rPr>
          <w:rFonts w:eastAsia="Arial Unicode MS"/>
          <w:b/>
          <w:color w:val="3C3060"/>
          <w:sz w:val="32"/>
          <w:szCs w:val="32"/>
        </w:rPr>
      </w:pPr>
    </w:p>
    <w:p w14:paraId="39E9C2A7" w14:textId="77777777" w:rsidR="00761F2C" w:rsidRDefault="00761F2C" w:rsidP="00D50B64">
      <w:pPr>
        <w:rPr>
          <w:rFonts w:eastAsia="Arial Unicode MS"/>
          <w:b/>
          <w:color w:val="3C3060"/>
          <w:sz w:val="32"/>
          <w:szCs w:val="32"/>
        </w:rPr>
      </w:pPr>
    </w:p>
    <w:p w14:paraId="624D7A3E" w14:textId="77777777" w:rsidR="00761F2C" w:rsidRDefault="00761F2C" w:rsidP="00D50B64">
      <w:pPr>
        <w:rPr>
          <w:rFonts w:eastAsia="Arial Unicode MS"/>
          <w:b/>
          <w:color w:val="3C3060"/>
          <w:sz w:val="32"/>
          <w:szCs w:val="32"/>
        </w:rPr>
      </w:pPr>
    </w:p>
    <w:p w14:paraId="2416D771" w14:textId="22BA3A55" w:rsidR="00761F2C" w:rsidRPr="007D4B4F" w:rsidRDefault="007D4B4F" w:rsidP="00D50B64">
      <w:pPr>
        <w:rPr>
          <w:rFonts w:eastAsia="Arial Unicode MS"/>
          <w:bCs/>
          <w:sz w:val="22"/>
          <w:szCs w:val="22"/>
          <w:u w:val="single"/>
        </w:rPr>
      </w:pPr>
      <w:r w:rsidRPr="007D4B4F">
        <w:rPr>
          <w:rFonts w:eastAsia="Arial Unicode MS"/>
          <w:bCs/>
          <w:sz w:val="22"/>
          <w:szCs w:val="22"/>
          <w:u w:val="single"/>
        </w:rPr>
        <w:lastRenderedPageBreak/>
        <w:t>Financial Control Review 2:</w:t>
      </w:r>
    </w:p>
    <w:tbl>
      <w:tblPr>
        <w:tblW w:w="12220" w:type="dxa"/>
        <w:tblLook w:val="04A0" w:firstRow="1" w:lastRow="0" w:firstColumn="1" w:lastColumn="0" w:noHBand="0" w:noVBand="1"/>
      </w:tblPr>
      <w:tblGrid>
        <w:gridCol w:w="5982"/>
        <w:gridCol w:w="222"/>
        <w:gridCol w:w="6016"/>
      </w:tblGrid>
      <w:tr w:rsidR="007D4B4F" w:rsidRPr="00B449C8" w14:paraId="5FF9BA34" w14:textId="77777777" w:rsidTr="005E1DC4">
        <w:trPr>
          <w:trHeight w:val="312"/>
        </w:trPr>
        <w:tc>
          <w:tcPr>
            <w:tcW w:w="5982" w:type="dxa"/>
            <w:tcBorders>
              <w:top w:val="single" w:sz="8" w:space="0" w:color="auto"/>
              <w:left w:val="single" w:sz="8" w:space="0" w:color="auto"/>
              <w:bottom w:val="single" w:sz="8" w:space="0" w:color="auto"/>
              <w:right w:val="nil"/>
            </w:tcBorders>
            <w:shd w:val="clear" w:color="000000" w:fill="2C2242"/>
            <w:vAlign w:val="center"/>
            <w:hideMark/>
          </w:tcPr>
          <w:p w14:paraId="5496228D" w14:textId="77777777" w:rsidR="007D4B4F" w:rsidRPr="00B449C8" w:rsidRDefault="007D4B4F" w:rsidP="005E1DC4">
            <w:pPr>
              <w:suppressAutoHyphens w:val="0"/>
              <w:spacing w:before="0" w:after="0" w:line="240" w:lineRule="auto"/>
              <w:rPr>
                <w:rFonts w:eastAsia="Times New Roman" w:cs="Calibri"/>
                <w:b/>
                <w:bCs/>
                <w:color w:val="FFFFFF"/>
                <w:sz w:val="22"/>
                <w:szCs w:val="22"/>
                <w:lang w:eastAsia="en-GB"/>
                <w14:ligatures w14:val="none"/>
              </w:rPr>
            </w:pPr>
            <w:r w:rsidRPr="00B449C8">
              <w:rPr>
                <w:rFonts w:eastAsia="Times New Roman" w:cs="Calibri"/>
                <w:b/>
                <w:bCs/>
                <w:color w:val="FFFFFF"/>
                <w:sz w:val="22"/>
                <w:szCs w:val="22"/>
                <w:lang w:eastAsia="en-GB"/>
                <w14:ligatures w14:val="none"/>
              </w:rPr>
              <w:t xml:space="preserve">Financial Governance </w:t>
            </w:r>
          </w:p>
        </w:tc>
        <w:tc>
          <w:tcPr>
            <w:tcW w:w="222" w:type="dxa"/>
            <w:tcBorders>
              <w:top w:val="nil"/>
              <w:left w:val="nil"/>
              <w:bottom w:val="nil"/>
              <w:right w:val="nil"/>
            </w:tcBorders>
            <w:shd w:val="clear" w:color="auto" w:fill="auto"/>
            <w:noWrap/>
            <w:vAlign w:val="bottom"/>
            <w:hideMark/>
          </w:tcPr>
          <w:p w14:paraId="1EB85956" w14:textId="77777777" w:rsidR="007D4B4F" w:rsidRPr="00B449C8" w:rsidRDefault="007D4B4F" w:rsidP="005E1DC4">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2147F11D" w14:textId="77777777" w:rsidR="007D4B4F" w:rsidRPr="00B449C8" w:rsidRDefault="007D4B4F" w:rsidP="005E1DC4">
            <w:pPr>
              <w:suppressAutoHyphens w:val="0"/>
              <w:spacing w:before="0" w:after="0" w:line="240" w:lineRule="auto"/>
              <w:rPr>
                <w:rFonts w:eastAsia="Times New Roman" w:cs="Calibri"/>
                <w:b/>
                <w:bCs/>
                <w:color w:val="FFFFFF"/>
                <w:sz w:val="22"/>
                <w:szCs w:val="22"/>
                <w:lang w:eastAsia="en-GB"/>
                <w14:ligatures w14:val="none"/>
              </w:rPr>
            </w:pPr>
            <w:r w:rsidRPr="00B449C8">
              <w:rPr>
                <w:rFonts w:eastAsia="Times New Roman" w:cs="Calibri"/>
                <w:b/>
                <w:bCs/>
                <w:color w:val="FFFFFF"/>
                <w:sz w:val="22"/>
                <w:szCs w:val="22"/>
                <w:lang w:eastAsia="en-GB"/>
                <w14:ligatures w14:val="none"/>
              </w:rPr>
              <w:t xml:space="preserve">Income </w:t>
            </w:r>
          </w:p>
        </w:tc>
      </w:tr>
      <w:tr w:rsidR="007D4B4F" w:rsidRPr="00B449C8" w14:paraId="49DF1F9D" w14:textId="77777777" w:rsidTr="005E1DC4">
        <w:trPr>
          <w:trHeight w:val="912"/>
        </w:trPr>
        <w:tc>
          <w:tcPr>
            <w:tcW w:w="5982"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0A694079"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Internal controls and processes in place for Reporting, Scheme of Delegation and Financial Planning and Monitoring.</w:t>
            </w:r>
          </w:p>
        </w:tc>
        <w:tc>
          <w:tcPr>
            <w:tcW w:w="222" w:type="dxa"/>
            <w:tcBorders>
              <w:top w:val="nil"/>
              <w:left w:val="nil"/>
              <w:bottom w:val="nil"/>
              <w:right w:val="nil"/>
            </w:tcBorders>
            <w:shd w:val="clear" w:color="auto" w:fill="auto"/>
            <w:noWrap/>
            <w:vAlign w:val="bottom"/>
            <w:hideMark/>
          </w:tcPr>
          <w:p w14:paraId="02DB24CC"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2C1F5A7C"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Review to determine the controls and process in place for income and, if applicable, testing to determine the effectiveness of the controls.</w:t>
            </w:r>
          </w:p>
        </w:tc>
      </w:tr>
      <w:tr w:rsidR="007D4B4F" w:rsidRPr="00B449C8" w14:paraId="0F6F5E00" w14:textId="77777777" w:rsidTr="005E1DC4">
        <w:trPr>
          <w:trHeight w:val="312"/>
        </w:trPr>
        <w:tc>
          <w:tcPr>
            <w:tcW w:w="5982" w:type="dxa"/>
            <w:tcBorders>
              <w:top w:val="nil"/>
              <w:left w:val="single" w:sz="4" w:space="0" w:color="auto"/>
              <w:bottom w:val="single" w:sz="4" w:space="0" w:color="auto"/>
              <w:right w:val="single" w:sz="4" w:space="0" w:color="auto"/>
            </w:tcBorders>
            <w:shd w:val="clear" w:color="000000" w:fill="FFFFFF"/>
            <w:hideMark/>
          </w:tcPr>
          <w:p w14:paraId="0FCCAF57"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Scheme of Delegation</w:t>
            </w:r>
          </w:p>
        </w:tc>
        <w:tc>
          <w:tcPr>
            <w:tcW w:w="222" w:type="dxa"/>
            <w:tcBorders>
              <w:top w:val="nil"/>
              <w:left w:val="nil"/>
              <w:bottom w:val="nil"/>
              <w:right w:val="nil"/>
            </w:tcBorders>
            <w:shd w:val="clear" w:color="auto" w:fill="auto"/>
            <w:noWrap/>
            <w:vAlign w:val="bottom"/>
            <w:hideMark/>
          </w:tcPr>
          <w:p w14:paraId="3A6F6643"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000000" w:fill="FFFFFF"/>
            <w:hideMark/>
          </w:tcPr>
          <w:p w14:paraId="5EB2E105"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Breakfast / Afterschool Club</w:t>
            </w:r>
          </w:p>
        </w:tc>
      </w:tr>
      <w:tr w:rsidR="007D4B4F" w:rsidRPr="00B449C8" w14:paraId="78AA1803"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3E75F008"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Financial Scrutiny</w:t>
            </w:r>
          </w:p>
        </w:tc>
        <w:tc>
          <w:tcPr>
            <w:tcW w:w="222" w:type="dxa"/>
            <w:tcBorders>
              <w:top w:val="nil"/>
              <w:left w:val="nil"/>
              <w:bottom w:val="nil"/>
              <w:right w:val="nil"/>
            </w:tcBorders>
            <w:shd w:val="clear" w:color="auto" w:fill="auto"/>
            <w:noWrap/>
            <w:vAlign w:val="bottom"/>
            <w:hideMark/>
          </w:tcPr>
          <w:p w14:paraId="4D862811"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2EBBE0C1"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Meals</w:t>
            </w:r>
          </w:p>
        </w:tc>
      </w:tr>
      <w:tr w:rsidR="007D4B4F" w:rsidRPr="00B449C8" w14:paraId="6025FC44"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30682B5E"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Financial Planning</w:t>
            </w:r>
          </w:p>
        </w:tc>
        <w:tc>
          <w:tcPr>
            <w:tcW w:w="222" w:type="dxa"/>
            <w:tcBorders>
              <w:top w:val="nil"/>
              <w:left w:val="nil"/>
              <w:bottom w:val="nil"/>
              <w:right w:val="nil"/>
            </w:tcBorders>
            <w:shd w:val="clear" w:color="auto" w:fill="auto"/>
            <w:noWrap/>
            <w:vAlign w:val="bottom"/>
            <w:hideMark/>
          </w:tcPr>
          <w:p w14:paraId="27548DCA"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71D053A6" w14:textId="77777777" w:rsidR="007D4B4F" w:rsidRPr="00B449C8" w:rsidRDefault="007D4B4F" w:rsidP="005E1DC4">
            <w:pPr>
              <w:suppressAutoHyphens w:val="0"/>
              <w:spacing w:before="0" w:after="0" w:line="240" w:lineRule="auto"/>
              <w:rPr>
                <w:rFonts w:eastAsia="Times New Roman" w:cs="Calibri"/>
                <w:sz w:val="22"/>
                <w:szCs w:val="22"/>
                <w:lang w:eastAsia="en-GB"/>
                <w14:ligatures w14:val="none"/>
              </w:rPr>
            </w:pPr>
            <w:r w:rsidRPr="00B449C8">
              <w:rPr>
                <w:rFonts w:eastAsia="Times New Roman" w:cs="Calibri"/>
                <w:sz w:val="22"/>
                <w:szCs w:val="22"/>
                <w:lang w:eastAsia="en-GB"/>
                <w14:ligatures w14:val="none"/>
              </w:rPr>
              <w:t>Trips and activities</w:t>
            </w:r>
          </w:p>
        </w:tc>
      </w:tr>
      <w:tr w:rsidR="007D4B4F" w:rsidRPr="00B449C8" w14:paraId="6EB3DCC2"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2C4BAB60"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Expenses</w:t>
            </w:r>
          </w:p>
        </w:tc>
        <w:tc>
          <w:tcPr>
            <w:tcW w:w="222" w:type="dxa"/>
            <w:tcBorders>
              <w:top w:val="nil"/>
              <w:left w:val="nil"/>
              <w:bottom w:val="nil"/>
              <w:right w:val="nil"/>
            </w:tcBorders>
            <w:shd w:val="clear" w:color="auto" w:fill="auto"/>
            <w:noWrap/>
            <w:vAlign w:val="bottom"/>
            <w:hideMark/>
          </w:tcPr>
          <w:p w14:paraId="6DFA4036"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347E5C9E"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Cash Income</w:t>
            </w:r>
          </w:p>
        </w:tc>
      </w:tr>
      <w:tr w:rsidR="007D4B4F" w:rsidRPr="00B449C8" w14:paraId="3E4BDF95"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vAlign w:val="center"/>
            <w:hideMark/>
          </w:tcPr>
          <w:p w14:paraId="0528E3A2"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Budget Monitoring</w:t>
            </w:r>
          </w:p>
        </w:tc>
        <w:tc>
          <w:tcPr>
            <w:tcW w:w="222" w:type="dxa"/>
            <w:tcBorders>
              <w:top w:val="nil"/>
              <w:left w:val="nil"/>
              <w:bottom w:val="nil"/>
              <w:right w:val="nil"/>
            </w:tcBorders>
            <w:shd w:val="clear" w:color="auto" w:fill="auto"/>
            <w:noWrap/>
            <w:vAlign w:val="bottom"/>
            <w:hideMark/>
          </w:tcPr>
          <w:p w14:paraId="0CB179B9"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vAlign w:val="center"/>
            <w:hideMark/>
          </w:tcPr>
          <w:p w14:paraId="0F9766B5"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Online income</w:t>
            </w:r>
          </w:p>
        </w:tc>
      </w:tr>
      <w:tr w:rsidR="007D4B4F" w:rsidRPr="00B449C8" w14:paraId="3EF64AB2"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7FCD28F2"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Reporting to trustees</w:t>
            </w:r>
          </w:p>
        </w:tc>
        <w:tc>
          <w:tcPr>
            <w:tcW w:w="222" w:type="dxa"/>
            <w:tcBorders>
              <w:top w:val="nil"/>
              <w:left w:val="nil"/>
              <w:bottom w:val="nil"/>
              <w:right w:val="nil"/>
            </w:tcBorders>
            <w:shd w:val="clear" w:color="auto" w:fill="auto"/>
            <w:noWrap/>
            <w:vAlign w:val="bottom"/>
            <w:hideMark/>
          </w:tcPr>
          <w:p w14:paraId="7CA8D99A"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auto" w:fill="auto"/>
            <w:hideMark/>
          </w:tcPr>
          <w:p w14:paraId="74B0D55D"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Unresolved issues</w:t>
            </w:r>
          </w:p>
        </w:tc>
      </w:tr>
      <w:tr w:rsidR="007D4B4F" w:rsidRPr="00B449C8" w14:paraId="4EA7DD75"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099C5686"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Control Account Reconciliations</w:t>
            </w:r>
          </w:p>
        </w:tc>
        <w:tc>
          <w:tcPr>
            <w:tcW w:w="222" w:type="dxa"/>
            <w:tcBorders>
              <w:top w:val="nil"/>
              <w:left w:val="nil"/>
              <w:bottom w:val="nil"/>
            </w:tcBorders>
            <w:shd w:val="clear" w:color="auto" w:fill="auto"/>
            <w:noWrap/>
            <w:vAlign w:val="bottom"/>
            <w:hideMark/>
          </w:tcPr>
          <w:p w14:paraId="4DB00D93"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tcBorders>
            <w:shd w:val="clear" w:color="auto" w:fill="auto"/>
            <w:hideMark/>
          </w:tcPr>
          <w:p w14:paraId="76059166"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r>
      <w:tr w:rsidR="007D4B4F" w:rsidRPr="00B449C8" w14:paraId="72D27171" w14:textId="77777777" w:rsidTr="005E1DC4">
        <w:trPr>
          <w:trHeight w:val="300"/>
        </w:trPr>
        <w:tc>
          <w:tcPr>
            <w:tcW w:w="5982" w:type="dxa"/>
            <w:tcBorders>
              <w:top w:val="nil"/>
              <w:left w:val="single" w:sz="4" w:space="0" w:color="auto"/>
              <w:bottom w:val="single" w:sz="4" w:space="0" w:color="auto"/>
              <w:right w:val="single" w:sz="4" w:space="0" w:color="auto"/>
            </w:tcBorders>
            <w:shd w:val="clear" w:color="auto" w:fill="auto"/>
            <w:vAlign w:val="center"/>
            <w:hideMark/>
          </w:tcPr>
          <w:p w14:paraId="18E79E75"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Bad Debts</w:t>
            </w:r>
          </w:p>
        </w:tc>
        <w:tc>
          <w:tcPr>
            <w:tcW w:w="222" w:type="dxa"/>
            <w:tcBorders>
              <w:top w:val="nil"/>
              <w:left w:val="nil"/>
              <w:bottom w:val="nil"/>
              <w:right w:val="nil"/>
            </w:tcBorders>
            <w:shd w:val="clear" w:color="auto" w:fill="auto"/>
            <w:noWrap/>
            <w:vAlign w:val="bottom"/>
            <w:hideMark/>
          </w:tcPr>
          <w:p w14:paraId="08B6B6E3"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left w:val="nil"/>
              <w:bottom w:val="nil"/>
              <w:right w:val="nil"/>
            </w:tcBorders>
            <w:shd w:val="clear" w:color="auto" w:fill="auto"/>
            <w:noWrap/>
            <w:vAlign w:val="bottom"/>
            <w:hideMark/>
          </w:tcPr>
          <w:p w14:paraId="6492E7C6" w14:textId="77777777" w:rsidR="007D4B4F" w:rsidRPr="00B449C8" w:rsidRDefault="007D4B4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7D4B4F" w:rsidRPr="00B449C8" w14:paraId="268F9EBE" w14:textId="77777777" w:rsidTr="005E1DC4">
        <w:trPr>
          <w:trHeight w:val="312"/>
        </w:trPr>
        <w:tc>
          <w:tcPr>
            <w:tcW w:w="5982" w:type="dxa"/>
            <w:tcBorders>
              <w:top w:val="nil"/>
              <w:left w:val="single" w:sz="4" w:space="0" w:color="auto"/>
              <w:bottom w:val="single" w:sz="4" w:space="0" w:color="auto"/>
              <w:right w:val="single" w:sz="4" w:space="0" w:color="auto"/>
            </w:tcBorders>
            <w:shd w:val="clear" w:color="auto" w:fill="auto"/>
            <w:hideMark/>
          </w:tcPr>
          <w:p w14:paraId="0E56E614"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Key Performance Indicators</w:t>
            </w:r>
          </w:p>
        </w:tc>
        <w:tc>
          <w:tcPr>
            <w:tcW w:w="222" w:type="dxa"/>
            <w:tcBorders>
              <w:top w:val="nil"/>
              <w:left w:val="nil"/>
              <w:bottom w:val="nil"/>
              <w:right w:val="nil"/>
            </w:tcBorders>
            <w:shd w:val="clear" w:color="auto" w:fill="auto"/>
            <w:noWrap/>
            <w:vAlign w:val="bottom"/>
            <w:hideMark/>
          </w:tcPr>
          <w:p w14:paraId="36C541A4"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48740925" w14:textId="77777777" w:rsidR="007D4B4F" w:rsidRPr="00B449C8" w:rsidRDefault="007D4B4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7D4B4F" w:rsidRPr="00B449C8" w14:paraId="19629C87" w14:textId="77777777" w:rsidTr="005E1DC4">
        <w:trPr>
          <w:trHeight w:val="345"/>
        </w:trPr>
        <w:tc>
          <w:tcPr>
            <w:tcW w:w="5982" w:type="dxa"/>
            <w:tcBorders>
              <w:top w:val="nil"/>
              <w:left w:val="single" w:sz="4" w:space="0" w:color="auto"/>
              <w:bottom w:val="single" w:sz="4" w:space="0" w:color="auto"/>
              <w:right w:val="single" w:sz="4" w:space="0" w:color="auto"/>
            </w:tcBorders>
            <w:shd w:val="clear" w:color="auto" w:fill="auto"/>
            <w:hideMark/>
          </w:tcPr>
          <w:p w14:paraId="6EC9B1BE"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r w:rsidRPr="00B449C8">
              <w:rPr>
                <w:rFonts w:eastAsia="Times New Roman" w:cs="Calibri"/>
                <w:color w:val="1A1A1A"/>
                <w:sz w:val="22"/>
                <w:szCs w:val="22"/>
                <w:lang w:eastAsia="en-GB"/>
                <w14:ligatures w14:val="none"/>
              </w:rPr>
              <w:t>Unresolved issues</w:t>
            </w:r>
          </w:p>
        </w:tc>
        <w:tc>
          <w:tcPr>
            <w:tcW w:w="222" w:type="dxa"/>
            <w:tcBorders>
              <w:top w:val="nil"/>
              <w:left w:val="nil"/>
              <w:bottom w:val="nil"/>
              <w:right w:val="nil"/>
            </w:tcBorders>
            <w:shd w:val="clear" w:color="auto" w:fill="auto"/>
            <w:noWrap/>
            <w:vAlign w:val="bottom"/>
            <w:hideMark/>
          </w:tcPr>
          <w:p w14:paraId="4AB4B43E" w14:textId="77777777" w:rsidR="007D4B4F" w:rsidRPr="00B449C8" w:rsidRDefault="007D4B4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11738FDC" w14:textId="77777777" w:rsidR="007D4B4F" w:rsidRPr="00B449C8" w:rsidRDefault="007D4B4F" w:rsidP="005E1DC4">
            <w:pPr>
              <w:suppressAutoHyphens w:val="0"/>
              <w:spacing w:before="0" w:after="0" w:line="240" w:lineRule="auto"/>
              <w:rPr>
                <w:rFonts w:ascii="Times New Roman" w:eastAsia="Times New Roman" w:hAnsi="Times New Roman" w:cs="Times New Roman"/>
                <w:szCs w:val="20"/>
                <w:lang w:eastAsia="en-GB"/>
                <w14:ligatures w14:val="none"/>
              </w:rPr>
            </w:pPr>
          </w:p>
        </w:tc>
      </w:tr>
    </w:tbl>
    <w:p w14:paraId="787D9FFC" w14:textId="77777777" w:rsidR="00761F2C" w:rsidRDefault="00761F2C" w:rsidP="00D50B64">
      <w:pPr>
        <w:rPr>
          <w:rFonts w:eastAsia="Arial Unicode MS"/>
          <w:b/>
          <w:color w:val="3C3060"/>
          <w:sz w:val="32"/>
          <w:szCs w:val="32"/>
        </w:rPr>
      </w:pPr>
    </w:p>
    <w:p w14:paraId="16B43141" w14:textId="77777777" w:rsidR="00471B6F" w:rsidRDefault="00471B6F">
      <w:pPr>
        <w:suppressAutoHyphens w:val="0"/>
        <w:spacing w:before="0" w:after="0" w:line="240" w:lineRule="auto"/>
        <w:rPr>
          <w:rFonts w:eastAsia="Arial Unicode MS"/>
          <w:bCs/>
          <w:sz w:val="22"/>
          <w:szCs w:val="22"/>
          <w:u w:val="single"/>
        </w:rPr>
      </w:pPr>
      <w:r>
        <w:rPr>
          <w:rFonts w:eastAsia="Arial Unicode MS"/>
          <w:bCs/>
          <w:sz w:val="22"/>
          <w:szCs w:val="22"/>
          <w:u w:val="single"/>
        </w:rPr>
        <w:br w:type="page"/>
      </w:r>
    </w:p>
    <w:p w14:paraId="0F4EFA44" w14:textId="4A5136C8" w:rsidR="002E2079" w:rsidRPr="001F258F" w:rsidRDefault="002E2079" w:rsidP="00D50B64">
      <w:pPr>
        <w:rPr>
          <w:rFonts w:eastAsia="Arial Unicode MS"/>
          <w:bCs/>
          <w:sz w:val="22"/>
          <w:szCs w:val="22"/>
          <w:u w:val="single"/>
        </w:rPr>
      </w:pPr>
      <w:r w:rsidRPr="007D4B4F">
        <w:rPr>
          <w:rFonts w:eastAsia="Arial Unicode MS"/>
          <w:bCs/>
          <w:sz w:val="22"/>
          <w:szCs w:val="22"/>
          <w:u w:val="single"/>
        </w:rPr>
        <w:lastRenderedPageBreak/>
        <w:t xml:space="preserve">Financial Control Review </w:t>
      </w:r>
      <w:r>
        <w:rPr>
          <w:rFonts w:eastAsia="Arial Unicode MS"/>
          <w:bCs/>
          <w:sz w:val="22"/>
          <w:szCs w:val="22"/>
          <w:u w:val="single"/>
        </w:rPr>
        <w:t>3</w:t>
      </w:r>
      <w:r w:rsidRPr="007D4B4F">
        <w:rPr>
          <w:rFonts w:eastAsia="Arial Unicode MS"/>
          <w:bCs/>
          <w:sz w:val="22"/>
          <w:szCs w:val="22"/>
          <w:u w:val="single"/>
        </w:rPr>
        <w:t>:</w:t>
      </w:r>
    </w:p>
    <w:tbl>
      <w:tblPr>
        <w:tblW w:w="12220" w:type="dxa"/>
        <w:tblLook w:val="04A0" w:firstRow="1" w:lastRow="0" w:firstColumn="1" w:lastColumn="0" w:noHBand="0" w:noVBand="1"/>
      </w:tblPr>
      <w:tblGrid>
        <w:gridCol w:w="6016"/>
        <w:gridCol w:w="222"/>
        <w:gridCol w:w="6016"/>
      </w:tblGrid>
      <w:tr w:rsidR="00471B6F" w:rsidRPr="002167E5" w14:paraId="4DAA99CE" w14:textId="77777777" w:rsidTr="005E1DC4">
        <w:trPr>
          <w:trHeight w:val="336"/>
        </w:trPr>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402E9920" w14:textId="77777777" w:rsidR="00471B6F" w:rsidRPr="002167E5" w:rsidRDefault="00471B6F" w:rsidP="005E1DC4">
            <w:pPr>
              <w:suppressAutoHyphens w:val="0"/>
              <w:spacing w:before="0" w:after="0" w:line="240" w:lineRule="auto"/>
              <w:rPr>
                <w:rFonts w:eastAsia="Times New Roman" w:cs="Calibri"/>
                <w:b/>
                <w:bCs/>
                <w:color w:val="FFFFFF"/>
                <w:sz w:val="22"/>
                <w:szCs w:val="22"/>
                <w:lang w:eastAsia="en-GB"/>
                <w14:ligatures w14:val="none"/>
              </w:rPr>
            </w:pPr>
            <w:r w:rsidRPr="002167E5">
              <w:rPr>
                <w:rFonts w:eastAsia="Times New Roman" w:cs="Calibri"/>
                <w:b/>
                <w:bCs/>
                <w:color w:val="FFFFFF"/>
                <w:sz w:val="22"/>
                <w:szCs w:val="22"/>
                <w:lang w:eastAsia="en-GB"/>
                <w14:ligatures w14:val="none"/>
              </w:rPr>
              <w:t>Procurement</w:t>
            </w:r>
          </w:p>
        </w:tc>
        <w:tc>
          <w:tcPr>
            <w:tcW w:w="188" w:type="dxa"/>
            <w:tcBorders>
              <w:top w:val="nil"/>
              <w:left w:val="nil"/>
              <w:bottom w:val="nil"/>
              <w:right w:val="nil"/>
            </w:tcBorders>
            <w:shd w:val="clear" w:color="auto" w:fill="auto"/>
            <w:noWrap/>
            <w:vAlign w:val="bottom"/>
            <w:hideMark/>
          </w:tcPr>
          <w:p w14:paraId="56B53345" w14:textId="77777777" w:rsidR="00471B6F" w:rsidRPr="002167E5" w:rsidRDefault="00471B6F" w:rsidP="005E1DC4">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007CC552" w14:textId="77777777" w:rsidR="00471B6F" w:rsidRPr="002167E5" w:rsidRDefault="00471B6F" w:rsidP="005E1DC4">
            <w:pPr>
              <w:suppressAutoHyphens w:val="0"/>
              <w:spacing w:before="0" w:after="0" w:line="240" w:lineRule="auto"/>
              <w:rPr>
                <w:rFonts w:eastAsia="Times New Roman" w:cs="Calibri"/>
                <w:b/>
                <w:bCs/>
                <w:color w:val="FFFFFF"/>
                <w:sz w:val="24"/>
                <w:lang w:eastAsia="en-GB"/>
                <w14:ligatures w14:val="none"/>
              </w:rPr>
            </w:pPr>
            <w:r w:rsidRPr="002167E5">
              <w:rPr>
                <w:rFonts w:eastAsia="Times New Roman" w:cs="Calibri"/>
                <w:b/>
                <w:bCs/>
                <w:color w:val="FFFFFF"/>
                <w:sz w:val="24"/>
                <w:lang w:eastAsia="en-GB"/>
                <w14:ligatures w14:val="none"/>
              </w:rPr>
              <w:t>Payroll</w:t>
            </w:r>
          </w:p>
        </w:tc>
      </w:tr>
      <w:tr w:rsidR="00471B6F" w:rsidRPr="002167E5" w14:paraId="5726A84F" w14:textId="77777777" w:rsidTr="005E1DC4">
        <w:trPr>
          <w:trHeight w:val="1200"/>
        </w:trPr>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24DB4476"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Review to establish the effectiveness of controls and processes for all areas of procurement.</w:t>
            </w:r>
          </w:p>
        </w:tc>
        <w:tc>
          <w:tcPr>
            <w:tcW w:w="188" w:type="dxa"/>
            <w:tcBorders>
              <w:top w:val="nil"/>
              <w:left w:val="nil"/>
              <w:bottom w:val="nil"/>
              <w:right w:val="nil"/>
            </w:tcBorders>
            <w:shd w:val="clear" w:color="auto" w:fill="auto"/>
            <w:noWrap/>
            <w:vAlign w:val="bottom"/>
            <w:hideMark/>
          </w:tcPr>
          <w:p w14:paraId="0ADE32E5"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09532E5F"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Review to determine the appropriateness and effectiveness of the controls and processes in place, around administration, approval, and segregation of duties in all areas of payroll processing.</w:t>
            </w:r>
          </w:p>
        </w:tc>
      </w:tr>
      <w:tr w:rsidR="00471B6F" w:rsidRPr="002167E5" w14:paraId="1744BD4E" w14:textId="77777777" w:rsidTr="005E1DC4">
        <w:trPr>
          <w:trHeight w:val="312"/>
        </w:trPr>
        <w:tc>
          <w:tcPr>
            <w:tcW w:w="6016" w:type="dxa"/>
            <w:tcBorders>
              <w:top w:val="nil"/>
              <w:left w:val="single" w:sz="4" w:space="0" w:color="auto"/>
              <w:bottom w:val="single" w:sz="4" w:space="0" w:color="auto"/>
              <w:right w:val="single" w:sz="4" w:space="0" w:color="auto"/>
            </w:tcBorders>
            <w:shd w:val="clear" w:color="000000" w:fill="FFFFFF"/>
            <w:hideMark/>
          </w:tcPr>
          <w:p w14:paraId="0113C894"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Related party transactions</w:t>
            </w:r>
          </w:p>
        </w:tc>
        <w:tc>
          <w:tcPr>
            <w:tcW w:w="188" w:type="dxa"/>
            <w:tcBorders>
              <w:top w:val="nil"/>
              <w:left w:val="nil"/>
              <w:bottom w:val="nil"/>
              <w:right w:val="nil"/>
            </w:tcBorders>
            <w:shd w:val="clear" w:color="auto" w:fill="auto"/>
            <w:noWrap/>
            <w:vAlign w:val="bottom"/>
            <w:hideMark/>
          </w:tcPr>
          <w:p w14:paraId="6F027C20"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000000" w:fill="FFFFFF"/>
            <w:hideMark/>
          </w:tcPr>
          <w:p w14:paraId="4D60D7D4"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Payroll process</w:t>
            </w:r>
          </w:p>
        </w:tc>
      </w:tr>
      <w:tr w:rsidR="00471B6F" w:rsidRPr="002167E5" w14:paraId="27FDDA77"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431F1248"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Purchase card</w:t>
            </w:r>
          </w:p>
        </w:tc>
        <w:tc>
          <w:tcPr>
            <w:tcW w:w="188" w:type="dxa"/>
            <w:tcBorders>
              <w:top w:val="nil"/>
              <w:left w:val="nil"/>
              <w:bottom w:val="nil"/>
              <w:right w:val="nil"/>
            </w:tcBorders>
            <w:shd w:val="clear" w:color="auto" w:fill="auto"/>
            <w:noWrap/>
            <w:vAlign w:val="bottom"/>
            <w:hideMark/>
          </w:tcPr>
          <w:p w14:paraId="1A0D2FCC"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06EF5E35"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Segregation of duties</w:t>
            </w:r>
          </w:p>
        </w:tc>
      </w:tr>
      <w:tr w:rsidR="00471B6F" w:rsidRPr="002167E5" w14:paraId="0FE8BA02" w14:textId="77777777" w:rsidTr="005E1DC4">
        <w:trPr>
          <w:trHeight w:val="375"/>
        </w:trPr>
        <w:tc>
          <w:tcPr>
            <w:tcW w:w="6016" w:type="dxa"/>
            <w:tcBorders>
              <w:top w:val="nil"/>
              <w:left w:val="single" w:sz="4" w:space="0" w:color="auto"/>
              <w:bottom w:val="single" w:sz="4" w:space="0" w:color="auto"/>
              <w:right w:val="single" w:sz="4" w:space="0" w:color="auto"/>
            </w:tcBorders>
            <w:shd w:val="clear" w:color="auto" w:fill="auto"/>
            <w:hideMark/>
          </w:tcPr>
          <w:p w14:paraId="50B2DE72" w14:textId="77777777" w:rsidR="00471B6F" w:rsidRPr="002167E5" w:rsidRDefault="00471B6F" w:rsidP="005E1DC4">
            <w:pPr>
              <w:suppressAutoHyphens w:val="0"/>
              <w:spacing w:before="0" w:after="0" w:line="240" w:lineRule="auto"/>
              <w:rPr>
                <w:rFonts w:eastAsia="Times New Roman" w:cs="Calibri"/>
                <w:sz w:val="22"/>
                <w:szCs w:val="22"/>
                <w:lang w:eastAsia="en-GB"/>
                <w14:ligatures w14:val="none"/>
              </w:rPr>
            </w:pPr>
            <w:r w:rsidRPr="002167E5">
              <w:rPr>
                <w:rFonts w:eastAsia="Times New Roman" w:cs="Calibri"/>
                <w:sz w:val="22"/>
                <w:szCs w:val="22"/>
                <w:lang w:eastAsia="en-GB"/>
                <w14:ligatures w14:val="none"/>
              </w:rPr>
              <w:t>Quotations</w:t>
            </w:r>
          </w:p>
        </w:tc>
        <w:tc>
          <w:tcPr>
            <w:tcW w:w="188" w:type="dxa"/>
            <w:tcBorders>
              <w:top w:val="nil"/>
              <w:left w:val="nil"/>
              <w:bottom w:val="nil"/>
              <w:right w:val="nil"/>
            </w:tcBorders>
            <w:shd w:val="clear" w:color="auto" w:fill="auto"/>
            <w:noWrap/>
            <w:vAlign w:val="bottom"/>
            <w:hideMark/>
          </w:tcPr>
          <w:p w14:paraId="790CA5BC" w14:textId="77777777" w:rsidR="00471B6F" w:rsidRPr="002167E5" w:rsidRDefault="00471B6F" w:rsidP="005E1DC4">
            <w:pPr>
              <w:suppressAutoHyphens w:val="0"/>
              <w:spacing w:before="0" w:after="0" w:line="240" w:lineRule="auto"/>
              <w:rPr>
                <w:rFonts w:eastAsia="Times New Roman" w:cs="Calibri"/>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753F13D5" w14:textId="77777777" w:rsidR="00471B6F" w:rsidRPr="002167E5" w:rsidRDefault="00471B6F" w:rsidP="005E1DC4">
            <w:pPr>
              <w:suppressAutoHyphens w:val="0"/>
              <w:spacing w:before="0" w:after="0" w:line="240" w:lineRule="auto"/>
              <w:rPr>
                <w:rFonts w:eastAsia="Times New Roman" w:cs="Calibri"/>
                <w:sz w:val="22"/>
                <w:szCs w:val="22"/>
                <w:lang w:eastAsia="en-GB"/>
                <w14:ligatures w14:val="none"/>
              </w:rPr>
            </w:pPr>
            <w:r w:rsidRPr="002167E5">
              <w:rPr>
                <w:rFonts w:eastAsia="Times New Roman" w:cs="Calibri"/>
                <w:sz w:val="22"/>
                <w:szCs w:val="22"/>
                <w:lang w:eastAsia="en-GB"/>
                <w14:ligatures w14:val="none"/>
              </w:rPr>
              <w:t>Financial regulations</w:t>
            </w:r>
          </w:p>
        </w:tc>
      </w:tr>
      <w:tr w:rsidR="00471B6F" w:rsidRPr="002167E5" w14:paraId="64804C54"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6E349A4B"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Tenders</w:t>
            </w:r>
          </w:p>
        </w:tc>
        <w:tc>
          <w:tcPr>
            <w:tcW w:w="188" w:type="dxa"/>
            <w:tcBorders>
              <w:top w:val="nil"/>
              <w:left w:val="nil"/>
              <w:bottom w:val="nil"/>
              <w:right w:val="nil"/>
            </w:tcBorders>
            <w:shd w:val="clear" w:color="auto" w:fill="auto"/>
            <w:noWrap/>
            <w:vAlign w:val="bottom"/>
            <w:hideMark/>
          </w:tcPr>
          <w:p w14:paraId="73101898"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4B8C680B"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Sample testing</w:t>
            </w:r>
          </w:p>
        </w:tc>
      </w:tr>
      <w:tr w:rsidR="00471B6F" w:rsidRPr="002167E5" w14:paraId="4D68888C"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8FD26A8"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Authorisation levels</w:t>
            </w:r>
          </w:p>
        </w:tc>
        <w:tc>
          <w:tcPr>
            <w:tcW w:w="188" w:type="dxa"/>
            <w:tcBorders>
              <w:top w:val="nil"/>
              <w:left w:val="nil"/>
              <w:bottom w:val="nil"/>
              <w:right w:val="nil"/>
            </w:tcBorders>
            <w:shd w:val="clear" w:color="auto" w:fill="auto"/>
            <w:noWrap/>
            <w:vAlign w:val="bottom"/>
            <w:hideMark/>
          </w:tcPr>
          <w:p w14:paraId="12C0C357"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vAlign w:val="center"/>
            <w:hideMark/>
          </w:tcPr>
          <w:p w14:paraId="08129EF3"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Mileage and subsistence</w:t>
            </w:r>
          </w:p>
        </w:tc>
      </w:tr>
      <w:tr w:rsidR="00471B6F" w:rsidRPr="002167E5" w14:paraId="78805DE0"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3E4B4C82"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Expenditure sample testing</w:t>
            </w:r>
          </w:p>
        </w:tc>
        <w:tc>
          <w:tcPr>
            <w:tcW w:w="188" w:type="dxa"/>
            <w:tcBorders>
              <w:top w:val="nil"/>
              <w:left w:val="nil"/>
              <w:bottom w:val="nil"/>
              <w:right w:val="nil"/>
            </w:tcBorders>
            <w:shd w:val="clear" w:color="auto" w:fill="auto"/>
            <w:noWrap/>
            <w:vAlign w:val="bottom"/>
            <w:hideMark/>
          </w:tcPr>
          <w:p w14:paraId="69C2F569"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774DA358"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Additional hours</w:t>
            </w:r>
          </w:p>
        </w:tc>
      </w:tr>
      <w:tr w:rsidR="00471B6F" w:rsidRPr="002167E5" w14:paraId="01D885D5"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6F9E64C4"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Value for Money</w:t>
            </w:r>
          </w:p>
        </w:tc>
        <w:tc>
          <w:tcPr>
            <w:tcW w:w="188" w:type="dxa"/>
            <w:tcBorders>
              <w:top w:val="nil"/>
              <w:left w:val="nil"/>
              <w:bottom w:val="nil"/>
              <w:right w:val="nil"/>
            </w:tcBorders>
            <w:shd w:val="clear" w:color="auto" w:fill="auto"/>
            <w:noWrap/>
            <w:vAlign w:val="bottom"/>
            <w:hideMark/>
          </w:tcPr>
          <w:p w14:paraId="2A8C9FED"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6FE01026"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Special payments</w:t>
            </w:r>
          </w:p>
        </w:tc>
      </w:tr>
      <w:tr w:rsidR="00471B6F" w:rsidRPr="002167E5" w14:paraId="0BBB40DB" w14:textId="77777777" w:rsidTr="005E1DC4">
        <w:trPr>
          <w:trHeight w:val="300"/>
        </w:trPr>
        <w:tc>
          <w:tcPr>
            <w:tcW w:w="6016" w:type="dxa"/>
            <w:tcBorders>
              <w:top w:val="nil"/>
              <w:left w:val="single" w:sz="4" w:space="0" w:color="auto"/>
              <w:bottom w:val="single" w:sz="4" w:space="0" w:color="auto"/>
              <w:right w:val="single" w:sz="4" w:space="0" w:color="auto"/>
            </w:tcBorders>
            <w:shd w:val="clear" w:color="auto" w:fill="auto"/>
            <w:hideMark/>
          </w:tcPr>
          <w:p w14:paraId="6A92F1F3"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c>
          <w:tcPr>
            <w:tcW w:w="188" w:type="dxa"/>
            <w:tcBorders>
              <w:top w:val="nil"/>
              <w:left w:val="nil"/>
              <w:bottom w:val="nil"/>
              <w:right w:val="nil"/>
            </w:tcBorders>
            <w:shd w:val="clear" w:color="auto" w:fill="auto"/>
            <w:noWrap/>
            <w:vAlign w:val="bottom"/>
            <w:hideMark/>
          </w:tcPr>
          <w:p w14:paraId="2258F29D"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49603AC4"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r>
      <w:tr w:rsidR="00471B6F" w:rsidRPr="002167E5" w14:paraId="78DB957E" w14:textId="77777777" w:rsidTr="005E1DC4">
        <w:trPr>
          <w:trHeight w:val="312"/>
        </w:trPr>
        <w:tc>
          <w:tcPr>
            <w:tcW w:w="6016" w:type="dxa"/>
            <w:tcBorders>
              <w:top w:val="nil"/>
              <w:left w:val="nil"/>
              <w:bottom w:val="nil"/>
              <w:right w:val="nil"/>
            </w:tcBorders>
            <w:shd w:val="clear" w:color="auto" w:fill="auto"/>
            <w:noWrap/>
            <w:vAlign w:val="bottom"/>
            <w:hideMark/>
          </w:tcPr>
          <w:p w14:paraId="29B3C842"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188" w:type="dxa"/>
            <w:tcBorders>
              <w:top w:val="nil"/>
              <w:left w:val="nil"/>
              <w:bottom w:val="nil"/>
              <w:right w:val="nil"/>
            </w:tcBorders>
            <w:shd w:val="clear" w:color="auto" w:fill="auto"/>
            <w:noWrap/>
            <w:vAlign w:val="bottom"/>
            <w:hideMark/>
          </w:tcPr>
          <w:p w14:paraId="71165661"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c>
          <w:tcPr>
            <w:tcW w:w="6016" w:type="dxa"/>
            <w:tcBorders>
              <w:top w:val="nil"/>
              <w:left w:val="nil"/>
              <w:bottom w:val="nil"/>
              <w:right w:val="nil"/>
            </w:tcBorders>
            <w:shd w:val="clear" w:color="auto" w:fill="auto"/>
            <w:noWrap/>
            <w:vAlign w:val="bottom"/>
            <w:hideMark/>
          </w:tcPr>
          <w:p w14:paraId="00FCAF3E"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471B6F" w:rsidRPr="002167E5" w14:paraId="26FADD00" w14:textId="77777777" w:rsidTr="005E1DC4">
        <w:trPr>
          <w:trHeight w:val="312"/>
        </w:trPr>
        <w:tc>
          <w:tcPr>
            <w:tcW w:w="6016" w:type="dxa"/>
            <w:tcBorders>
              <w:top w:val="single" w:sz="8" w:space="0" w:color="auto"/>
              <w:left w:val="single" w:sz="8" w:space="0" w:color="auto"/>
              <w:bottom w:val="nil"/>
              <w:right w:val="nil"/>
            </w:tcBorders>
            <w:shd w:val="clear" w:color="000000" w:fill="2C2242"/>
            <w:vAlign w:val="center"/>
            <w:hideMark/>
          </w:tcPr>
          <w:p w14:paraId="1B02F6EB" w14:textId="77777777" w:rsidR="00471B6F" w:rsidRPr="002167E5" w:rsidRDefault="00471B6F" w:rsidP="005E1DC4">
            <w:pPr>
              <w:suppressAutoHyphens w:val="0"/>
              <w:spacing w:before="0" w:after="0" w:line="240" w:lineRule="auto"/>
              <w:rPr>
                <w:rFonts w:eastAsia="Times New Roman" w:cs="Calibri"/>
                <w:b/>
                <w:bCs/>
                <w:color w:val="FFFFFF"/>
                <w:sz w:val="22"/>
                <w:szCs w:val="22"/>
                <w:lang w:eastAsia="en-GB"/>
                <w14:ligatures w14:val="none"/>
              </w:rPr>
            </w:pPr>
            <w:r w:rsidRPr="002167E5">
              <w:rPr>
                <w:rFonts w:eastAsia="Times New Roman" w:cs="Calibri"/>
                <w:b/>
                <w:bCs/>
                <w:color w:val="FFFFFF"/>
                <w:sz w:val="22"/>
                <w:szCs w:val="22"/>
                <w:lang w:eastAsia="en-GB"/>
                <w14:ligatures w14:val="none"/>
              </w:rPr>
              <w:t>Governance Framework - Review 2of2</w:t>
            </w:r>
          </w:p>
        </w:tc>
        <w:tc>
          <w:tcPr>
            <w:tcW w:w="188" w:type="dxa"/>
            <w:tcBorders>
              <w:top w:val="nil"/>
              <w:left w:val="nil"/>
              <w:bottom w:val="nil"/>
              <w:right w:val="nil"/>
            </w:tcBorders>
            <w:shd w:val="clear" w:color="auto" w:fill="auto"/>
            <w:noWrap/>
            <w:vAlign w:val="bottom"/>
            <w:hideMark/>
          </w:tcPr>
          <w:p w14:paraId="5BC742DA" w14:textId="77777777" w:rsidR="00471B6F" w:rsidRPr="002167E5" w:rsidRDefault="00471B6F" w:rsidP="005E1DC4">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065C88DB"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471B6F" w:rsidRPr="002167E5" w14:paraId="5BBA7495" w14:textId="77777777" w:rsidTr="005E1DC4">
        <w:trPr>
          <w:trHeight w:val="612"/>
        </w:trPr>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00FD1F9F"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Internal scrutiny of controls and processes relating to Policies, Transparency, Publication of information.</w:t>
            </w:r>
          </w:p>
        </w:tc>
        <w:tc>
          <w:tcPr>
            <w:tcW w:w="188" w:type="dxa"/>
            <w:tcBorders>
              <w:top w:val="nil"/>
              <w:left w:val="nil"/>
              <w:bottom w:val="nil"/>
              <w:right w:val="nil"/>
            </w:tcBorders>
            <w:shd w:val="clear" w:color="auto" w:fill="auto"/>
            <w:noWrap/>
            <w:vAlign w:val="bottom"/>
            <w:hideMark/>
          </w:tcPr>
          <w:p w14:paraId="09B2C958"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2AE2D963"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471B6F" w:rsidRPr="002167E5" w14:paraId="0DA0448C" w14:textId="77777777" w:rsidTr="005E1DC4">
        <w:trPr>
          <w:trHeight w:val="312"/>
        </w:trPr>
        <w:tc>
          <w:tcPr>
            <w:tcW w:w="6016" w:type="dxa"/>
            <w:tcBorders>
              <w:top w:val="nil"/>
              <w:left w:val="single" w:sz="4" w:space="0" w:color="auto"/>
              <w:bottom w:val="nil"/>
              <w:right w:val="single" w:sz="4" w:space="0" w:color="auto"/>
            </w:tcBorders>
            <w:shd w:val="clear" w:color="auto" w:fill="auto"/>
            <w:hideMark/>
          </w:tcPr>
          <w:p w14:paraId="1B175082"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Internal Scrutiny</w:t>
            </w:r>
          </w:p>
        </w:tc>
        <w:tc>
          <w:tcPr>
            <w:tcW w:w="188" w:type="dxa"/>
            <w:tcBorders>
              <w:top w:val="nil"/>
              <w:left w:val="nil"/>
              <w:bottom w:val="nil"/>
              <w:right w:val="nil"/>
            </w:tcBorders>
            <w:shd w:val="clear" w:color="auto" w:fill="auto"/>
            <w:noWrap/>
            <w:vAlign w:val="bottom"/>
            <w:hideMark/>
          </w:tcPr>
          <w:p w14:paraId="68785B3F"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6C517FC9"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471B6F" w:rsidRPr="002167E5" w14:paraId="4A820314" w14:textId="77777777" w:rsidTr="005E1DC4">
        <w:trPr>
          <w:trHeight w:val="312"/>
        </w:trPr>
        <w:tc>
          <w:tcPr>
            <w:tcW w:w="6016" w:type="dxa"/>
            <w:tcBorders>
              <w:top w:val="single" w:sz="4" w:space="0" w:color="auto"/>
              <w:left w:val="single" w:sz="4" w:space="0" w:color="auto"/>
              <w:bottom w:val="single" w:sz="4" w:space="0" w:color="auto"/>
              <w:right w:val="single" w:sz="4" w:space="0" w:color="auto"/>
            </w:tcBorders>
            <w:shd w:val="clear" w:color="auto" w:fill="auto"/>
            <w:hideMark/>
          </w:tcPr>
          <w:p w14:paraId="58727285"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Publication</w:t>
            </w:r>
          </w:p>
        </w:tc>
        <w:tc>
          <w:tcPr>
            <w:tcW w:w="188" w:type="dxa"/>
            <w:tcBorders>
              <w:top w:val="nil"/>
              <w:left w:val="nil"/>
              <w:bottom w:val="nil"/>
              <w:right w:val="nil"/>
            </w:tcBorders>
            <w:shd w:val="clear" w:color="auto" w:fill="auto"/>
            <w:noWrap/>
            <w:vAlign w:val="bottom"/>
            <w:hideMark/>
          </w:tcPr>
          <w:p w14:paraId="39A032FB"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51D098C8"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r w:rsidR="00471B6F" w:rsidRPr="002167E5" w14:paraId="2DEA6F99" w14:textId="77777777" w:rsidTr="005E1DC4">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78BCE89C"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c>
          <w:tcPr>
            <w:tcW w:w="188" w:type="dxa"/>
            <w:tcBorders>
              <w:top w:val="nil"/>
              <w:left w:val="nil"/>
              <w:bottom w:val="nil"/>
              <w:right w:val="nil"/>
            </w:tcBorders>
            <w:shd w:val="clear" w:color="auto" w:fill="auto"/>
            <w:noWrap/>
            <w:vAlign w:val="bottom"/>
            <w:hideMark/>
          </w:tcPr>
          <w:p w14:paraId="02349A6B" w14:textId="77777777" w:rsidR="00471B6F" w:rsidRPr="002167E5" w:rsidRDefault="00471B6F" w:rsidP="005E1DC4">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3714A428" w14:textId="77777777" w:rsidR="00471B6F" w:rsidRPr="002167E5" w:rsidRDefault="00471B6F" w:rsidP="005E1DC4">
            <w:pPr>
              <w:suppressAutoHyphens w:val="0"/>
              <w:spacing w:before="0" w:after="0" w:line="240" w:lineRule="auto"/>
              <w:rPr>
                <w:rFonts w:ascii="Times New Roman" w:eastAsia="Times New Roman" w:hAnsi="Times New Roman" w:cs="Times New Roman"/>
                <w:szCs w:val="20"/>
                <w:lang w:eastAsia="en-GB"/>
                <w14:ligatures w14:val="none"/>
              </w:rPr>
            </w:pPr>
          </w:p>
        </w:tc>
      </w:tr>
    </w:tbl>
    <w:p w14:paraId="6AD17824" w14:textId="77777777" w:rsidR="0088481B" w:rsidRDefault="0088481B" w:rsidP="00D50B64">
      <w:pPr>
        <w:rPr>
          <w:rFonts w:eastAsia="Arial Unicode MS"/>
          <w:bCs/>
          <w:color w:val="3C3060"/>
          <w:sz w:val="22"/>
          <w:szCs w:val="22"/>
        </w:rPr>
      </w:pPr>
    </w:p>
    <w:p w14:paraId="3829C106" w14:textId="77777777" w:rsidR="0088481B" w:rsidRDefault="0088481B">
      <w:pPr>
        <w:suppressAutoHyphens w:val="0"/>
        <w:spacing w:before="0" w:after="0" w:line="240" w:lineRule="auto"/>
        <w:rPr>
          <w:rFonts w:eastAsia="Arial Unicode MS"/>
          <w:bCs/>
          <w:color w:val="3C3060"/>
          <w:sz w:val="22"/>
          <w:szCs w:val="22"/>
        </w:rPr>
      </w:pPr>
      <w:r>
        <w:rPr>
          <w:rFonts w:eastAsia="Arial Unicode MS"/>
          <w:bCs/>
          <w:color w:val="3C3060"/>
          <w:sz w:val="22"/>
          <w:szCs w:val="22"/>
        </w:rPr>
        <w:br w:type="page"/>
      </w:r>
    </w:p>
    <w:p w14:paraId="78647021" w14:textId="00FAFF88" w:rsidR="00471B6F" w:rsidRPr="0088481B" w:rsidRDefault="0088481B" w:rsidP="00D50B64">
      <w:pPr>
        <w:rPr>
          <w:rFonts w:eastAsia="Arial Unicode MS"/>
          <w:bCs/>
          <w:sz w:val="22"/>
          <w:szCs w:val="22"/>
          <w:u w:val="single"/>
        </w:rPr>
      </w:pPr>
      <w:r w:rsidRPr="0088481B">
        <w:rPr>
          <w:rFonts w:eastAsia="Arial Unicode MS"/>
          <w:bCs/>
          <w:sz w:val="22"/>
          <w:szCs w:val="22"/>
          <w:u w:val="single"/>
        </w:rPr>
        <w:lastRenderedPageBreak/>
        <w:t>Governance:</w:t>
      </w:r>
    </w:p>
    <w:tbl>
      <w:tblPr>
        <w:tblW w:w="12220" w:type="dxa"/>
        <w:tblLook w:val="04A0" w:firstRow="1" w:lastRow="0" w:firstColumn="1" w:lastColumn="0" w:noHBand="0" w:noVBand="1"/>
      </w:tblPr>
      <w:tblGrid>
        <w:gridCol w:w="12220"/>
      </w:tblGrid>
      <w:tr w:rsidR="0088481B" w:rsidRPr="002167E5" w14:paraId="78813EAD" w14:textId="77777777" w:rsidTr="003E493F">
        <w:trPr>
          <w:trHeight w:val="336"/>
        </w:trPr>
        <w:tc>
          <w:tcPr>
            <w:tcW w:w="12220" w:type="dxa"/>
            <w:tcBorders>
              <w:top w:val="single" w:sz="8" w:space="0" w:color="auto"/>
              <w:left w:val="single" w:sz="8" w:space="0" w:color="auto"/>
              <w:bottom w:val="single" w:sz="8" w:space="0" w:color="auto"/>
              <w:right w:val="nil"/>
            </w:tcBorders>
            <w:shd w:val="clear" w:color="000000" w:fill="2C2242"/>
            <w:vAlign w:val="center"/>
            <w:hideMark/>
          </w:tcPr>
          <w:p w14:paraId="60820EDE" w14:textId="040EFF97" w:rsidR="0088481B" w:rsidRPr="002167E5" w:rsidRDefault="0088481B" w:rsidP="005E1DC4">
            <w:pPr>
              <w:suppressAutoHyphens w:val="0"/>
              <w:spacing w:before="0" w:after="0" w:line="240" w:lineRule="auto"/>
              <w:rPr>
                <w:rFonts w:eastAsia="Times New Roman" w:cs="Calibri"/>
                <w:b/>
                <w:bCs/>
                <w:color w:val="FFFFFF"/>
                <w:sz w:val="22"/>
                <w:szCs w:val="22"/>
                <w:lang w:eastAsia="en-GB"/>
                <w14:ligatures w14:val="none"/>
              </w:rPr>
            </w:pPr>
            <w:r>
              <w:rPr>
                <w:rFonts w:eastAsia="Times New Roman" w:cs="Calibri"/>
                <w:b/>
                <w:bCs/>
                <w:color w:val="FFFFFF"/>
                <w:sz w:val="22"/>
                <w:szCs w:val="22"/>
                <w:lang w:eastAsia="en-GB"/>
                <w14:ligatures w14:val="none"/>
              </w:rPr>
              <w:t>Governance</w:t>
            </w:r>
          </w:p>
        </w:tc>
      </w:tr>
      <w:tr w:rsidR="0088481B" w:rsidRPr="002167E5" w14:paraId="06B24D4D" w14:textId="77777777" w:rsidTr="003E493F">
        <w:trPr>
          <w:trHeight w:val="1200"/>
        </w:trPr>
        <w:tc>
          <w:tcPr>
            <w:tcW w:w="12220"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114E5F7F" w14:textId="517623CC" w:rsidR="0088481B" w:rsidRPr="003143E9" w:rsidRDefault="003143E9" w:rsidP="005E1DC4">
            <w:pPr>
              <w:suppressAutoHyphens w:val="0"/>
              <w:spacing w:before="0" w:after="0" w:line="240" w:lineRule="auto"/>
              <w:rPr>
                <w:rFonts w:eastAsia="Times New Roman" w:cs="Calibri"/>
                <w:color w:val="1A1A1A"/>
                <w:sz w:val="22"/>
                <w:szCs w:val="22"/>
                <w:lang w:eastAsia="en-GB"/>
                <w14:ligatures w14:val="none"/>
              </w:rPr>
            </w:pPr>
            <w:r w:rsidRPr="003143E9">
              <w:rPr>
                <w:sz w:val="22"/>
                <w:szCs w:val="22"/>
              </w:rPr>
              <w:t>As set out by the Department for Education, an external review of governance (ERG) examines the effectiveness of a governance board based on the 6 features of effective governance, which are set out in the DfE’s Governance Handbook</w:t>
            </w:r>
            <w:r w:rsidR="00BF2764">
              <w:rPr>
                <w:sz w:val="22"/>
                <w:szCs w:val="22"/>
              </w:rPr>
              <w:t>.</w:t>
            </w:r>
          </w:p>
        </w:tc>
      </w:tr>
      <w:tr w:rsidR="0088481B" w:rsidRPr="002167E5" w14:paraId="660DB1B6" w14:textId="77777777" w:rsidTr="003E493F">
        <w:trPr>
          <w:trHeight w:val="312"/>
        </w:trPr>
        <w:tc>
          <w:tcPr>
            <w:tcW w:w="12220" w:type="dxa"/>
            <w:tcBorders>
              <w:top w:val="nil"/>
              <w:left w:val="single" w:sz="4" w:space="0" w:color="auto"/>
              <w:bottom w:val="single" w:sz="4" w:space="0" w:color="auto"/>
              <w:right w:val="single" w:sz="4" w:space="0" w:color="auto"/>
            </w:tcBorders>
            <w:shd w:val="clear" w:color="000000" w:fill="FFFFFF"/>
          </w:tcPr>
          <w:p w14:paraId="014C455D" w14:textId="579FA43A" w:rsidR="0088481B" w:rsidRPr="002167E5" w:rsidRDefault="009476DF" w:rsidP="005E1DC4">
            <w:pPr>
              <w:suppressAutoHyphens w:val="0"/>
              <w:spacing w:before="0" w:after="0" w:line="240" w:lineRule="auto"/>
              <w:rPr>
                <w:rFonts w:eastAsia="Times New Roman" w:cs="Calibri"/>
                <w:color w:val="1A1A1A"/>
                <w:sz w:val="22"/>
                <w:szCs w:val="22"/>
                <w:lang w:eastAsia="en-GB"/>
                <w14:ligatures w14:val="none"/>
              </w:rPr>
            </w:pPr>
            <w:r>
              <w:rPr>
                <w:rFonts w:eastAsia="Times New Roman" w:cs="Calibri"/>
                <w:color w:val="1A1A1A"/>
                <w:sz w:val="22"/>
                <w:szCs w:val="22"/>
                <w:lang w:eastAsia="en-GB"/>
                <w14:ligatures w14:val="none"/>
              </w:rPr>
              <w:t xml:space="preserve">Strategic </w:t>
            </w:r>
            <w:r w:rsidR="00F5079A">
              <w:rPr>
                <w:rFonts w:eastAsia="Times New Roman" w:cs="Calibri"/>
                <w:color w:val="1A1A1A"/>
                <w:sz w:val="22"/>
                <w:szCs w:val="22"/>
                <w:lang w:eastAsia="en-GB"/>
                <w14:ligatures w14:val="none"/>
              </w:rPr>
              <w:t>L</w:t>
            </w:r>
            <w:r>
              <w:rPr>
                <w:rFonts w:eastAsia="Times New Roman" w:cs="Calibri"/>
                <w:color w:val="1A1A1A"/>
                <w:sz w:val="22"/>
                <w:szCs w:val="22"/>
                <w:lang w:eastAsia="en-GB"/>
                <w14:ligatures w14:val="none"/>
              </w:rPr>
              <w:t>eadership</w:t>
            </w:r>
          </w:p>
        </w:tc>
      </w:tr>
      <w:tr w:rsidR="0088481B" w:rsidRPr="002167E5" w14:paraId="3C4F87A9" w14:textId="77777777" w:rsidTr="003E493F">
        <w:trPr>
          <w:trHeight w:val="312"/>
        </w:trPr>
        <w:tc>
          <w:tcPr>
            <w:tcW w:w="12220" w:type="dxa"/>
            <w:tcBorders>
              <w:top w:val="nil"/>
              <w:left w:val="single" w:sz="4" w:space="0" w:color="auto"/>
              <w:bottom w:val="single" w:sz="4" w:space="0" w:color="auto"/>
              <w:right w:val="single" w:sz="4" w:space="0" w:color="auto"/>
            </w:tcBorders>
            <w:shd w:val="clear" w:color="auto" w:fill="auto"/>
          </w:tcPr>
          <w:p w14:paraId="36678469" w14:textId="2D2B646B" w:rsidR="0088481B" w:rsidRPr="002167E5" w:rsidRDefault="009476DF" w:rsidP="005E1DC4">
            <w:pPr>
              <w:suppressAutoHyphens w:val="0"/>
              <w:spacing w:before="0" w:after="0" w:line="240" w:lineRule="auto"/>
              <w:rPr>
                <w:rFonts w:eastAsia="Times New Roman" w:cs="Calibri"/>
                <w:color w:val="1A1A1A"/>
                <w:sz w:val="22"/>
                <w:szCs w:val="22"/>
                <w:lang w:eastAsia="en-GB"/>
                <w14:ligatures w14:val="none"/>
              </w:rPr>
            </w:pPr>
            <w:r>
              <w:rPr>
                <w:rFonts w:eastAsia="Times New Roman" w:cs="Calibri"/>
                <w:color w:val="1A1A1A"/>
                <w:sz w:val="22"/>
                <w:szCs w:val="22"/>
                <w:lang w:eastAsia="en-GB"/>
                <w14:ligatures w14:val="none"/>
              </w:rPr>
              <w:t>Accountability</w:t>
            </w:r>
          </w:p>
        </w:tc>
      </w:tr>
      <w:tr w:rsidR="0088481B" w:rsidRPr="002167E5" w14:paraId="6DA41D1F" w14:textId="77777777" w:rsidTr="003E493F">
        <w:trPr>
          <w:trHeight w:val="375"/>
        </w:trPr>
        <w:tc>
          <w:tcPr>
            <w:tcW w:w="12220" w:type="dxa"/>
            <w:tcBorders>
              <w:top w:val="nil"/>
              <w:left w:val="single" w:sz="4" w:space="0" w:color="auto"/>
              <w:bottom w:val="single" w:sz="4" w:space="0" w:color="auto"/>
              <w:right w:val="single" w:sz="4" w:space="0" w:color="auto"/>
            </w:tcBorders>
            <w:shd w:val="clear" w:color="auto" w:fill="auto"/>
          </w:tcPr>
          <w:p w14:paraId="52143E3A" w14:textId="5E5AC584" w:rsidR="0088481B" w:rsidRPr="002167E5" w:rsidRDefault="009476DF" w:rsidP="005E1DC4">
            <w:pPr>
              <w:suppressAutoHyphens w:val="0"/>
              <w:spacing w:before="0" w:after="0" w:line="240" w:lineRule="auto"/>
              <w:rPr>
                <w:rFonts w:eastAsia="Times New Roman" w:cs="Calibri"/>
                <w:sz w:val="22"/>
                <w:szCs w:val="22"/>
                <w:lang w:eastAsia="en-GB"/>
                <w14:ligatures w14:val="none"/>
              </w:rPr>
            </w:pPr>
            <w:r>
              <w:rPr>
                <w:rFonts w:eastAsia="Times New Roman" w:cs="Calibri"/>
                <w:sz w:val="22"/>
                <w:szCs w:val="22"/>
                <w:lang w:eastAsia="en-GB"/>
                <w14:ligatures w14:val="none"/>
              </w:rPr>
              <w:t>People</w:t>
            </w:r>
          </w:p>
        </w:tc>
      </w:tr>
      <w:tr w:rsidR="0088481B" w:rsidRPr="002167E5" w14:paraId="6DCE4511" w14:textId="77777777" w:rsidTr="003E493F">
        <w:trPr>
          <w:trHeight w:val="312"/>
        </w:trPr>
        <w:tc>
          <w:tcPr>
            <w:tcW w:w="12220" w:type="dxa"/>
            <w:tcBorders>
              <w:top w:val="nil"/>
              <w:left w:val="single" w:sz="4" w:space="0" w:color="auto"/>
              <w:bottom w:val="single" w:sz="4" w:space="0" w:color="auto"/>
              <w:right w:val="single" w:sz="4" w:space="0" w:color="auto"/>
            </w:tcBorders>
            <w:shd w:val="clear" w:color="auto" w:fill="auto"/>
          </w:tcPr>
          <w:p w14:paraId="4BFE173C" w14:textId="7B34F378" w:rsidR="0088481B" w:rsidRPr="002167E5" w:rsidRDefault="009476DF" w:rsidP="005E1DC4">
            <w:pPr>
              <w:suppressAutoHyphens w:val="0"/>
              <w:spacing w:before="0" w:after="0" w:line="240" w:lineRule="auto"/>
              <w:rPr>
                <w:rFonts w:eastAsia="Times New Roman" w:cs="Calibri"/>
                <w:color w:val="1A1A1A"/>
                <w:sz w:val="22"/>
                <w:szCs w:val="22"/>
                <w:lang w:eastAsia="en-GB"/>
                <w14:ligatures w14:val="none"/>
              </w:rPr>
            </w:pPr>
            <w:r>
              <w:rPr>
                <w:rFonts w:eastAsia="Times New Roman" w:cs="Calibri"/>
                <w:color w:val="1A1A1A"/>
                <w:sz w:val="22"/>
                <w:szCs w:val="22"/>
                <w:lang w:eastAsia="en-GB"/>
                <w14:ligatures w14:val="none"/>
              </w:rPr>
              <w:t>Structures</w:t>
            </w:r>
          </w:p>
        </w:tc>
      </w:tr>
      <w:tr w:rsidR="0088481B" w:rsidRPr="002167E5" w14:paraId="366366F5" w14:textId="77777777" w:rsidTr="003E493F">
        <w:trPr>
          <w:trHeight w:val="312"/>
        </w:trPr>
        <w:tc>
          <w:tcPr>
            <w:tcW w:w="12220" w:type="dxa"/>
            <w:tcBorders>
              <w:top w:val="nil"/>
              <w:left w:val="single" w:sz="4" w:space="0" w:color="auto"/>
              <w:bottom w:val="single" w:sz="4" w:space="0" w:color="auto"/>
              <w:right w:val="single" w:sz="4" w:space="0" w:color="auto"/>
            </w:tcBorders>
            <w:shd w:val="clear" w:color="auto" w:fill="auto"/>
            <w:vAlign w:val="center"/>
          </w:tcPr>
          <w:p w14:paraId="1D3C8913" w14:textId="04D877AD" w:rsidR="0088481B" w:rsidRPr="002167E5" w:rsidRDefault="003E493F" w:rsidP="005E1DC4">
            <w:pPr>
              <w:suppressAutoHyphens w:val="0"/>
              <w:spacing w:before="0" w:after="0" w:line="240" w:lineRule="auto"/>
              <w:rPr>
                <w:rFonts w:eastAsia="Times New Roman" w:cs="Calibri"/>
                <w:color w:val="1A1A1A"/>
                <w:sz w:val="22"/>
                <w:szCs w:val="22"/>
                <w:lang w:eastAsia="en-GB"/>
                <w14:ligatures w14:val="none"/>
              </w:rPr>
            </w:pPr>
            <w:r>
              <w:rPr>
                <w:rFonts w:eastAsia="Times New Roman" w:cs="Calibri"/>
                <w:color w:val="1A1A1A"/>
                <w:sz w:val="22"/>
                <w:szCs w:val="22"/>
                <w:lang w:eastAsia="en-GB"/>
                <w14:ligatures w14:val="none"/>
              </w:rPr>
              <w:t>Compliance</w:t>
            </w:r>
          </w:p>
        </w:tc>
      </w:tr>
      <w:tr w:rsidR="0088481B" w:rsidRPr="002167E5" w14:paraId="087A2F8C" w14:textId="77777777" w:rsidTr="003E493F">
        <w:trPr>
          <w:trHeight w:val="312"/>
        </w:trPr>
        <w:tc>
          <w:tcPr>
            <w:tcW w:w="12220" w:type="dxa"/>
            <w:tcBorders>
              <w:top w:val="nil"/>
              <w:left w:val="single" w:sz="4" w:space="0" w:color="auto"/>
              <w:bottom w:val="single" w:sz="4" w:space="0" w:color="auto"/>
              <w:right w:val="single" w:sz="4" w:space="0" w:color="auto"/>
            </w:tcBorders>
            <w:shd w:val="clear" w:color="auto" w:fill="auto"/>
          </w:tcPr>
          <w:p w14:paraId="1E71A2AB" w14:textId="457EA871" w:rsidR="0088481B" w:rsidRPr="002167E5" w:rsidRDefault="003E493F" w:rsidP="005E1DC4">
            <w:pPr>
              <w:suppressAutoHyphens w:val="0"/>
              <w:spacing w:before="0" w:after="0" w:line="240" w:lineRule="auto"/>
              <w:rPr>
                <w:rFonts w:eastAsia="Times New Roman" w:cs="Calibri"/>
                <w:color w:val="1A1A1A"/>
                <w:sz w:val="22"/>
                <w:szCs w:val="22"/>
                <w:lang w:eastAsia="en-GB"/>
                <w14:ligatures w14:val="none"/>
              </w:rPr>
            </w:pPr>
            <w:r>
              <w:rPr>
                <w:rFonts w:eastAsia="Times New Roman" w:cs="Calibri"/>
                <w:color w:val="1A1A1A"/>
                <w:sz w:val="22"/>
                <w:szCs w:val="22"/>
                <w:lang w:eastAsia="en-GB"/>
                <w14:ligatures w14:val="none"/>
              </w:rPr>
              <w:t>Evaluation</w:t>
            </w:r>
          </w:p>
        </w:tc>
      </w:tr>
    </w:tbl>
    <w:p w14:paraId="3C620A0F" w14:textId="77777777" w:rsidR="0088481B" w:rsidRPr="006F72D1" w:rsidRDefault="0088481B" w:rsidP="00D50B64">
      <w:pPr>
        <w:rPr>
          <w:rFonts w:eastAsia="Arial Unicode MS"/>
          <w:bCs/>
          <w:color w:val="3C3060"/>
          <w:sz w:val="22"/>
          <w:szCs w:val="22"/>
        </w:rPr>
      </w:pPr>
    </w:p>
    <w:p w14:paraId="5289CCDF" w14:textId="77777777" w:rsidR="00114A08" w:rsidRDefault="00114A08">
      <w:pPr>
        <w:suppressAutoHyphens w:val="0"/>
        <w:spacing w:before="0" w:after="0" w:line="240" w:lineRule="auto"/>
        <w:rPr>
          <w:rFonts w:ascii="Franklin Gothic Medium" w:eastAsia="Arial Unicode MS" w:hAnsi="Franklin Gothic Medium" w:cs="Times New Roman (Headings CS)"/>
          <w:color w:val="2C1B57" w:themeColor="accent1" w:themeTint="E6"/>
          <w:sz w:val="32"/>
          <w:szCs w:val="32"/>
        </w:rPr>
      </w:pPr>
      <w:r>
        <w:br w:type="page"/>
      </w:r>
    </w:p>
    <w:p w14:paraId="0B856965" w14:textId="77777777" w:rsidR="000B2681" w:rsidRPr="00BC4175" w:rsidRDefault="000B2681" w:rsidP="000B2681">
      <w:pPr>
        <w:pStyle w:val="Sub-heading"/>
      </w:pPr>
      <w:r w:rsidRPr="00BC4175">
        <w:lastRenderedPageBreak/>
        <w:t xml:space="preserve">Individual recommendations </w:t>
      </w:r>
      <w:r w:rsidR="008A1C67">
        <w:t xml:space="preserve">priority </w:t>
      </w:r>
      <w:r>
        <w:t>k</w:t>
      </w:r>
      <w:r w:rsidRPr="00BC4175">
        <w:t>ey:</w:t>
      </w:r>
    </w:p>
    <w:p w14:paraId="18290E20" w14:textId="77777777" w:rsidR="00114A08" w:rsidRDefault="00386B88" w:rsidP="00F07758">
      <w:pPr>
        <w:suppressAutoHyphens w:val="0"/>
        <w:spacing w:before="0" w:after="0" w:line="240" w:lineRule="auto"/>
        <w:rPr>
          <w:sz w:val="22"/>
          <w:szCs w:val="26"/>
        </w:rPr>
      </w:pPr>
      <w:r w:rsidRPr="00386B88">
        <w:rPr>
          <w:sz w:val="22"/>
          <w:szCs w:val="26"/>
        </w:rPr>
        <w:t>A system of grading internal scrutiny findings, which have resulted in an action, has been adopted in order that the significance of the findings can be ascertained.  Each finding is classified as High, Medium or Low.  The definitions of each classification are set out below</w:t>
      </w:r>
      <w:r>
        <w:rPr>
          <w:sz w:val="22"/>
          <w:szCs w:val="26"/>
        </w:rPr>
        <w:t>:</w:t>
      </w:r>
    </w:p>
    <w:p w14:paraId="7A0FB192" w14:textId="77777777" w:rsidR="00386B88" w:rsidRPr="00386B88" w:rsidRDefault="00386B88" w:rsidP="00F07758">
      <w:pPr>
        <w:suppressAutoHyphens w:val="0"/>
        <w:spacing w:before="0" w:after="0" w:line="240" w:lineRule="auto"/>
        <w:rPr>
          <w:sz w:val="22"/>
          <w:szCs w:val="26"/>
        </w:rPr>
      </w:pPr>
    </w:p>
    <w:p w14:paraId="471C26F9" w14:textId="77777777" w:rsidR="0008608B" w:rsidRDefault="0008608B" w:rsidP="00F07758">
      <w:pPr>
        <w:suppressAutoHyphens w:val="0"/>
        <w:spacing w:before="0" w:after="0" w:line="240" w:lineRule="auto"/>
      </w:pPr>
    </w:p>
    <w:tbl>
      <w:tblPr>
        <w:tblStyle w:val="TableGrid"/>
        <w:tblW w:w="15021" w:type="dxa"/>
        <w:tblLook w:val="04A0" w:firstRow="1" w:lastRow="0" w:firstColumn="1" w:lastColumn="0" w:noHBand="0" w:noVBand="1"/>
      </w:tblPr>
      <w:tblGrid>
        <w:gridCol w:w="1335"/>
        <w:gridCol w:w="13686"/>
      </w:tblGrid>
      <w:tr w:rsidR="00386B88" w14:paraId="5F9702EC" w14:textId="77777777" w:rsidTr="00386B88">
        <w:trPr>
          <w:trHeight w:val="768"/>
        </w:trPr>
        <w:tc>
          <w:tcPr>
            <w:tcW w:w="1335" w:type="dxa"/>
            <w:shd w:val="clear" w:color="000000" w:fill="FFC7CE"/>
            <w:vAlign w:val="center"/>
          </w:tcPr>
          <w:p w14:paraId="1E0FFEE4" w14:textId="77777777" w:rsidR="00386B88" w:rsidRPr="00BF39AF" w:rsidRDefault="00386B88" w:rsidP="00386B88">
            <w:pPr>
              <w:jc w:val="center"/>
              <w:rPr>
                <w:sz w:val="22"/>
                <w:szCs w:val="26"/>
              </w:rPr>
            </w:pPr>
            <w:r>
              <w:rPr>
                <w:rFonts w:cs="Calibri"/>
                <w:color w:val="9C0006"/>
                <w:sz w:val="22"/>
                <w:szCs w:val="22"/>
              </w:rPr>
              <w:t>High Priority</w:t>
            </w:r>
          </w:p>
        </w:tc>
        <w:tc>
          <w:tcPr>
            <w:tcW w:w="13686" w:type="dxa"/>
            <w:shd w:val="clear" w:color="auto" w:fill="auto"/>
            <w:vAlign w:val="center"/>
          </w:tcPr>
          <w:p w14:paraId="66B241E6" w14:textId="113818D9" w:rsidR="00386B88" w:rsidRPr="00386B88" w:rsidRDefault="00386B88" w:rsidP="00386B88">
            <w:pPr>
              <w:rPr>
                <w:rFonts w:cs="Calibri"/>
                <w:color w:val="9C0006"/>
                <w:sz w:val="22"/>
                <w:szCs w:val="22"/>
              </w:rPr>
            </w:pPr>
            <w:r w:rsidRPr="00386B88">
              <w:rPr>
                <w:rFonts w:cs="Calibri"/>
                <w:sz w:val="22"/>
                <w:szCs w:val="22"/>
              </w:rPr>
              <w:t xml:space="preserve">Issues where there is a risk of significant financial impact on the </w:t>
            </w:r>
            <w:r w:rsidR="00D34A28" w:rsidRPr="00386B88">
              <w:rPr>
                <w:rFonts w:cs="Calibri"/>
                <w:sz w:val="22"/>
                <w:szCs w:val="22"/>
              </w:rPr>
              <w:t>trust that</w:t>
            </w:r>
            <w:r w:rsidRPr="00386B88">
              <w:rPr>
                <w:rFonts w:cs="Calibri"/>
                <w:sz w:val="22"/>
                <w:szCs w:val="22"/>
              </w:rPr>
              <w:t xml:space="preserve"> must be addressed immediately by the academy trust</w:t>
            </w:r>
          </w:p>
        </w:tc>
      </w:tr>
      <w:tr w:rsidR="00386B88" w14:paraId="5F4BA321" w14:textId="77777777" w:rsidTr="00386B88">
        <w:trPr>
          <w:trHeight w:val="768"/>
        </w:trPr>
        <w:tc>
          <w:tcPr>
            <w:tcW w:w="1335" w:type="dxa"/>
            <w:shd w:val="clear" w:color="000000" w:fill="FFFF99"/>
            <w:vAlign w:val="center"/>
          </w:tcPr>
          <w:p w14:paraId="3F5806EE" w14:textId="77777777" w:rsidR="00386B88" w:rsidRPr="00BF39AF" w:rsidRDefault="00386B88" w:rsidP="00386B88">
            <w:pPr>
              <w:jc w:val="center"/>
              <w:rPr>
                <w:sz w:val="22"/>
                <w:szCs w:val="26"/>
              </w:rPr>
            </w:pPr>
            <w:r>
              <w:rPr>
                <w:rFonts w:cs="Calibri"/>
                <w:color w:val="C4703C"/>
                <w:sz w:val="22"/>
                <w:szCs w:val="22"/>
              </w:rPr>
              <w:t>Medium Priority</w:t>
            </w:r>
          </w:p>
        </w:tc>
        <w:tc>
          <w:tcPr>
            <w:tcW w:w="13686" w:type="dxa"/>
            <w:shd w:val="clear" w:color="auto" w:fill="auto"/>
            <w:vAlign w:val="center"/>
          </w:tcPr>
          <w:p w14:paraId="2F0EA138" w14:textId="77777777" w:rsidR="00386B88" w:rsidRPr="00386B88" w:rsidRDefault="00386B88" w:rsidP="00386B88">
            <w:pPr>
              <w:rPr>
                <w:sz w:val="22"/>
                <w:szCs w:val="26"/>
              </w:rPr>
            </w:pPr>
            <w:r w:rsidRPr="00386B88">
              <w:rPr>
                <w:sz w:val="22"/>
                <w:szCs w:val="26"/>
              </w:rPr>
              <w:t>Issues where there is a risk of moderate financial impact on the trust, such as a control failure or the absence of a control in an area of moderate risk. These should be addressed soon.</w:t>
            </w:r>
          </w:p>
        </w:tc>
      </w:tr>
      <w:tr w:rsidR="00386B88" w14:paraId="35F10A6E" w14:textId="77777777" w:rsidTr="00386B88">
        <w:trPr>
          <w:trHeight w:val="768"/>
        </w:trPr>
        <w:tc>
          <w:tcPr>
            <w:tcW w:w="1335" w:type="dxa"/>
            <w:shd w:val="clear" w:color="000000" w:fill="CDEDD3"/>
            <w:vAlign w:val="center"/>
          </w:tcPr>
          <w:p w14:paraId="73BE1542" w14:textId="77777777" w:rsidR="00386B88" w:rsidRPr="00BF39AF" w:rsidRDefault="00386B88" w:rsidP="00386B88">
            <w:pPr>
              <w:jc w:val="center"/>
              <w:rPr>
                <w:sz w:val="22"/>
                <w:szCs w:val="26"/>
              </w:rPr>
            </w:pPr>
            <w:bookmarkStart w:id="1" w:name="_Hlk135282150"/>
            <w:r>
              <w:rPr>
                <w:rFonts w:cs="Calibri"/>
                <w:color w:val="215F2E"/>
                <w:sz w:val="22"/>
                <w:szCs w:val="22"/>
              </w:rPr>
              <w:t>Low Priority</w:t>
            </w:r>
          </w:p>
        </w:tc>
        <w:tc>
          <w:tcPr>
            <w:tcW w:w="13686" w:type="dxa"/>
            <w:shd w:val="clear" w:color="auto" w:fill="auto"/>
            <w:vAlign w:val="center"/>
          </w:tcPr>
          <w:p w14:paraId="5E4270DF" w14:textId="77777777" w:rsidR="00386B88" w:rsidRPr="00386B88" w:rsidRDefault="00386B88" w:rsidP="00386B88">
            <w:pPr>
              <w:rPr>
                <w:sz w:val="22"/>
                <w:szCs w:val="26"/>
              </w:rPr>
            </w:pPr>
            <w:r w:rsidRPr="00386B88">
              <w:rPr>
                <w:sz w:val="22"/>
                <w:szCs w:val="26"/>
              </w:rPr>
              <w:t>Issues that relate to minor control deficiencies or enhancements in control efficiency. These should be addressed within an agreed timescale.</w:t>
            </w:r>
          </w:p>
        </w:tc>
      </w:tr>
      <w:bookmarkEnd w:id="1"/>
    </w:tbl>
    <w:p w14:paraId="7B29FB9E" w14:textId="77777777" w:rsidR="00383937" w:rsidRDefault="00383937" w:rsidP="00114A08"/>
    <w:p w14:paraId="14A6DE8D" w14:textId="77777777" w:rsidR="003B04C6" w:rsidRDefault="003B04C6" w:rsidP="00114A08"/>
    <w:p w14:paraId="60B48E54" w14:textId="77777777" w:rsidR="005347BD" w:rsidRDefault="005347BD">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09C514D2" w14:textId="77777777" w:rsidR="00ED727E" w:rsidRDefault="00ED727E" w:rsidP="00ED727E">
      <w:pPr>
        <w:pStyle w:val="Sub-heading"/>
      </w:pPr>
      <w:r w:rsidRPr="00BC4175">
        <w:lastRenderedPageBreak/>
        <w:t>Summary of Findings</w:t>
      </w:r>
    </w:p>
    <w:tbl>
      <w:tblPr>
        <w:tblStyle w:val="TableGrid"/>
        <w:tblW w:w="15306" w:type="dxa"/>
        <w:tblLook w:val="04A0" w:firstRow="1" w:lastRow="0" w:firstColumn="1" w:lastColumn="0" w:noHBand="0" w:noVBand="1"/>
      </w:tblPr>
      <w:tblGrid>
        <w:gridCol w:w="1701"/>
        <w:gridCol w:w="6802"/>
        <w:gridCol w:w="1701"/>
        <w:gridCol w:w="5102"/>
      </w:tblGrid>
      <w:tr w:rsidR="00ED727E" w:rsidRPr="00BC4175" w14:paraId="5FDF7A35" w14:textId="77777777" w:rsidTr="006B3F14">
        <w:trPr>
          <w:cantSplit/>
          <w:trHeight w:val="366"/>
          <w:tblHeader/>
        </w:trPr>
        <w:tc>
          <w:tcPr>
            <w:tcW w:w="1701" w:type="dxa"/>
            <w:shd w:val="clear" w:color="auto" w:fill="D9D9D9" w:themeFill="background2" w:themeFillShade="D9"/>
            <w:vAlign w:val="center"/>
          </w:tcPr>
          <w:p w14:paraId="68BC69C5" w14:textId="77777777" w:rsidR="00ED727E" w:rsidRPr="00BC4175" w:rsidRDefault="00ED727E" w:rsidP="006B3F14">
            <w:pPr>
              <w:spacing w:before="0" w:after="0" w:line="240" w:lineRule="auto"/>
              <w:jc w:val="center"/>
              <w:rPr>
                <w:rFonts w:eastAsia="Arial Unicode MS" w:cs="Arial"/>
                <w:szCs w:val="20"/>
              </w:rPr>
            </w:pPr>
            <w:bookmarkStart w:id="2" w:name="_Hlk127973364"/>
            <w:r w:rsidRPr="00BC4175">
              <w:rPr>
                <w:rFonts w:eastAsia="Arial Unicode MS" w:cs="Arial"/>
                <w:szCs w:val="20"/>
              </w:rPr>
              <w:t>RAG</w:t>
            </w:r>
          </w:p>
        </w:tc>
        <w:tc>
          <w:tcPr>
            <w:tcW w:w="6802" w:type="dxa"/>
            <w:shd w:val="clear" w:color="auto" w:fill="D9D9D9" w:themeFill="background2" w:themeFillShade="D9"/>
            <w:vAlign w:val="center"/>
          </w:tcPr>
          <w:p w14:paraId="1F328E39" w14:textId="77777777" w:rsidR="00ED727E" w:rsidRPr="00BC4175" w:rsidRDefault="00ED727E" w:rsidP="006B3F1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7186EA82" w14:textId="77777777" w:rsidR="00ED727E" w:rsidRPr="00BC4175" w:rsidRDefault="00ED727E" w:rsidP="006B3F14">
            <w:pPr>
              <w:spacing w:before="0" w:after="0" w:line="240" w:lineRule="auto"/>
              <w:jc w:val="center"/>
              <w:rPr>
                <w:rFonts w:eastAsia="Arial Unicode MS" w:cs="Arial"/>
                <w:szCs w:val="20"/>
              </w:rPr>
            </w:pPr>
            <w:r w:rsidRPr="00BC4175">
              <w:rPr>
                <w:rFonts w:eastAsia="Arial Unicode MS" w:cs="Arial"/>
                <w:szCs w:val="20"/>
              </w:rPr>
              <w:t>Recommendation</w:t>
            </w:r>
          </w:p>
        </w:tc>
      </w:tr>
      <w:tr w:rsidR="00ED727E" w:rsidRPr="00BC4175" w14:paraId="512674F1" w14:textId="77777777" w:rsidTr="006B3F14">
        <w:trPr>
          <w:cantSplit/>
          <w:trHeight w:val="454"/>
        </w:trPr>
        <w:tc>
          <w:tcPr>
            <w:tcW w:w="15306" w:type="dxa"/>
            <w:gridSpan w:val="4"/>
            <w:shd w:val="clear" w:color="auto" w:fill="2C1B57" w:themeFill="accent1" w:themeFillTint="E6"/>
          </w:tcPr>
          <w:p w14:paraId="1B601C32" w14:textId="0B46C5BB" w:rsidR="00ED727E" w:rsidRPr="00BC4175" w:rsidRDefault="00ED727E" w:rsidP="006B3F1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bookmarkStart w:id="3" w:name="_Hlk115696504"/>
            <w:r>
              <w:rPr>
                <w:rFonts w:ascii="Franklin Gothic Medium" w:eastAsia="Arial Unicode MS" w:hAnsi="Franklin Gothic Medium" w:cs="Times New Roman (Headings CS)"/>
                <w:color w:val="FFFFFF" w:themeColor="background1"/>
                <w:sz w:val="28"/>
                <w:szCs w:val="30"/>
              </w:rPr>
              <w:t>Governance Framework</w:t>
            </w:r>
          </w:p>
        </w:tc>
      </w:tr>
      <w:tr w:rsidR="0088279A" w:rsidRPr="00BC4175" w14:paraId="44396159" w14:textId="77777777" w:rsidTr="00E43B3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CDEDD3"/>
            <w:vAlign w:val="center"/>
          </w:tcPr>
          <w:p w14:paraId="4B612607" w14:textId="25FBD342" w:rsidR="0088279A" w:rsidRPr="009E688A" w:rsidRDefault="0088279A" w:rsidP="0088279A">
            <w:pPr>
              <w:keepNext/>
              <w:keepLines/>
              <w:rPr>
                <w:rFonts w:eastAsia="Arial Unicode MS"/>
                <w:bCs/>
                <w:color w:val="3C3060"/>
                <w:sz w:val="18"/>
                <w:szCs w:val="22"/>
              </w:rPr>
            </w:pPr>
            <w:r>
              <w:rPr>
                <w:rFonts w:cs="Calibri"/>
                <w:color w:val="215F2E"/>
                <w:sz w:val="22"/>
                <w:szCs w:val="22"/>
              </w:rPr>
              <w:t>Low Priority</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68FCCAA2" w14:textId="48E457ED" w:rsidR="0088279A" w:rsidRPr="00BC4175" w:rsidRDefault="0088279A" w:rsidP="0088279A">
            <w:pPr>
              <w:keepNext/>
              <w:keepLines/>
              <w:rPr>
                <w:sz w:val="22"/>
                <w:szCs w:val="26"/>
              </w:rPr>
            </w:pPr>
            <w:r>
              <w:rPr>
                <w:rFonts w:cs="Calibri"/>
                <w:color w:val="1A1A1A"/>
                <w:sz w:val="22"/>
                <w:szCs w:val="22"/>
              </w:rPr>
              <w:t>The academy trust’s register of interests does not include all required information as stipulated in the Academy trust handbook as the date the interest began is not included.</w:t>
            </w:r>
            <w:r>
              <w:rPr>
                <w:rFonts w:cs="Calibri"/>
                <w:color w:val="1A1A1A"/>
                <w:sz w:val="22"/>
                <w:szCs w:val="22"/>
              </w:rPr>
              <w:br/>
            </w:r>
            <w:r>
              <w:rPr>
                <w:rFonts w:cs="Calibri"/>
                <w:color w:val="1A1A1A"/>
                <w:sz w:val="22"/>
                <w:szCs w:val="22"/>
              </w:rPr>
              <w:br/>
            </w:r>
          </w:p>
        </w:tc>
        <w:tc>
          <w:tcPr>
            <w:tcW w:w="6803" w:type="dxa"/>
            <w:gridSpan w:val="2"/>
            <w:tcBorders>
              <w:top w:val="single" w:sz="4" w:space="0" w:color="000000"/>
              <w:bottom w:val="single" w:sz="4" w:space="0" w:color="000000"/>
              <w:right w:val="single" w:sz="4" w:space="0" w:color="000000"/>
            </w:tcBorders>
            <w:shd w:val="clear" w:color="auto" w:fill="auto"/>
          </w:tcPr>
          <w:p w14:paraId="44F69EDD" w14:textId="7B0E0DD7" w:rsidR="0088279A" w:rsidRPr="00BC4175" w:rsidRDefault="0088279A" w:rsidP="0088279A">
            <w:pPr>
              <w:keepNext/>
              <w:keepLines/>
              <w:rPr>
                <w:sz w:val="22"/>
                <w:szCs w:val="26"/>
              </w:rPr>
            </w:pPr>
            <w:r>
              <w:rPr>
                <w:rFonts w:cs="Calibri"/>
                <w:color w:val="1A1A1A"/>
                <w:sz w:val="22"/>
                <w:szCs w:val="22"/>
              </w:rPr>
              <w:t>Section 5.45 of the Academy trust handbook states "The academy trust’s register of interests must capture relevant business and pecuniary interests of members, trustees, local governors and senior employees including:</w:t>
            </w:r>
            <w:r>
              <w:rPr>
                <w:rFonts w:cs="Calibri"/>
                <w:color w:val="1A1A1A"/>
                <w:sz w:val="22"/>
                <w:szCs w:val="22"/>
              </w:rPr>
              <w:br/>
            </w:r>
            <w:r>
              <w:rPr>
                <w:rFonts w:cs="Calibri"/>
                <w:color w:val="1A1A1A"/>
                <w:sz w:val="22"/>
                <w:szCs w:val="22"/>
              </w:rPr>
              <w:br/>
              <w:t>• directorships, partnerships and employments with businesses</w:t>
            </w:r>
            <w:r>
              <w:rPr>
                <w:rFonts w:cs="Calibri"/>
                <w:color w:val="1A1A1A"/>
                <w:sz w:val="22"/>
                <w:szCs w:val="22"/>
              </w:rPr>
              <w:br/>
              <w:t xml:space="preserve">• trusteeships and governorships at other educational institutions and charities </w:t>
            </w:r>
            <w:r>
              <w:rPr>
                <w:rFonts w:cs="Calibri"/>
                <w:color w:val="1A1A1A"/>
                <w:sz w:val="22"/>
                <w:szCs w:val="22"/>
              </w:rPr>
              <w:br/>
              <w:t>• for each interest: the name and nature of the business, the nature of the interest and the date the interest began"</w:t>
            </w:r>
          </w:p>
        </w:tc>
      </w:tr>
      <w:tr w:rsidR="00ED727E" w:rsidRPr="00BC4175" w14:paraId="6A84D59B" w14:textId="77777777" w:rsidTr="006B3F14">
        <w:trPr>
          <w:cantSplit/>
          <w:trHeight w:val="426"/>
        </w:trPr>
        <w:tc>
          <w:tcPr>
            <w:tcW w:w="1701" w:type="dxa"/>
            <w:shd w:val="clear" w:color="auto" w:fill="auto"/>
          </w:tcPr>
          <w:p w14:paraId="68585DBC"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2110DD4D"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1F068AF2"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590D33B0"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p>
        </w:tc>
      </w:tr>
      <w:bookmarkEnd w:id="3"/>
      <w:tr w:rsidR="00443CC0" w:rsidRPr="00BC4175" w14:paraId="4ACF938C" w14:textId="77777777" w:rsidTr="009728A4">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CDEDD3"/>
            <w:vAlign w:val="center"/>
          </w:tcPr>
          <w:p w14:paraId="1A878758" w14:textId="05B56A20" w:rsidR="00443CC0" w:rsidRPr="009E688A" w:rsidRDefault="00443CC0" w:rsidP="00443CC0">
            <w:pPr>
              <w:keepNext/>
              <w:keepLines/>
              <w:rPr>
                <w:rFonts w:eastAsia="Arial Unicode MS"/>
                <w:bCs/>
                <w:color w:val="3C3060"/>
                <w:sz w:val="18"/>
                <w:szCs w:val="22"/>
              </w:rPr>
            </w:pPr>
            <w:r>
              <w:rPr>
                <w:rFonts w:cs="Calibri"/>
                <w:color w:val="215F2E"/>
                <w:sz w:val="22"/>
                <w:szCs w:val="22"/>
              </w:rPr>
              <w:t>Low Priority</w:t>
            </w:r>
          </w:p>
        </w:tc>
        <w:tc>
          <w:tcPr>
            <w:tcW w:w="6802" w:type="dxa"/>
            <w:tcBorders>
              <w:top w:val="single" w:sz="4" w:space="0" w:color="000000"/>
              <w:left w:val="single" w:sz="4" w:space="0" w:color="000000"/>
              <w:bottom w:val="single" w:sz="4" w:space="0" w:color="000000"/>
              <w:right w:val="single" w:sz="4" w:space="0" w:color="000000"/>
            </w:tcBorders>
            <w:shd w:val="clear" w:color="auto" w:fill="auto"/>
          </w:tcPr>
          <w:p w14:paraId="5C600393" w14:textId="1BB4FD95" w:rsidR="00443CC0" w:rsidRPr="00BC4175" w:rsidRDefault="00443CC0" w:rsidP="00443CC0">
            <w:pPr>
              <w:keepNext/>
              <w:keepLines/>
              <w:rPr>
                <w:sz w:val="22"/>
                <w:szCs w:val="26"/>
              </w:rPr>
            </w:pPr>
            <w:r>
              <w:rPr>
                <w:sz w:val="22"/>
                <w:szCs w:val="26"/>
              </w:rPr>
              <w:t xml:space="preserve">The academy’s Business Continuity Plan has not been formally reviewed since July 2021.  </w:t>
            </w:r>
          </w:p>
        </w:tc>
        <w:tc>
          <w:tcPr>
            <w:tcW w:w="6803" w:type="dxa"/>
            <w:gridSpan w:val="2"/>
            <w:tcBorders>
              <w:top w:val="single" w:sz="4" w:space="0" w:color="000000"/>
              <w:bottom w:val="single" w:sz="4" w:space="0" w:color="000000"/>
              <w:right w:val="single" w:sz="4" w:space="0" w:color="000000"/>
            </w:tcBorders>
            <w:shd w:val="clear" w:color="auto" w:fill="auto"/>
          </w:tcPr>
          <w:p w14:paraId="6A75F89D" w14:textId="0970FA33" w:rsidR="00443CC0" w:rsidRPr="00BC4175" w:rsidRDefault="00443CC0" w:rsidP="00443CC0">
            <w:pPr>
              <w:keepNext/>
              <w:keepLines/>
              <w:rPr>
                <w:sz w:val="22"/>
                <w:szCs w:val="26"/>
              </w:rPr>
            </w:pPr>
            <w:r>
              <w:rPr>
                <w:sz w:val="22"/>
                <w:szCs w:val="26"/>
              </w:rPr>
              <w:t xml:space="preserve">It is recommended that the academy’s Business Continuity Plan is formally reviewed by trustees at least annually. </w:t>
            </w:r>
          </w:p>
        </w:tc>
      </w:tr>
      <w:tr w:rsidR="00D14EA0" w:rsidRPr="00BC4175" w14:paraId="32A86713" w14:textId="77777777" w:rsidTr="005E1DC4">
        <w:trPr>
          <w:cantSplit/>
          <w:trHeight w:val="426"/>
        </w:trPr>
        <w:tc>
          <w:tcPr>
            <w:tcW w:w="1701" w:type="dxa"/>
            <w:shd w:val="clear" w:color="auto" w:fill="auto"/>
          </w:tcPr>
          <w:p w14:paraId="185C4D02" w14:textId="77777777" w:rsidR="00D14EA0" w:rsidRPr="00BC4175" w:rsidRDefault="00D14EA0"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280315D4" w14:textId="77777777" w:rsidR="00D14EA0" w:rsidRPr="00BC4175" w:rsidRDefault="00D14EA0"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1969202A" w14:textId="77777777" w:rsidR="00D14EA0" w:rsidRPr="00BC4175" w:rsidRDefault="00D14EA0"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71039CEF" w14:textId="77777777" w:rsidR="00D14EA0" w:rsidRPr="00BC4175" w:rsidRDefault="00D14EA0" w:rsidP="005E1DC4">
            <w:pPr>
              <w:keepLines/>
              <w:spacing w:before="80" w:after="80" w:line="300" w:lineRule="exact"/>
              <w:outlineLvl w:val="0"/>
              <w:rPr>
                <w:rFonts w:eastAsia="Arial Unicode MS" w:cs="Times New Roman (Headings CS)"/>
                <w:i/>
                <w:iCs/>
                <w:sz w:val="22"/>
                <w:szCs w:val="22"/>
              </w:rPr>
            </w:pPr>
          </w:p>
        </w:tc>
      </w:tr>
    </w:tbl>
    <w:p w14:paraId="2BFF38CE" w14:textId="77777777" w:rsidR="00D14EA0" w:rsidRDefault="00D14EA0">
      <w:r>
        <w:br w:type="page"/>
      </w: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0EABB5EE" w14:textId="77777777" w:rsidTr="005E1DC4">
        <w:trPr>
          <w:cantSplit/>
          <w:trHeight w:val="366"/>
          <w:tblHeader/>
        </w:trPr>
        <w:tc>
          <w:tcPr>
            <w:tcW w:w="1701" w:type="dxa"/>
            <w:shd w:val="clear" w:color="auto" w:fill="D9D9D9" w:themeFill="background2" w:themeFillShade="D9"/>
            <w:vAlign w:val="center"/>
          </w:tcPr>
          <w:p w14:paraId="32767817"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05E9E03A"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784BCAB0"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ED727E" w:rsidRPr="00BC4175" w14:paraId="574FA2E4" w14:textId="77777777" w:rsidTr="006B3F14">
        <w:trPr>
          <w:cantSplit/>
          <w:trHeight w:val="454"/>
        </w:trPr>
        <w:tc>
          <w:tcPr>
            <w:tcW w:w="15306" w:type="dxa"/>
            <w:gridSpan w:val="4"/>
            <w:shd w:val="clear" w:color="auto" w:fill="2C1B57" w:themeFill="accent1" w:themeFillTint="E6"/>
          </w:tcPr>
          <w:p w14:paraId="6E448FDA" w14:textId="09F92A14" w:rsidR="00ED727E" w:rsidRPr="00BC4175" w:rsidRDefault="007D4B4F" w:rsidP="006B3F1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Financial</w:t>
            </w:r>
            <w:r w:rsidR="00ED727E">
              <w:rPr>
                <w:rFonts w:ascii="Franklin Gothic Medium" w:eastAsia="Arial Unicode MS" w:hAnsi="Franklin Gothic Medium" w:cs="Times New Roman (Headings CS)"/>
                <w:color w:val="FFFFFF" w:themeColor="background1"/>
                <w:sz w:val="28"/>
                <w:szCs w:val="30"/>
              </w:rPr>
              <w:t xml:space="preserve"> Governance</w:t>
            </w:r>
          </w:p>
        </w:tc>
      </w:tr>
      <w:tr w:rsidR="004B2561" w:rsidRPr="00BC4175" w14:paraId="11CE7451" w14:textId="77777777" w:rsidTr="00DD71F0">
        <w:trPr>
          <w:cantSplit/>
        </w:trPr>
        <w:tc>
          <w:tcPr>
            <w:tcW w:w="1701" w:type="dxa"/>
            <w:shd w:val="clear" w:color="000000" w:fill="CDEDD3"/>
            <w:vAlign w:val="center"/>
          </w:tcPr>
          <w:p w14:paraId="2528F90B" w14:textId="4B590A29" w:rsidR="004B2561" w:rsidRPr="00BC4175" w:rsidRDefault="004B2561" w:rsidP="004B2561">
            <w:pPr>
              <w:keepNext/>
              <w:keepLines/>
              <w:rPr>
                <w:rFonts w:eastAsia="Arial Unicode MS"/>
                <w:b/>
                <w:color w:val="3C3060"/>
                <w:sz w:val="32"/>
                <w:szCs w:val="3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FE6EA46" w14:textId="31E79B0A" w:rsidR="004B2561" w:rsidRPr="00BC4175" w:rsidRDefault="004B2561" w:rsidP="004B2561">
            <w:pPr>
              <w:keepNext/>
              <w:keepLines/>
              <w:rPr>
                <w:sz w:val="22"/>
                <w:szCs w:val="26"/>
              </w:rPr>
            </w:pPr>
            <w:r>
              <w:rPr>
                <w:rFonts w:cs="Calibri"/>
                <w:color w:val="1A1A1A"/>
                <w:sz w:val="22"/>
                <w:szCs w:val="22"/>
              </w:rPr>
              <w:t xml:space="preserve">The </w:t>
            </w:r>
            <w:r w:rsidRPr="00071133">
              <w:rPr>
                <w:rFonts w:cs="Calibri"/>
                <w:color w:val="1A1A1A"/>
                <w:sz w:val="22"/>
                <w:szCs w:val="22"/>
              </w:rPr>
              <w:t>Financ</w:t>
            </w:r>
            <w:r>
              <w:rPr>
                <w:rFonts w:cs="Calibri"/>
                <w:color w:val="1A1A1A"/>
                <w:sz w:val="22"/>
                <w:szCs w:val="22"/>
              </w:rPr>
              <w:t>ial</w:t>
            </w:r>
            <w:r w:rsidRPr="00071133">
              <w:rPr>
                <w:rFonts w:cs="Calibri"/>
                <w:color w:val="1A1A1A"/>
                <w:sz w:val="22"/>
                <w:szCs w:val="22"/>
              </w:rPr>
              <w:t xml:space="preserve"> Regulations had not been reviewed or approved by the board of trustees within the last 12 months</w:t>
            </w:r>
            <w:r>
              <w:rPr>
                <w:rFonts w:cs="Calibri"/>
                <w:color w:val="1A1A1A"/>
                <w:sz w:val="22"/>
                <w:szCs w:val="22"/>
              </w:rPr>
              <w:t>.</w:t>
            </w:r>
          </w:p>
        </w:tc>
        <w:tc>
          <w:tcPr>
            <w:tcW w:w="6803" w:type="dxa"/>
            <w:gridSpan w:val="2"/>
            <w:tcBorders>
              <w:top w:val="single" w:sz="4" w:space="0" w:color="auto"/>
              <w:left w:val="nil"/>
              <w:bottom w:val="single" w:sz="4" w:space="0" w:color="auto"/>
              <w:right w:val="single" w:sz="4" w:space="0" w:color="auto"/>
            </w:tcBorders>
            <w:shd w:val="clear" w:color="auto" w:fill="auto"/>
          </w:tcPr>
          <w:p w14:paraId="48B639A6" w14:textId="1D33A7CD" w:rsidR="004B2561" w:rsidRPr="00BC4175" w:rsidRDefault="004B2561" w:rsidP="004B2561">
            <w:pPr>
              <w:keepNext/>
              <w:keepLines/>
              <w:rPr>
                <w:sz w:val="22"/>
                <w:szCs w:val="26"/>
              </w:rPr>
            </w:pPr>
            <w:r w:rsidRPr="00071133">
              <w:rPr>
                <w:rFonts w:cs="Calibri"/>
                <w:color w:val="1A1A1A"/>
                <w:sz w:val="22"/>
                <w:szCs w:val="22"/>
              </w:rPr>
              <w:t xml:space="preserve">Section 2.4 of the Academy trust handbook states: </w:t>
            </w:r>
            <w:r w:rsidRPr="00071133">
              <w:rPr>
                <w:rFonts w:cs="Calibri"/>
                <w:color w:val="1A1A1A"/>
                <w:sz w:val="22"/>
                <w:szCs w:val="22"/>
              </w:rPr>
              <w:br/>
              <w:t>"The scheme of delegation [of financial powers] should be reviewed annually, and immediately when there has been a change in trust management or organisational structure."</w:t>
            </w:r>
          </w:p>
        </w:tc>
      </w:tr>
      <w:tr w:rsidR="00ED727E" w:rsidRPr="00BC4175" w14:paraId="66CE0ECD" w14:textId="77777777" w:rsidTr="006B3F14">
        <w:trPr>
          <w:cantSplit/>
          <w:trHeight w:val="426"/>
        </w:trPr>
        <w:tc>
          <w:tcPr>
            <w:tcW w:w="1701" w:type="dxa"/>
            <w:shd w:val="clear" w:color="auto" w:fill="auto"/>
          </w:tcPr>
          <w:p w14:paraId="38510731"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178DAC62"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311AED51"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710EFB5D" w14:textId="77777777" w:rsidR="00ED727E" w:rsidRPr="00BC4175" w:rsidRDefault="00ED727E" w:rsidP="000002B8">
            <w:pPr>
              <w:keepLines/>
              <w:spacing w:before="80" w:after="80" w:line="300" w:lineRule="exact"/>
              <w:outlineLvl w:val="0"/>
              <w:rPr>
                <w:rFonts w:eastAsia="Arial Unicode MS" w:cs="Times New Roman (Headings CS)"/>
                <w:i/>
                <w:iCs/>
                <w:sz w:val="22"/>
                <w:szCs w:val="22"/>
              </w:rPr>
            </w:pPr>
          </w:p>
        </w:tc>
      </w:tr>
      <w:bookmarkEnd w:id="2"/>
      <w:tr w:rsidR="00DB09C9" w:rsidRPr="00BC4175" w14:paraId="47F2F49B" w14:textId="77777777" w:rsidTr="00A3372D">
        <w:trPr>
          <w:cantSplit/>
        </w:trPr>
        <w:tc>
          <w:tcPr>
            <w:tcW w:w="1701" w:type="dxa"/>
            <w:shd w:val="clear" w:color="000000" w:fill="FFFF99"/>
            <w:vAlign w:val="center"/>
          </w:tcPr>
          <w:p w14:paraId="29EB3F19" w14:textId="03D48147" w:rsidR="00DB09C9" w:rsidRPr="00BC4175" w:rsidRDefault="00DB09C9" w:rsidP="00DB09C9">
            <w:pPr>
              <w:keepNext/>
              <w:keepLines/>
              <w:rPr>
                <w:rFonts w:eastAsia="Arial Unicode MS"/>
                <w:b/>
                <w:color w:val="3C3060"/>
                <w:sz w:val="32"/>
                <w:szCs w:val="3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40E076D4" w14:textId="0A7034CC" w:rsidR="00DB09C9" w:rsidRPr="00BC4175" w:rsidRDefault="00DB09C9" w:rsidP="00DB09C9">
            <w:pPr>
              <w:keepNext/>
              <w:keepLines/>
              <w:rPr>
                <w:sz w:val="22"/>
                <w:szCs w:val="26"/>
              </w:rPr>
            </w:pPr>
            <w:r w:rsidRPr="003A298A">
              <w:rPr>
                <w:rFonts w:cs="Calibri"/>
                <w:sz w:val="22"/>
                <w:szCs w:val="22"/>
              </w:rPr>
              <w:t>The academy does not currently present a balance sheet</w:t>
            </w:r>
            <w:r>
              <w:rPr>
                <w:rFonts w:cs="Calibri"/>
                <w:sz w:val="22"/>
                <w:szCs w:val="22"/>
              </w:rPr>
              <w:t xml:space="preserve"> as part of the management accounts</w:t>
            </w:r>
            <w:r w:rsidRPr="003A298A">
              <w:rPr>
                <w:rFonts w:cs="Calibri"/>
                <w:sz w:val="22"/>
                <w:szCs w:val="22"/>
              </w:rPr>
              <w:t xml:space="preserve">. </w:t>
            </w:r>
          </w:p>
        </w:tc>
        <w:tc>
          <w:tcPr>
            <w:tcW w:w="6803" w:type="dxa"/>
            <w:gridSpan w:val="2"/>
            <w:tcBorders>
              <w:top w:val="single" w:sz="4" w:space="0" w:color="auto"/>
              <w:left w:val="nil"/>
              <w:bottom w:val="single" w:sz="4" w:space="0" w:color="auto"/>
              <w:right w:val="single" w:sz="4" w:space="0" w:color="auto"/>
            </w:tcBorders>
            <w:shd w:val="clear" w:color="auto" w:fill="auto"/>
          </w:tcPr>
          <w:p w14:paraId="0DA62BD6" w14:textId="77777777" w:rsidR="00DB09C9" w:rsidRPr="00AD7C7C" w:rsidRDefault="00DB09C9" w:rsidP="00DB09C9">
            <w:pPr>
              <w:rPr>
                <w:rFonts w:cs="Calibri"/>
                <w:sz w:val="22"/>
                <w:szCs w:val="22"/>
              </w:rPr>
            </w:pPr>
            <w:r w:rsidRPr="00AD7C7C">
              <w:rPr>
                <w:rFonts w:cs="Calibri"/>
                <w:sz w:val="22"/>
                <w:szCs w:val="22"/>
              </w:rPr>
              <w:t xml:space="preserve">Section 2.21 of the Academy trust handbook states:  </w:t>
            </w:r>
          </w:p>
          <w:p w14:paraId="7E3B6732" w14:textId="3AEC6D49" w:rsidR="00DB09C9" w:rsidRPr="00BC4175" w:rsidRDefault="00DB09C9" w:rsidP="00DB09C9">
            <w:pPr>
              <w:keepNext/>
              <w:keepLines/>
              <w:rPr>
                <w:sz w:val="22"/>
                <w:szCs w:val="26"/>
              </w:rPr>
            </w:pPr>
            <w:r w:rsidRPr="00AD7C7C">
              <w:rPr>
                <w:rFonts w:cs="Calibri"/>
                <w:sz w:val="22"/>
                <w:szCs w:val="22"/>
              </w:rPr>
              <w:t xml:space="preserve">“The format of monthly management accounts must include an income and expenditure account, variation to budget report, cash flows and </w:t>
            </w:r>
            <w:r w:rsidRPr="00AD7C7C">
              <w:rPr>
                <w:rFonts w:cs="Calibri"/>
                <w:sz w:val="22"/>
                <w:szCs w:val="22"/>
                <w:u w:val="single"/>
              </w:rPr>
              <w:t>balance sheet</w:t>
            </w:r>
            <w:r w:rsidRPr="00AD7C7C">
              <w:rPr>
                <w:rFonts w:cs="Calibri"/>
                <w:sz w:val="22"/>
                <w:szCs w:val="22"/>
              </w:rPr>
              <w:t>.”</w:t>
            </w:r>
          </w:p>
        </w:tc>
      </w:tr>
      <w:tr w:rsidR="007D4B4F" w:rsidRPr="00BC4175" w14:paraId="4B0F145D" w14:textId="77777777" w:rsidTr="005E1DC4">
        <w:trPr>
          <w:cantSplit/>
          <w:trHeight w:val="426"/>
        </w:trPr>
        <w:tc>
          <w:tcPr>
            <w:tcW w:w="1701" w:type="dxa"/>
            <w:shd w:val="clear" w:color="auto" w:fill="auto"/>
          </w:tcPr>
          <w:p w14:paraId="4E9EB97F"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3A3F1926"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21B4A2BE"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29D427FE"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r>
      <w:tr w:rsidR="00005382" w:rsidRPr="00BC4175" w14:paraId="20FACCB0" w14:textId="77777777" w:rsidTr="003B393F">
        <w:trPr>
          <w:cantSplit/>
        </w:trPr>
        <w:tc>
          <w:tcPr>
            <w:tcW w:w="1701" w:type="dxa"/>
            <w:shd w:val="clear" w:color="000000" w:fill="CDEDD3"/>
            <w:vAlign w:val="center"/>
          </w:tcPr>
          <w:p w14:paraId="1C8D0C81" w14:textId="70114DAA" w:rsidR="00005382" w:rsidRPr="00BC4175" w:rsidRDefault="00005382" w:rsidP="00005382">
            <w:pPr>
              <w:keepNext/>
              <w:keepLines/>
              <w:rPr>
                <w:rFonts w:eastAsia="Arial Unicode MS"/>
                <w:b/>
                <w:color w:val="3C3060"/>
                <w:sz w:val="32"/>
                <w:szCs w:val="32"/>
              </w:rPr>
            </w:pPr>
            <w:r>
              <w:rPr>
                <w:rFonts w:cs="Calibri"/>
                <w:color w:val="215F2E"/>
                <w:sz w:val="22"/>
                <w:szCs w:val="22"/>
              </w:rPr>
              <w:t>Low Priority</w:t>
            </w:r>
          </w:p>
        </w:tc>
        <w:tc>
          <w:tcPr>
            <w:tcW w:w="6802" w:type="dxa"/>
            <w:tcBorders>
              <w:top w:val="single" w:sz="4" w:space="0" w:color="auto"/>
              <w:left w:val="single" w:sz="4" w:space="0" w:color="auto"/>
              <w:bottom w:val="single" w:sz="8" w:space="0" w:color="auto"/>
              <w:right w:val="single" w:sz="4" w:space="0" w:color="auto"/>
            </w:tcBorders>
            <w:shd w:val="clear" w:color="auto" w:fill="auto"/>
          </w:tcPr>
          <w:p w14:paraId="6A2566BC" w14:textId="62DD54B0" w:rsidR="00005382" w:rsidRPr="00BC4175" w:rsidRDefault="00005382" w:rsidP="00005382">
            <w:pPr>
              <w:keepNext/>
              <w:keepLines/>
              <w:rPr>
                <w:sz w:val="22"/>
                <w:szCs w:val="26"/>
              </w:rPr>
            </w:pPr>
            <w:r w:rsidRPr="003A298A">
              <w:rPr>
                <w:rFonts w:cs="Calibri"/>
                <w:color w:val="1A1A1A"/>
                <w:sz w:val="22"/>
                <w:szCs w:val="22"/>
              </w:rPr>
              <w:t xml:space="preserve">It could not be evidenced by examination </w:t>
            </w:r>
            <w:r w:rsidRPr="001F6614">
              <w:rPr>
                <w:rFonts w:cs="Calibri"/>
                <w:sz w:val="22"/>
                <w:szCs w:val="22"/>
              </w:rPr>
              <w:t xml:space="preserve">of meeting minutes that key performance indicators are calculated to measure performance </w:t>
            </w:r>
            <w:r w:rsidRPr="003A298A">
              <w:rPr>
                <w:rFonts w:cs="Calibri"/>
                <w:color w:val="1A1A1A"/>
                <w:sz w:val="22"/>
                <w:szCs w:val="22"/>
              </w:rPr>
              <w:t>regularly.</w:t>
            </w:r>
          </w:p>
        </w:tc>
        <w:tc>
          <w:tcPr>
            <w:tcW w:w="6803" w:type="dxa"/>
            <w:gridSpan w:val="2"/>
            <w:tcBorders>
              <w:top w:val="single" w:sz="4" w:space="0" w:color="auto"/>
              <w:left w:val="nil"/>
              <w:bottom w:val="single" w:sz="8" w:space="0" w:color="auto"/>
              <w:right w:val="single" w:sz="4" w:space="0" w:color="auto"/>
            </w:tcBorders>
            <w:shd w:val="clear" w:color="auto" w:fill="auto"/>
          </w:tcPr>
          <w:p w14:paraId="6006CD5C" w14:textId="77777777" w:rsidR="00005382" w:rsidRPr="001F6614" w:rsidRDefault="00005382" w:rsidP="00005382">
            <w:pPr>
              <w:rPr>
                <w:rFonts w:cs="Calibri"/>
                <w:sz w:val="22"/>
                <w:szCs w:val="22"/>
              </w:rPr>
            </w:pPr>
            <w:r w:rsidRPr="001F6614">
              <w:rPr>
                <w:rFonts w:cs="Calibri"/>
                <w:sz w:val="22"/>
                <w:szCs w:val="22"/>
              </w:rPr>
              <w:t>Section 2.22 of the Academy trust handbook states; “The trust must select key financial performance indicators and measure its performance against them regularly…”</w:t>
            </w:r>
          </w:p>
          <w:p w14:paraId="37E32B24" w14:textId="00013212" w:rsidR="00005382" w:rsidRPr="00BC4175" w:rsidRDefault="00005382" w:rsidP="00005382">
            <w:pPr>
              <w:keepNext/>
              <w:keepLines/>
              <w:rPr>
                <w:sz w:val="22"/>
                <w:szCs w:val="26"/>
              </w:rPr>
            </w:pPr>
            <w:r w:rsidRPr="001F6614">
              <w:rPr>
                <w:sz w:val="22"/>
                <w:szCs w:val="26"/>
              </w:rPr>
              <w:t>Evidence of review should be included in the minutes of a meeting.</w:t>
            </w:r>
          </w:p>
        </w:tc>
      </w:tr>
      <w:tr w:rsidR="007D4B4F" w:rsidRPr="00BC4175" w14:paraId="156DDF29" w14:textId="77777777" w:rsidTr="005E1DC4">
        <w:trPr>
          <w:cantSplit/>
          <w:trHeight w:val="426"/>
        </w:trPr>
        <w:tc>
          <w:tcPr>
            <w:tcW w:w="1701" w:type="dxa"/>
            <w:shd w:val="clear" w:color="auto" w:fill="auto"/>
          </w:tcPr>
          <w:p w14:paraId="508B2FCA"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06B52689"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6E941A8D"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42CB89AF"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r>
    </w:tbl>
    <w:p w14:paraId="6CD33CA2" w14:textId="77777777" w:rsidR="000535F7" w:rsidRDefault="000535F7">
      <w:pPr>
        <w:suppressAutoHyphens w:val="0"/>
        <w:spacing w:before="0" w:after="0" w:line="240" w:lineRule="auto"/>
      </w:pPr>
    </w:p>
    <w:p w14:paraId="3C5DF443" w14:textId="77777777" w:rsidR="007D4B4F" w:rsidRDefault="007D4B4F">
      <w:pPr>
        <w:suppressAutoHyphens w:val="0"/>
        <w:spacing w:before="0" w:after="0" w:line="240" w:lineRule="auto"/>
      </w:pPr>
    </w:p>
    <w:p w14:paraId="6199BDF4" w14:textId="77777777" w:rsidR="007D4B4F" w:rsidRDefault="007D4B4F">
      <w:r>
        <w:br w:type="page"/>
      </w: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02AC2913" w14:textId="77777777" w:rsidTr="005E1DC4">
        <w:trPr>
          <w:cantSplit/>
          <w:trHeight w:val="366"/>
          <w:tblHeader/>
        </w:trPr>
        <w:tc>
          <w:tcPr>
            <w:tcW w:w="1701" w:type="dxa"/>
            <w:shd w:val="clear" w:color="auto" w:fill="D9D9D9" w:themeFill="background2" w:themeFillShade="D9"/>
            <w:vAlign w:val="center"/>
          </w:tcPr>
          <w:p w14:paraId="70DC3A3B"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4BB2EEE1"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2A831AE9"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7D4B4F" w:rsidRPr="00BC4175" w14:paraId="1995A4FB" w14:textId="77777777" w:rsidTr="005E1DC4">
        <w:trPr>
          <w:cantSplit/>
          <w:trHeight w:val="454"/>
        </w:trPr>
        <w:tc>
          <w:tcPr>
            <w:tcW w:w="15306" w:type="dxa"/>
            <w:gridSpan w:val="4"/>
            <w:shd w:val="clear" w:color="auto" w:fill="2C1B57" w:themeFill="accent1" w:themeFillTint="E6"/>
          </w:tcPr>
          <w:p w14:paraId="20DEACBD" w14:textId="5C67E1DA" w:rsidR="007D4B4F" w:rsidRPr="00BC4175" w:rsidRDefault="00005382" w:rsidP="005E1DC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Income</w:t>
            </w:r>
          </w:p>
        </w:tc>
      </w:tr>
      <w:tr w:rsidR="0088112D" w:rsidRPr="00BC4175" w14:paraId="52C6D4DB" w14:textId="77777777" w:rsidTr="002917F4">
        <w:trPr>
          <w:cantSplit/>
        </w:trPr>
        <w:tc>
          <w:tcPr>
            <w:tcW w:w="1701" w:type="dxa"/>
            <w:shd w:val="clear" w:color="000000" w:fill="CDEDD3"/>
            <w:vAlign w:val="center"/>
          </w:tcPr>
          <w:p w14:paraId="1CE6EE41" w14:textId="25FC0A24" w:rsidR="0088112D" w:rsidRPr="00BC4175" w:rsidRDefault="0088112D" w:rsidP="0088112D">
            <w:pPr>
              <w:keepNext/>
              <w:keepLines/>
              <w:rPr>
                <w:rFonts w:eastAsia="Arial Unicode MS"/>
                <w:b/>
                <w:color w:val="3C3060"/>
                <w:sz w:val="32"/>
                <w:szCs w:val="32"/>
              </w:rPr>
            </w:pPr>
            <w:r>
              <w:rPr>
                <w:rFonts w:cs="Calibri"/>
                <w:color w:val="215F2E"/>
                <w:sz w:val="22"/>
                <w:szCs w:val="22"/>
              </w:rPr>
              <w:t>Low Priority</w:t>
            </w:r>
          </w:p>
        </w:tc>
        <w:tc>
          <w:tcPr>
            <w:tcW w:w="6802" w:type="dxa"/>
            <w:tcBorders>
              <w:top w:val="single" w:sz="4" w:space="0" w:color="auto"/>
              <w:left w:val="single" w:sz="4" w:space="0" w:color="auto"/>
              <w:bottom w:val="single" w:sz="8" w:space="0" w:color="auto"/>
              <w:right w:val="single" w:sz="4" w:space="0" w:color="auto"/>
            </w:tcBorders>
            <w:shd w:val="clear" w:color="auto" w:fill="auto"/>
          </w:tcPr>
          <w:p w14:paraId="624EE883" w14:textId="511DD899" w:rsidR="0088112D" w:rsidRPr="00BC4175" w:rsidRDefault="0088112D" w:rsidP="0088112D">
            <w:pPr>
              <w:keepNext/>
              <w:keepLines/>
              <w:rPr>
                <w:sz w:val="22"/>
                <w:szCs w:val="26"/>
              </w:rPr>
            </w:pPr>
            <w:r>
              <w:rPr>
                <w:rFonts w:cs="Calibri"/>
                <w:sz w:val="22"/>
                <w:szCs w:val="22"/>
                <w14:ligatures w14:val="none"/>
              </w:rPr>
              <w:t xml:space="preserve">It was advised that the school’s policy is to always provide a meal for a student if they have no balance on their meals account.  This could result in the school having to cover the cost of the debt if it is not paid by the parent/s.  It was advised that this policy is not documented.  </w:t>
            </w:r>
          </w:p>
        </w:tc>
        <w:tc>
          <w:tcPr>
            <w:tcW w:w="6803" w:type="dxa"/>
            <w:gridSpan w:val="2"/>
            <w:tcBorders>
              <w:top w:val="single" w:sz="4" w:space="0" w:color="auto"/>
              <w:left w:val="nil"/>
              <w:bottom w:val="single" w:sz="8" w:space="0" w:color="auto"/>
              <w:right w:val="single" w:sz="4" w:space="0" w:color="auto"/>
            </w:tcBorders>
            <w:shd w:val="clear" w:color="auto" w:fill="auto"/>
          </w:tcPr>
          <w:p w14:paraId="083ACC93" w14:textId="010B5767" w:rsidR="0088112D" w:rsidRPr="00BC4175" w:rsidRDefault="0088112D" w:rsidP="0088112D">
            <w:pPr>
              <w:keepNext/>
              <w:keepLines/>
              <w:rPr>
                <w:sz w:val="22"/>
                <w:szCs w:val="26"/>
              </w:rPr>
            </w:pPr>
            <w:r>
              <w:rPr>
                <w:rFonts w:cs="Calibri"/>
                <w:sz w:val="22"/>
                <w:szCs w:val="22"/>
                <w14:ligatures w14:val="none"/>
              </w:rPr>
              <w:t xml:space="preserve">It is recommended that this policy on meal provision is </w:t>
            </w:r>
            <w:r w:rsidRPr="00DF7730">
              <w:rPr>
                <w:rFonts w:cs="Calibri"/>
                <w:sz w:val="22"/>
                <w:szCs w:val="22"/>
                <w14:ligatures w14:val="none"/>
              </w:rPr>
              <w:t>documented and approved by trustees.</w:t>
            </w:r>
          </w:p>
        </w:tc>
      </w:tr>
      <w:tr w:rsidR="007D4B4F" w:rsidRPr="00BC4175" w14:paraId="106310D6" w14:textId="77777777" w:rsidTr="005E1DC4">
        <w:trPr>
          <w:cantSplit/>
          <w:trHeight w:val="426"/>
        </w:trPr>
        <w:tc>
          <w:tcPr>
            <w:tcW w:w="1701" w:type="dxa"/>
            <w:shd w:val="clear" w:color="auto" w:fill="auto"/>
          </w:tcPr>
          <w:p w14:paraId="30E0AAE7"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3609357D"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1A55C086"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66C78C6D"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r>
    </w:tbl>
    <w:p w14:paraId="272DBDFF" w14:textId="77777777" w:rsidR="007D4B4F" w:rsidRDefault="007D4B4F">
      <w:pPr>
        <w:suppressAutoHyphens w:val="0"/>
        <w:spacing w:before="0" w:after="0" w:line="240" w:lineRule="auto"/>
      </w:pPr>
    </w:p>
    <w:p w14:paraId="5E0747B4" w14:textId="77777777" w:rsidR="007D4B4F" w:rsidRDefault="007D4B4F">
      <w:pPr>
        <w:suppressAutoHyphens w:val="0"/>
        <w:spacing w:before="0" w:after="0" w:line="240" w:lineRule="auto"/>
      </w:pPr>
    </w:p>
    <w:p w14:paraId="27548F2E" w14:textId="77777777" w:rsidR="00672F25" w:rsidRDefault="00672F25">
      <w:r>
        <w:br w:type="page"/>
      </w: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08CECB32" w14:textId="77777777" w:rsidTr="005E1DC4">
        <w:trPr>
          <w:cantSplit/>
          <w:trHeight w:val="366"/>
          <w:tblHeader/>
        </w:trPr>
        <w:tc>
          <w:tcPr>
            <w:tcW w:w="1701" w:type="dxa"/>
            <w:shd w:val="clear" w:color="auto" w:fill="D9D9D9" w:themeFill="background2" w:themeFillShade="D9"/>
            <w:vAlign w:val="center"/>
          </w:tcPr>
          <w:p w14:paraId="47CD46B3"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291E16BF"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025B6F70"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7D4B4F" w:rsidRPr="00BC4175" w14:paraId="320C174E" w14:textId="77777777" w:rsidTr="005E1DC4">
        <w:trPr>
          <w:cantSplit/>
          <w:trHeight w:val="454"/>
        </w:trPr>
        <w:tc>
          <w:tcPr>
            <w:tcW w:w="15306" w:type="dxa"/>
            <w:gridSpan w:val="4"/>
            <w:shd w:val="clear" w:color="auto" w:fill="2C1B57" w:themeFill="accent1" w:themeFillTint="E6"/>
          </w:tcPr>
          <w:p w14:paraId="07005010" w14:textId="57F32EBB" w:rsidR="007D4B4F" w:rsidRPr="00BC4175" w:rsidRDefault="00471B6F" w:rsidP="005E1DC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Procurement</w:t>
            </w:r>
          </w:p>
        </w:tc>
      </w:tr>
      <w:tr w:rsidR="00957E10" w:rsidRPr="00BC4175" w14:paraId="6854E18D" w14:textId="77777777" w:rsidTr="007011D7">
        <w:trPr>
          <w:cantSplit/>
        </w:trPr>
        <w:tc>
          <w:tcPr>
            <w:tcW w:w="1701" w:type="dxa"/>
            <w:shd w:val="clear" w:color="000000" w:fill="FFFF99"/>
            <w:vAlign w:val="center"/>
          </w:tcPr>
          <w:p w14:paraId="14E6EC99" w14:textId="196BF2DD" w:rsidR="00957E10" w:rsidRPr="00BC4175" w:rsidRDefault="00957E10" w:rsidP="00957E10">
            <w:pPr>
              <w:keepNext/>
              <w:keepLines/>
              <w:rPr>
                <w:rFonts w:eastAsia="Arial Unicode MS"/>
                <w:b/>
                <w:color w:val="3C3060"/>
                <w:sz w:val="32"/>
                <w:szCs w:val="3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7A0F5437" w14:textId="5D50D6BC" w:rsidR="00957E10" w:rsidRPr="00BC4175" w:rsidRDefault="00957E10" w:rsidP="00957E10">
            <w:pPr>
              <w:keepNext/>
              <w:keepLines/>
              <w:rPr>
                <w:sz w:val="22"/>
                <w:szCs w:val="26"/>
              </w:rPr>
            </w:pPr>
            <w:r w:rsidRPr="00F76B1A">
              <w:rPr>
                <w:rFonts w:cs="Calibri"/>
                <w:color w:val="1A1A1A"/>
                <w:sz w:val="22"/>
                <w:szCs w:val="22"/>
              </w:rPr>
              <w:t>The Financial Regulations specify that payments above £</w:t>
            </w:r>
            <w:r>
              <w:rPr>
                <w:rFonts w:cs="Calibri"/>
                <w:color w:val="1A1A1A"/>
                <w:sz w:val="22"/>
                <w:szCs w:val="22"/>
              </w:rPr>
              <w:t>50,000</w:t>
            </w:r>
            <w:r w:rsidRPr="00F76B1A">
              <w:rPr>
                <w:rFonts w:cs="Calibri"/>
                <w:color w:val="1A1A1A"/>
                <w:sz w:val="22"/>
                <w:szCs w:val="22"/>
              </w:rPr>
              <w:t xml:space="preserve"> must be approved by </w:t>
            </w:r>
            <w:r>
              <w:rPr>
                <w:rFonts w:cs="Calibri"/>
                <w:color w:val="1A1A1A"/>
                <w:sz w:val="22"/>
                <w:szCs w:val="22"/>
              </w:rPr>
              <w:t>the Chair or Vice Chair of Trustees</w:t>
            </w:r>
            <w:r w:rsidRPr="00F76B1A">
              <w:rPr>
                <w:rFonts w:cs="Calibri"/>
                <w:color w:val="1A1A1A"/>
                <w:sz w:val="22"/>
                <w:szCs w:val="22"/>
              </w:rPr>
              <w:t>. The purchase order</w:t>
            </w:r>
            <w:r>
              <w:rPr>
                <w:rFonts w:cs="Calibri"/>
                <w:color w:val="1A1A1A"/>
                <w:sz w:val="22"/>
                <w:szCs w:val="22"/>
              </w:rPr>
              <w:t xml:space="preserve"> 12397 for Churchill Contract Services (cleaning) for £153,700 had not been approved by the Chair or Vice Chair of Trustees.</w:t>
            </w:r>
          </w:p>
        </w:tc>
        <w:tc>
          <w:tcPr>
            <w:tcW w:w="6803" w:type="dxa"/>
            <w:gridSpan w:val="2"/>
            <w:tcBorders>
              <w:top w:val="single" w:sz="4" w:space="0" w:color="auto"/>
              <w:left w:val="nil"/>
              <w:bottom w:val="single" w:sz="4" w:space="0" w:color="auto"/>
              <w:right w:val="single" w:sz="4" w:space="0" w:color="auto"/>
            </w:tcBorders>
            <w:shd w:val="clear" w:color="auto" w:fill="auto"/>
          </w:tcPr>
          <w:p w14:paraId="391EA962" w14:textId="014ACAF5" w:rsidR="00957E10" w:rsidRPr="00BC4175" w:rsidRDefault="00957E10" w:rsidP="00957E10">
            <w:pPr>
              <w:keepNext/>
              <w:keepLines/>
              <w:rPr>
                <w:sz w:val="22"/>
                <w:szCs w:val="26"/>
              </w:rPr>
            </w:pPr>
            <w:r w:rsidRPr="00F76B1A">
              <w:rPr>
                <w:rFonts w:cs="Calibri"/>
                <w:color w:val="1A1A1A"/>
                <w:sz w:val="22"/>
                <w:szCs w:val="22"/>
              </w:rPr>
              <w:t>All expenditure must be approved as specified in the Financial Regulations. This authorisation should be evidenced by the signature of an authorised signatory on the purchase order or, in exceptional circumstances if an order has not been raised, by the signature of an authorised signatory on the invoice.</w:t>
            </w:r>
          </w:p>
        </w:tc>
      </w:tr>
      <w:tr w:rsidR="007D4B4F" w:rsidRPr="00BC4175" w14:paraId="7030BBB5" w14:textId="77777777" w:rsidTr="005E1DC4">
        <w:trPr>
          <w:cantSplit/>
          <w:trHeight w:val="426"/>
        </w:trPr>
        <w:tc>
          <w:tcPr>
            <w:tcW w:w="1701" w:type="dxa"/>
            <w:shd w:val="clear" w:color="auto" w:fill="auto"/>
          </w:tcPr>
          <w:p w14:paraId="1B5DCCF8"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788D0B66"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55FB48EE"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2429BC7D"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r>
      <w:tr w:rsidR="009C0D30" w:rsidRPr="00BC4175" w14:paraId="51697A54" w14:textId="77777777" w:rsidTr="00FE00CE">
        <w:trPr>
          <w:cantSplit/>
        </w:trPr>
        <w:tc>
          <w:tcPr>
            <w:tcW w:w="1701" w:type="dxa"/>
            <w:shd w:val="clear" w:color="000000" w:fill="CDEDD3"/>
            <w:vAlign w:val="center"/>
          </w:tcPr>
          <w:p w14:paraId="52CF4F46" w14:textId="11BBF40F" w:rsidR="009C0D30" w:rsidRPr="00BC4175" w:rsidRDefault="009C0D30" w:rsidP="009C0D30">
            <w:pPr>
              <w:keepNext/>
              <w:keepLines/>
              <w:rPr>
                <w:rFonts w:eastAsia="Arial Unicode MS"/>
                <w:b/>
                <w:color w:val="3C3060"/>
                <w:sz w:val="32"/>
                <w:szCs w:val="3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76210E3D" w14:textId="728E9DF7" w:rsidR="009C0D30" w:rsidRPr="00BC4175" w:rsidRDefault="009C0D30" w:rsidP="009C0D30">
            <w:pPr>
              <w:keepNext/>
              <w:keepLines/>
              <w:rPr>
                <w:sz w:val="22"/>
                <w:szCs w:val="26"/>
              </w:rPr>
            </w:pPr>
            <w:r w:rsidRPr="006D5131">
              <w:rPr>
                <w:rFonts w:cs="Calibri"/>
                <w:color w:val="1A1A1A"/>
                <w:sz w:val="22"/>
                <w:szCs w:val="22"/>
              </w:rPr>
              <w:t xml:space="preserve">The sample highlighted </w:t>
            </w:r>
            <w:r>
              <w:rPr>
                <w:rFonts w:cs="Calibri"/>
                <w:color w:val="1A1A1A"/>
                <w:sz w:val="22"/>
                <w:szCs w:val="22"/>
              </w:rPr>
              <w:t>three</w:t>
            </w:r>
            <w:r w:rsidRPr="006D5131">
              <w:rPr>
                <w:rFonts w:cs="Calibri"/>
                <w:color w:val="1A1A1A"/>
                <w:sz w:val="22"/>
                <w:szCs w:val="22"/>
              </w:rPr>
              <w:t xml:space="preserve"> orders dated after the invoice date.</w:t>
            </w:r>
          </w:p>
        </w:tc>
        <w:tc>
          <w:tcPr>
            <w:tcW w:w="6803" w:type="dxa"/>
            <w:gridSpan w:val="2"/>
            <w:tcBorders>
              <w:top w:val="single" w:sz="4" w:space="0" w:color="auto"/>
              <w:left w:val="nil"/>
              <w:bottom w:val="single" w:sz="4" w:space="0" w:color="auto"/>
              <w:right w:val="single" w:sz="4" w:space="0" w:color="auto"/>
            </w:tcBorders>
            <w:shd w:val="clear" w:color="auto" w:fill="auto"/>
          </w:tcPr>
          <w:p w14:paraId="6D2C23E2" w14:textId="644F131D" w:rsidR="009C0D30" w:rsidRPr="00BC4175" w:rsidRDefault="009C0D30" w:rsidP="009C0D30">
            <w:pPr>
              <w:keepNext/>
              <w:keepLines/>
              <w:rPr>
                <w:sz w:val="22"/>
                <w:szCs w:val="26"/>
              </w:rPr>
            </w:pPr>
            <w:r w:rsidRPr="006D5131">
              <w:rPr>
                <w:rFonts w:cs="Calibri"/>
                <w:color w:val="1A1A1A"/>
                <w:sz w:val="22"/>
                <w:szCs w:val="22"/>
              </w:rPr>
              <w:t xml:space="preserve">Raising an order allows the authorising signatory to review and approve the order prior to an invoice being received for goods or services supplied and is also the means by which the funds required for goods/services are committed on the financial accounting system. Raising commitments helps to avoid over committing expenditure budgets and placing a strain on cash and will also ensure that reports generated from the financial system reflect an accurate financial position. </w:t>
            </w:r>
          </w:p>
        </w:tc>
      </w:tr>
      <w:tr w:rsidR="00471B6F" w:rsidRPr="00BC4175" w14:paraId="45973744" w14:textId="77777777" w:rsidTr="005E1DC4">
        <w:trPr>
          <w:cantSplit/>
          <w:trHeight w:val="426"/>
        </w:trPr>
        <w:tc>
          <w:tcPr>
            <w:tcW w:w="1701" w:type="dxa"/>
            <w:shd w:val="clear" w:color="auto" w:fill="auto"/>
          </w:tcPr>
          <w:p w14:paraId="5686D1A4"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0D25545A"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6C21B704"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647708BD"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p>
        </w:tc>
      </w:tr>
      <w:tr w:rsidR="000E3AB1" w:rsidRPr="00BC4175" w14:paraId="0D71E66A" w14:textId="77777777" w:rsidTr="009B1603">
        <w:trPr>
          <w:cantSplit/>
        </w:trPr>
        <w:tc>
          <w:tcPr>
            <w:tcW w:w="1701" w:type="dxa"/>
            <w:shd w:val="clear" w:color="000000" w:fill="CDEDD3"/>
            <w:vAlign w:val="center"/>
          </w:tcPr>
          <w:p w14:paraId="5530082A" w14:textId="1BB92A08" w:rsidR="000E3AB1" w:rsidRPr="00BC4175" w:rsidRDefault="000E3AB1" w:rsidP="000E3AB1">
            <w:pPr>
              <w:keepNext/>
              <w:keepLines/>
              <w:rPr>
                <w:rFonts w:eastAsia="Arial Unicode MS"/>
                <w:b/>
                <w:color w:val="3C3060"/>
                <w:sz w:val="32"/>
                <w:szCs w:val="32"/>
              </w:rPr>
            </w:pPr>
            <w:r>
              <w:rPr>
                <w:rFonts w:cs="Calibri"/>
                <w:color w:val="215F2E"/>
                <w:sz w:val="22"/>
                <w:szCs w:val="22"/>
              </w:rPr>
              <w:lastRenderedPageBreak/>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EB612A5" w14:textId="298E3592" w:rsidR="000E3AB1" w:rsidRPr="00BC4175" w:rsidRDefault="000E3AB1" w:rsidP="000E3AB1">
            <w:pPr>
              <w:keepNext/>
              <w:keepLines/>
              <w:rPr>
                <w:sz w:val="22"/>
                <w:szCs w:val="26"/>
              </w:rPr>
            </w:pPr>
            <w:r w:rsidRPr="00491383">
              <w:rPr>
                <w:rFonts w:cs="Calibri"/>
                <w:color w:val="1A1A1A"/>
                <w:sz w:val="22"/>
                <w:szCs w:val="22"/>
              </w:rPr>
              <w:t>The academy</w:t>
            </w:r>
            <w:r>
              <w:rPr>
                <w:rFonts w:cs="Calibri"/>
                <w:color w:val="1A1A1A"/>
                <w:sz w:val="22"/>
                <w:szCs w:val="22"/>
              </w:rPr>
              <w:t>’s contract/regular supplier register is not up to date.</w:t>
            </w:r>
          </w:p>
        </w:tc>
        <w:tc>
          <w:tcPr>
            <w:tcW w:w="6803" w:type="dxa"/>
            <w:gridSpan w:val="2"/>
            <w:tcBorders>
              <w:top w:val="single" w:sz="4" w:space="0" w:color="auto"/>
              <w:left w:val="nil"/>
              <w:bottom w:val="single" w:sz="4" w:space="0" w:color="auto"/>
              <w:right w:val="single" w:sz="4" w:space="0" w:color="auto"/>
            </w:tcBorders>
            <w:shd w:val="clear" w:color="auto" w:fill="auto"/>
          </w:tcPr>
          <w:p w14:paraId="19F60030" w14:textId="4FA9F283" w:rsidR="000E3AB1" w:rsidRPr="00BC4175" w:rsidRDefault="000E3AB1" w:rsidP="000E3AB1">
            <w:pPr>
              <w:keepNext/>
              <w:keepLines/>
              <w:rPr>
                <w:sz w:val="22"/>
                <w:szCs w:val="26"/>
              </w:rPr>
            </w:pPr>
            <w:r>
              <w:rPr>
                <w:rFonts w:cs="Calibri"/>
                <w:color w:val="1A1A1A"/>
                <w:sz w:val="22"/>
                <w:szCs w:val="22"/>
              </w:rPr>
              <w:t>The academy’s contract/regular supplier register should be brought up to date.</w:t>
            </w:r>
            <w:r w:rsidRPr="00491383">
              <w:rPr>
                <w:rFonts w:cs="Calibri"/>
                <w:color w:val="1A1A1A"/>
                <w:sz w:val="22"/>
                <w:szCs w:val="22"/>
              </w:rPr>
              <w:br/>
            </w:r>
            <w:r w:rsidRPr="00491383">
              <w:rPr>
                <w:rFonts w:cs="Calibri"/>
                <w:color w:val="1A1A1A"/>
                <w:sz w:val="22"/>
                <w:szCs w:val="22"/>
              </w:rPr>
              <w:br/>
              <w:t xml:space="preserve">The register should be shared with trust boards or local governing bodies, depending on the scheme of delegation, regularly to make them aware of any upcoming milestones in the contract register timetable and provide them an opportunity to challenge procurement </w:t>
            </w:r>
            <w:r w:rsidRPr="00491383">
              <w:rPr>
                <w:rFonts w:cs="Calibri"/>
                <w:color w:val="1A1A1A"/>
                <w:sz w:val="22"/>
                <w:szCs w:val="22"/>
              </w:rPr>
              <w:br/>
              <w:t>plans.</w:t>
            </w:r>
          </w:p>
        </w:tc>
      </w:tr>
      <w:tr w:rsidR="00471B6F" w:rsidRPr="00BC4175" w14:paraId="1CF1F3D8" w14:textId="77777777" w:rsidTr="005E1DC4">
        <w:trPr>
          <w:cantSplit/>
          <w:trHeight w:val="426"/>
        </w:trPr>
        <w:tc>
          <w:tcPr>
            <w:tcW w:w="1701" w:type="dxa"/>
            <w:shd w:val="clear" w:color="auto" w:fill="auto"/>
          </w:tcPr>
          <w:p w14:paraId="65A13417"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74585069"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7B11C839"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743B2B1D" w14:textId="77777777" w:rsidR="00471B6F" w:rsidRPr="00BC4175" w:rsidRDefault="00471B6F" w:rsidP="005E1DC4">
            <w:pPr>
              <w:keepLines/>
              <w:spacing w:before="80" w:after="80" w:line="300" w:lineRule="exact"/>
              <w:outlineLvl w:val="0"/>
              <w:rPr>
                <w:rFonts w:eastAsia="Arial Unicode MS" w:cs="Times New Roman (Headings CS)"/>
                <w:i/>
                <w:iCs/>
                <w:sz w:val="22"/>
                <w:szCs w:val="22"/>
              </w:rPr>
            </w:pPr>
          </w:p>
        </w:tc>
      </w:tr>
    </w:tbl>
    <w:p w14:paraId="0DD0314F" w14:textId="77777777" w:rsidR="007D4B4F" w:rsidRDefault="007D4B4F">
      <w:pPr>
        <w:suppressAutoHyphens w:val="0"/>
        <w:spacing w:before="0" w:after="0" w:line="240" w:lineRule="auto"/>
      </w:pPr>
    </w:p>
    <w:p w14:paraId="205DE1FA" w14:textId="5A26D58E" w:rsidR="00471B6F" w:rsidRDefault="00471B6F">
      <w:pPr>
        <w:suppressAutoHyphens w:val="0"/>
        <w:spacing w:before="0" w:after="0" w:line="240" w:lineRule="auto"/>
      </w:pPr>
      <w:r>
        <w:br w:type="page"/>
      </w: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31DB3B3E" w14:textId="77777777" w:rsidTr="005E1DC4">
        <w:trPr>
          <w:cantSplit/>
          <w:trHeight w:val="366"/>
          <w:tblHeader/>
        </w:trPr>
        <w:tc>
          <w:tcPr>
            <w:tcW w:w="1701" w:type="dxa"/>
            <w:shd w:val="clear" w:color="auto" w:fill="D9D9D9" w:themeFill="background2" w:themeFillShade="D9"/>
            <w:vAlign w:val="center"/>
          </w:tcPr>
          <w:p w14:paraId="069A8419"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70CA68A7"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201DCA01"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7D4B4F" w:rsidRPr="00BC4175" w14:paraId="6A7D207E" w14:textId="77777777" w:rsidTr="005E1DC4">
        <w:trPr>
          <w:cantSplit/>
          <w:trHeight w:val="454"/>
        </w:trPr>
        <w:tc>
          <w:tcPr>
            <w:tcW w:w="15306" w:type="dxa"/>
            <w:gridSpan w:val="4"/>
            <w:shd w:val="clear" w:color="auto" w:fill="2C1B57" w:themeFill="accent1" w:themeFillTint="E6"/>
          </w:tcPr>
          <w:p w14:paraId="6D838B1F" w14:textId="2622836C" w:rsidR="007D4B4F" w:rsidRPr="00BC4175" w:rsidRDefault="000E3AB1" w:rsidP="005E1DC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Payroll</w:t>
            </w:r>
          </w:p>
        </w:tc>
      </w:tr>
      <w:tr w:rsidR="002C1637" w:rsidRPr="00BC4175" w14:paraId="03D6FEB4" w14:textId="77777777" w:rsidTr="00F54503">
        <w:trPr>
          <w:cantSplit/>
        </w:trPr>
        <w:tc>
          <w:tcPr>
            <w:tcW w:w="1701" w:type="dxa"/>
            <w:shd w:val="clear" w:color="000000" w:fill="FFFF99"/>
            <w:vAlign w:val="center"/>
          </w:tcPr>
          <w:p w14:paraId="5D5461E8" w14:textId="370A4033" w:rsidR="002C1637" w:rsidRPr="00BC4175" w:rsidRDefault="002C1637" w:rsidP="002C1637">
            <w:pPr>
              <w:keepNext/>
              <w:keepLines/>
              <w:rPr>
                <w:rFonts w:eastAsia="Arial Unicode MS"/>
                <w:b/>
                <w:color w:val="3C3060"/>
                <w:sz w:val="32"/>
                <w:szCs w:val="3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1F4DAA70" w14:textId="77777777" w:rsidR="002C1637" w:rsidRDefault="002C1637" w:rsidP="002C1637">
            <w:pPr>
              <w:rPr>
                <w:rFonts w:cs="Calibri"/>
                <w:color w:val="1A1A1A"/>
                <w:sz w:val="22"/>
                <w:szCs w:val="22"/>
              </w:rPr>
            </w:pPr>
            <w:r>
              <w:rPr>
                <w:rFonts w:cs="Calibri"/>
                <w:color w:val="1A1A1A"/>
                <w:sz w:val="22"/>
                <w:szCs w:val="22"/>
              </w:rPr>
              <w:t xml:space="preserve">The current pay for the Headteacher and a </w:t>
            </w:r>
            <w:r w:rsidRPr="00904A30">
              <w:rPr>
                <w:rFonts w:cs="Calibri"/>
                <w:sz w:val="22"/>
                <w:szCs w:val="22"/>
              </w:rPr>
              <w:t>teacher reviewed had not been approved in accordance with the Financial Regulations.</w:t>
            </w:r>
          </w:p>
          <w:p w14:paraId="093CDCD9" w14:textId="77777777" w:rsidR="002C1637" w:rsidRPr="00BC4175" w:rsidRDefault="002C1637" w:rsidP="002C1637">
            <w:pPr>
              <w:keepNext/>
              <w:keepLines/>
              <w:rPr>
                <w:sz w:val="22"/>
                <w:szCs w:val="26"/>
              </w:rPr>
            </w:pPr>
          </w:p>
        </w:tc>
        <w:tc>
          <w:tcPr>
            <w:tcW w:w="6803" w:type="dxa"/>
            <w:gridSpan w:val="2"/>
            <w:tcBorders>
              <w:top w:val="single" w:sz="4" w:space="0" w:color="auto"/>
              <w:left w:val="nil"/>
              <w:bottom w:val="single" w:sz="4" w:space="0" w:color="auto"/>
              <w:right w:val="single" w:sz="4" w:space="0" w:color="auto"/>
            </w:tcBorders>
            <w:shd w:val="clear" w:color="auto" w:fill="auto"/>
          </w:tcPr>
          <w:p w14:paraId="0190503A" w14:textId="77777777" w:rsidR="002C1637" w:rsidRDefault="002C1637" w:rsidP="002C1637">
            <w:pPr>
              <w:rPr>
                <w:rFonts w:cs="Calibri"/>
                <w:color w:val="1A1A1A"/>
                <w:sz w:val="22"/>
                <w:szCs w:val="22"/>
              </w:rPr>
            </w:pPr>
            <w:r w:rsidRPr="004668CD">
              <w:rPr>
                <w:rFonts w:cs="Calibri"/>
                <w:color w:val="1A1A1A"/>
                <w:sz w:val="22"/>
                <w:szCs w:val="22"/>
              </w:rPr>
              <w:t>All changes to an employee’s contract pay and conditions must be approved as specified in the academy’s Financial Regulations.</w:t>
            </w:r>
          </w:p>
          <w:p w14:paraId="7EF122F5" w14:textId="186263C4" w:rsidR="002C1637" w:rsidRPr="00BC4175" w:rsidRDefault="002C1637" w:rsidP="002C1637">
            <w:pPr>
              <w:keepNext/>
              <w:keepLines/>
              <w:rPr>
                <w:sz w:val="22"/>
                <w:szCs w:val="26"/>
              </w:rPr>
            </w:pPr>
            <w:r>
              <w:rPr>
                <w:sz w:val="22"/>
                <w:szCs w:val="26"/>
              </w:rPr>
              <w:t>It is advised that signed salary statements are retained on personnel files as evidence that current salaries are approved in accordance with the Financial Regulations.</w:t>
            </w:r>
          </w:p>
        </w:tc>
      </w:tr>
      <w:tr w:rsidR="007D4B4F" w:rsidRPr="00BC4175" w14:paraId="2875412F" w14:textId="77777777" w:rsidTr="005E1DC4">
        <w:trPr>
          <w:cantSplit/>
          <w:trHeight w:val="426"/>
        </w:trPr>
        <w:tc>
          <w:tcPr>
            <w:tcW w:w="1701" w:type="dxa"/>
            <w:shd w:val="clear" w:color="auto" w:fill="auto"/>
          </w:tcPr>
          <w:p w14:paraId="69F5EFDE"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1B00057F"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6ADF978D"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1EC5E1D4" w14:textId="77777777" w:rsidR="007D4B4F" w:rsidRPr="00BC4175" w:rsidRDefault="007D4B4F" w:rsidP="005E1DC4">
            <w:pPr>
              <w:keepLines/>
              <w:spacing w:before="80" w:after="80" w:line="300" w:lineRule="exact"/>
              <w:outlineLvl w:val="0"/>
              <w:rPr>
                <w:rFonts w:eastAsia="Arial Unicode MS" w:cs="Times New Roman (Headings CS)"/>
                <w:i/>
                <w:iCs/>
                <w:sz w:val="22"/>
                <w:szCs w:val="22"/>
              </w:rPr>
            </w:pPr>
          </w:p>
        </w:tc>
      </w:tr>
    </w:tbl>
    <w:p w14:paraId="06999DB3" w14:textId="77777777" w:rsidR="007D4B4F" w:rsidRDefault="007D4B4F">
      <w:pPr>
        <w:suppressAutoHyphens w:val="0"/>
        <w:spacing w:before="0" w:after="0" w:line="240" w:lineRule="auto"/>
      </w:pPr>
    </w:p>
    <w:p w14:paraId="0FF96425" w14:textId="77777777" w:rsidR="007D4B4F" w:rsidRDefault="007D4B4F">
      <w:pPr>
        <w:suppressAutoHyphens w:val="0"/>
        <w:spacing w:before="0" w:after="0" w:line="240" w:lineRule="auto"/>
      </w:pPr>
    </w:p>
    <w:p w14:paraId="3CE78F02" w14:textId="77777777" w:rsidR="00672F25" w:rsidRDefault="00672F25">
      <w:pPr>
        <w:suppressAutoHyphens w:val="0"/>
        <w:spacing w:before="0" w:after="0" w:line="240" w:lineRule="auto"/>
      </w:pPr>
    </w:p>
    <w:p w14:paraId="5740A041" w14:textId="77777777" w:rsidR="00672F25" w:rsidRDefault="00672F25">
      <w:pPr>
        <w:suppressAutoHyphens w:val="0"/>
        <w:spacing w:before="0" w:after="0" w:line="240" w:lineRule="auto"/>
      </w:pPr>
    </w:p>
    <w:p w14:paraId="686922F8" w14:textId="77777777" w:rsidR="00672F25" w:rsidRDefault="00672F25">
      <w:pPr>
        <w:suppressAutoHyphens w:val="0"/>
        <w:spacing w:before="0" w:after="0" w:line="240" w:lineRule="auto"/>
      </w:pPr>
    </w:p>
    <w:p w14:paraId="62BDA59A" w14:textId="77777777" w:rsidR="00672F25" w:rsidRDefault="00672F25">
      <w:pPr>
        <w:suppressAutoHyphens w:val="0"/>
        <w:spacing w:before="0" w:after="0" w:line="240" w:lineRule="auto"/>
      </w:pPr>
    </w:p>
    <w:p w14:paraId="741194AD" w14:textId="77777777" w:rsidR="00672F25" w:rsidRDefault="00672F25">
      <w:pPr>
        <w:suppressAutoHyphens w:val="0"/>
        <w:spacing w:before="0" w:after="0" w:line="240" w:lineRule="auto"/>
      </w:pPr>
    </w:p>
    <w:p w14:paraId="45EE02DA" w14:textId="77777777" w:rsidR="00672F25" w:rsidRDefault="00672F25">
      <w:pPr>
        <w:suppressAutoHyphens w:val="0"/>
        <w:spacing w:before="0" w:after="0" w:line="240" w:lineRule="auto"/>
      </w:pPr>
    </w:p>
    <w:p w14:paraId="5C808D7B" w14:textId="77777777" w:rsidR="00672F25" w:rsidRDefault="00672F25">
      <w:pPr>
        <w:suppressAutoHyphens w:val="0"/>
        <w:spacing w:before="0" w:after="0" w:line="240" w:lineRule="auto"/>
      </w:pPr>
    </w:p>
    <w:p w14:paraId="565B21AB" w14:textId="77777777" w:rsidR="00672F25" w:rsidRDefault="00672F25">
      <w:pPr>
        <w:suppressAutoHyphens w:val="0"/>
        <w:spacing w:before="0" w:after="0" w:line="240" w:lineRule="auto"/>
      </w:pPr>
    </w:p>
    <w:p w14:paraId="657285DA" w14:textId="77777777" w:rsidR="00672F25" w:rsidRDefault="00672F25">
      <w:pPr>
        <w:suppressAutoHyphens w:val="0"/>
        <w:spacing w:before="0" w:after="0" w:line="240" w:lineRule="auto"/>
      </w:pPr>
    </w:p>
    <w:p w14:paraId="2CF7B74F" w14:textId="77777777" w:rsidR="00672F25" w:rsidRDefault="00672F25">
      <w:pPr>
        <w:suppressAutoHyphens w:val="0"/>
        <w:spacing w:before="0" w:after="0" w:line="240" w:lineRule="auto"/>
      </w:pPr>
    </w:p>
    <w:p w14:paraId="549438AB" w14:textId="77777777" w:rsidR="00672F25" w:rsidRDefault="00672F25">
      <w:pPr>
        <w:suppressAutoHyphens w:val="0"/>
        <w:spacing w:before="0" w:after="0" w:line="240" w:lineRule="auto"/>
      </w:pPr>
    </w:p>
    <w:p w14:paraId="4E913CBE" w14:textId="77777777" w:rsidR="00672F25" w:rsidRDefault="00672F25">
      <w:pPr>
        <w:suppressAutoHyphens w:val="0"/>
        <w:spacing w:before="0" w:after="0" w:line="240" w:lineRule="auto"/>
      </w:pPr>
    </w:p>
    <w:p w14:paraId="48A55679" w14:textId="77777777" w:rsidR="00672F25" w:rsidRDefault="00672F25">
      <w:pPr>
        <w:suppressAutoHyphens w:val="0"/>
        <w:spacing w:before="0" w:after="0" w:line="240" w:lineRule="auto"/>
      </w:pPr>
    </w:p>
    <w:p w14:paraId="55643D1B" w14:textId="77777777" w:rsidR="00672F25" w:rsidRDefault="00672F25">
      <w:pPr>
        <w:suppressAutoHyphens w:val="0"/>
        <w:spacing w:before="0" w:after="0" w:line="240" w:lineRule="auto"/>
      </w:pPr>
    </w:p>
    <w:p w14:paraId="0203C7FB" w14:textId="77777777" w:rsidR="00672F25" w:rsidRDefault="00672F25">
      <w:pPr>
        <w:suppressAutoHyphens w:val="0"/>
        <w:spacing w:before="0" w:after="0" w:line="240" w:lineRule="auto"/>
      </w:pPr>
    </w:p>
    <w:p w14:paraId="4C1E4057" w14:textId="77777777" w:rsidR="00672F25" w:rsidRDefault="00672F25">
      <w:pPr>
        <w:suppressAutoHyphens w:val="0"/>
        <w:spacing w:before="0" w:after="0" w:line="240" w:lineRule="auto"/>
      </w:pPr>
    </w:p>
    <w:p w14:paraId="269BE28B" w14:textId="77777777" w:rsidR="00672F25" w:rsidRDefault="00672F25">
      <w:pPr>
        <w:suppressAutoHyphens w:val="0"/>
        <w:spacing w:before="0" w:after="0" w:line="240" w:lineRule="auto"/>
      </w:pPr>
    </w:p>
    <w:p w14:paraId="7546B803" w14:textId="77777777" w:rsidR="00672F25" w:rsidRDefault="00672F25">
      <w:pPr>
        <w:suppressAutoHyphens w:val="0"/>
        <w:spacing w:before="0" w:after="0" w:line="240" w:lineRule="auto"/>
      </w:pPr>
    </w:p>
    <w:p w14:paraId="00E1289F" w14:textId="77777777" w:rsidR="00672F25" w:rsidRDefault="00672F25">
      <w:pPr>
        <w:suppressAutoHyphens w:val="0"/>
        <w:spacing w:before="0" w:after="0" w:line="240" w:lineRule="auto"/>
      </w:pPr>
    </w:p>
    <w:p w14:paraId="24512462" w14:textId="77777777" w:rsidR="00672F25" w:rsidRDefault="00672F25">
      <w:pPr>
        <w:suppressAutoHyphens w:val="0"/>
        <w:spacing w:before="0" w:after="0" w:line="240" w:lineRule="auto"/>
      </w:pPr>
    </w:p>
    <w:p w14:paraId="4CF540D1" w14:textId="77777777" w:rsidR="00672F25" w:rsidRDefault="00672F25">
      <w:pPr>
        <w:suppressAutoHyphens w:val="0"/>
        <w:spacing w:before="0" w:after="0" w:line="240" w:lineRule="auto"/>
      </w:pP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540C95A7" w14:textId="77777777" w:rsidTr="005E1DC4">
        <w:trPr>
          <w:cantSplit/>
          <w:trHeight w:val="366"/>
          <w:tblHeader/>
        </w:trPr>
        <w:tc>
          <w:tcPr>
            <w:tcW w:w="1701" w:type="dxa"/>
            <w:shd w:val="clear" w:color="auto" w:fill="D9D9D9" w:themeFill="background2" w:themeFillShade="D9"/>
            <w:vAlign w:val="center"/>
          </w:tcPr>
          <w:p w14:paraId="7AA3EBE8"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7D9E1C36"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35AD4A6A"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2C1637" w:rsidRPr="00BC4175" w14:paraId="46DC1428" w14:textId="77777777" w:rsidTr="005E1DC4">
        <w:trPr>
          <w:cantSplit/>
          <w:trHeight w:val="454"/>
        </w:trPr>
        <w:tc>
          <w:tcPr>
            <w:tcW w:w="15306" w:type="dxa"/>
            <w:gridSpan w:val="4"/>
            <w:shd w:val="clear" w:color="auto" w:fill="2C1B57" w:themeFill="accent1" w:themeFillTint="E6"/>
          </w:tcPr>
          <w:p w14:paraId="5ABE053E" w14:textId="2DAF7845" w:rsidR="002C1637" w:rsidRPr="00BC4175" w:rsidRDefault="002C1637" w:rsidP="005E1DC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Governance Framework 2</w:t>
            </w:r>
          </w:p>
        </w:tc>
      </w:tr>
      <w:tr w:rsidR="00D81F87" w:rsidRPr="00BC4175" w14:paraId="7E50CD8C" w14:textId="77777777" w:rsidTr="00ED3DB0">
        <w:trPr>
          <w:cantSplit/>
        </w:trPr>
        <w:tc>
          <w:tcPr>
            <w:tcW w:w="1701" w:type="dxa"/>
            <w:shd w:val="clear" w:color="000000" w:fill="CDEDD3"/>
            <w:vAlign w:val="center"/>
          </w:tcPr>
          <w:p w14:paraId="03FE2D4F" w14:textId="695CEDA2" w:rsidR="00D81F87" w:rsidRPr="00BC4175" w:rsidRDefault="00D81F87" w:rsidP="00D81F87">
            <w:pPr>
              <w:keepNext/>
              <w:keepLines/>
              <w:rPr>
                <w:rFonts w:eastAsia="Arial Unicode MS"/>
                <w:b/>
                <w:color w:val="3C3060"/>
                <w:sz w:val="32"/>
                <w:szCs w:val="3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735571C0" w14:textId="2D154827" w:rsidR="00D81F87" w:rsidRPr="00BC4175" w:rsidRDefault="00D81F87" w:rsidP="00D81F87">
            <w:pPr>
              <w:keepNext/>
              <w:keepLines/>
              <w:rPr>
                <w:sz w:val="22"/>
                <w:szCs w:val="26"/>
              </w:rPr>
            </w:pPr>
            <w:r w:rsidRPr="00024B6B">
              <w:rPr>
                <w:rFonts w:cs="Calibri"/>
                <w:color w:val="1A1A1A"/>
                <w:sz w:val="22"/>
                <w:szCs w:val="22"/>
              </w:rPr>
              <w:t>T</w:t>
            </w:r>
            <w:r>
              <w:rPr>
                <w:rFonts w:cs="Calibri"/>
                <w:color w:val="1A1A1A"/>
                <w:sz w:val="22"/>
                <w:szCs w:val="22"/>
              </w:rPr>
              <w:t xml:space="preserve">rustees have not yet considered the results of the </w:t>
            </w:r>
            <w:r w:rsidRPr="00024B6B">
              <w:rPr>
                <w:rFonts w:cs="Calibri"/>
                <w:color w:val="1A1A1A"/>
                <w:sz w:val="22"/>
                <w:szCs w:val="22"/>
              </w:rPr>
              <w:t xml:space="preserve">Schools Resource Management Self-Assessment checklist (SRMSAC) </w:t>
            </w:r>
            <w:r>
              <w:rPr>
                <w:rFonts w:cs="Calibri"/>
                <w:color w:val="1A1A1A"/>
                <w:sz w:val="22"/>
                <w:szCs w:val="22"/>
              </w:rPr>
              <w:t xml:space="preserve">which was submitted to the ESFA in March </w:t>
            </w:r>
            <w:r w:rsidRPr="00904A30">
              <w:rPr>
                <w:rFonts w:cs="Calibri"/>
                <w:sz w:val="22"/>
                <w:szCs w:val="22"/>
              </w:rPr>
              <w:t>20</w:t>
            </w:r>
            <w:r>
              <w:rPr>
                <w:rFonts w:cs="Calibri"/>
                <w:color w:val="1A1A1A"/>
                <w:sz w:val="22"/>
                <w:szCs w:val="22"/>
              </w:rPr>
              <w:t>23.</w:t>
            </w:r>
          </w:p>
        </w:tc>
        <w:tc>
          <w:tcPr>
            <w:tcW w:w="6803" w:type="dxa"/>
            <w:gridSpan w:val="2"/>
            <w:tcBorders>
              <w:top w:val="single" w:sz="4" w:space="0" w:color="auto"/>
              <w:left w:val="nil"/>
              <w:bottom w:val="single" w:sz="4" w:space="0" w:color="auto"/>
              <w:right w:val="single" w:sz="4" w:space="0" w:color="auto"/>
            </w:tcBorders>
            <w:shd w:val="clear" w:color="auto" w:fill="auto"/>
          </w:tcPr>
          <w:p w14:paraId="1D91D2CD" w14:textId="0A3B5AC0" w:rsidR="00D81F87" w:rsidRPr="00BC4175" w:rsidRDefault="00D81F87" w:rsidP="00D81F87">
            <w:pPr>
              <w:keepNext/>
              <w:keepLines/>
              <w:rPr>
                <w:sz w:val="22"/>
                <w:szCs w:val="26"/>
              </w:rPr>
            </w:pPr>
            <w:r w:rsidRPr="00024B6B">
              <w:rPr>
                <w:rFonts w:cs="Calibri"/>
                <w:sz w:val="22"/>
                <w:szCs w:val="22"/>
              </w:rPr>
              <w:t xml:space="preserve">The School Resource Management Self-Assessment Checklist helps academy trusts check they are managing resources effectively and identify any adjustments they need to make. </w:t>
            </w:r>
            <w:r w:rsidRPr="00024B6B">
              <w:rPr>
                <w:rFonts w:cs="Calibri"/>
                <w:color w:val="0070C0"/>
                <w:sz w:val="22"/>
                <w:szCs w:val="22"/>
              </w:rPr>
              <w:t xml:space="preserve"> </w:t>
            </w:r>
            <w:r w:rsidRPr="00024B6B">
              <w:rPr>
                <w:rFonts w:cs="Calibri"/>
                <w:color w:val="0070C0"/>
                <w:sz w:val="22"/>
                <w:szCs w:val="22"/>
              </w:rPr>
              <w:br/>
            </w:r>
            <w:r w:rsidRPr="00024B6B">
              <w:rPr>
                <w:rFonts w:cs="Calibri"/>
                <w:color w:val="0070C0"/>
                <w:sz w:val="22"/>
                <w:szCs w:val="22"/>
              </w:rPr>
              <w:br/>
            </w:r>
            <w:r w:rsidRPr="00024B6B">
              <w:rPr>
                <w:rFonts w:cs="Calibri"/>
                <w:sz w:val="22"/>
                <w:szCs w:val="22"/>
              </w:rPr>
              <w:t>The checklist helps governing bodies and trust boards to:</w:t>
            </w:r>
            <w:r w:rsidRPr="00024B6B">
              <w:rPr>
                <w:rFonts w:cs="Calibri"/>
                <w:sz w:val="22"/>
                <w:szCs w:val="22"/>
              </w:rPr>
              <w:br/>
              <w:t>-  check they have appropriate financial management and governance arrangements</w:t>
            </w:r>
            <w:r w:rsidRPr="00024B6B">
              <w:rPr>
                <w:rFonts w:cs="Calibri"/>
                <w:sz w:val="22"/>
                <w:szCs w:val="22"/>
              </w:rPr>
              <w:br/>
              <w:t>-  check they are meeting the right standards to achieve a good level of financial health and resource management</w:t>
            </w:r>
            <w:r w:rsidRPr="00024B6B">
              <w:rPr>
                <w:rFonts w:cs="Calibri"/>
                <w:sz w:val="22"/>
                <w:szCs w:val="22"/>
              </w:rPr>
              <w:br/>
              <w:t>-  identify areas for change to make sure resources are used to support high-quality teaching and the best education outcomes for pupils</w:t>
            </w:r>
            <w:r w:rsidRPr="00024B6B">
              <w:rPr>
                <w:rFonts w:cs="Calibri"/>
                <w:sz w:val="22"/>
                <w:szCs w:val="22"/>
              </w:rPr>
              <w:br/>
            </w:r>
            <w:r w:rsidRPr="00764D27">
              <w:rPr>
                <w:rFonts w:cs="Calibri"/>
                <w:sz w:val="22"/>
                <w:szCs w:val="22"/>
              </w:rPr>
              <w:br/>
            </w:r>
            <w:r w:rsidRPr="00764D27">
              <w:rPr>
                <w:rFonts w:cs="Calibri"/>
                <w:i/>
                <w:iCs/>
                <w:sz w:val="22"/>
                <w:szCs w:val="22"/>
              </w:rPr>
              <w:t>Trustees  should carefully consider the SRMSAT dashboard results and identify potential follow-up actions.</w:t>
            </w:r>
          </w:p>
        </w:tc>
      </w:tr>
      <w:tr w:rsidR="002C1637" w:rsidRPr="00BC4175" w14:paraId="7943E897" w14:textId="77777777" w:rsidTr="005E1DC4">
        <w:trPr>
          <w:cantSplit/>
          <w:trHeight w:val="426"/>
        </w:trPr>
        <w:tc>
          <w:tcPr>
            <w:tcW w:w="1701" w:type="dxa"/>
            <w:shd w:val="clear" w:color="auto" w:fill="auto"/>
          </w:tcPr>
          <w:p w14:paraId="7CEA7435" w14:textId="77777777" w:rsidR="002C1637" w:rsidRPr="00BC4175" w:rsidRDefault="002C1637"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49791B4D" w14:textId="77777777" w:rsidR="002C1637" w:rsidRPr="00BC4175" w:rsidRDefault="002C1637" w:rsidP="005E1DC4">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4619312A" w14:textId="77777777" w:rsidR="002C1637" w:rsidRPr="00BC4175" w:rsidRDefault="002C1637" w:rsidP="005E1DC4">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4F7FEA14" w14:textId="77777777" w:rsidR="002C1637" w:rsidRPr="00BC4175" w:rsidRDefault="002C1637" w:rsidP="005E1DC4">
            <w:pPr>
              <w:keepLines/>
              <w:spacing w:before="80" w:after="80" w:line="300" w:lineRule="exact"/>
              <w:outlineLvl w:val="0"/>
              <w:rPr>
                <w:rFonts w:eastAsia="Arial Unicode MS" w:cs="Times New Roman (Headings CS)"/>
                <w:i/>
                <w:iCs/>
                <w:sz w:val="22"/>
                <w:szCs w:val="22"/>
              </w:rPr>
            </w:pPr>
          </w:p>
        </w:tc>
      </w:tr>
    </w:tbl>
    <w:p w14:paraId="5EBED9FF" w14:textId="77777777" w:rsidR="002C1637" w:rsidRDefault="002C1637">
      <w:pPr>
        <w:suppressAutoHyphens w:val="0"/>
        <w:spacing w:before="0" w:after="0" w:line="240" w:lineRule="auto"/>
      </w:pPr>
    </w:p>
    <w:p w14:paraId="06F9D208" w14:textId="77777777" w:rsidR="001F258F" w:rsidRDefault="001F258F">
      <w:pPr>
        <w:suppressAutoHyphens w:val="0"/>
        <w:spacing w:before="0" w:after="0" w:line="240" w:lineRule="auto"/>
      </w:pPr>
    </w:p>
    <w:p w14:paraId="77707217" w14:textId="77777777" w:rsidR="00F87307" w:rsidRDefault="00F87307">
      <w:r>
        <w:br w:type="page"/>
      </w:r>
    </w:p>
    <w:tbl>
      <w:tblPr>
        <w:tblStyle w:val="TableGrid"/>
        <w:tblW w:w="15306" w:type="dxa"/>
        <w:tblLook w:val="04A0" w:firstRow="1" w:lastRow="0" w:firstColumn="1" w:lastColumn="0" w:noHBand="0" w:noVBand="1"/>
      </w:tblPr>
      <w:tblGrid>
        <w:gridCol w:w="1701"/>
        <w:gridCol w:w="6802"/>
        <w:gridCol w:w="1701"/>
        <w:gridCol w:w="5102"/>
      </w:tblGrid>
      <w:tr w:rsidR="00672F25" w:rsidRPr="00BC4175" w14:paraId="2C509822" w14:textId="77777777" w:rsidTr="005E1DC4">
        <w:trPr>
          <w:cantSplit/>
          <w:trHeight w:val="366"/>
          <w:tblHeader/>
        </w:trPr>
        <w:tc>
          <w:tcPr>
            <w:tcW w:w="1701" w:type="dxa"/>
            <w:shd w:val="clear" w:color="auto" w:fill="D9D9D9" w:themeFill="background2" w:themeFillShade="D9"/>
            <w:vAlign w:val="center"/>
          </w:tcPr>
          <w:p w14:paraId="5FEE108C"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lastRenderedPageBreak/>
              <w:t>RAG</w:t>
            </w:r>
          </w:p>
        </w:tc>
        <w:tc>
          <w:tcPr>
            <w:tcW w:w="6802" w:type="dxa"/>
            <w:shd w:val="clear" w:color="auto" w:fill="D9D9D9" w:themeFill="background2" w:themeFillShade="D9"/>
            <w:vAlign w:val="center"/>
          </w:tcPr>
          <w:p w14:paraId="4AFDB974"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02C074E1" w14:textId="77777777" w:rsidR="00672F25" w:rsidRPr="00BC4175" w:rsidRDefault="00672F25" w:rsidP="005E1DC4">
            <w:pPr>
              <w:spacing w:before="0" w:after="0" w:line="240" w:lineRule="auto"/>
              <w:jc w:val="center"/>
              <w:rPr>
                <w:rFonts w:eastAsia="Arial Unicode MS" w:cs="Arial"/>
                <w:szCs w:val="20"/>
              </w:rPr>
            </w:pPr>
            <w:r w:rsidRPr="00BC4175">
              <w:rPr>
                <w:rFonts w:eastAsia="Arial Unicode MS" w:cs="Arial"/>
                <w:szCs w:val="20"/>
              </w:rPr>
              <w:t>Recommendation</w:t>
            </w:r>
          </w:p>
        </w:tc>
      </w:tr>
      <w:tr w:rsidR="001F258F" w:rsidRPr="00BC4175" w14:paraId="2E7E750F" w14:textId="77777777" w:rsidTr="005E1DC4">
        <w:trPr>
          <w:cantSplit/>
          <w:trHeight w:val="454"/>
        </w:trPr>
        <w:tc>
          <w:tcPr>
            <w:tcW w:w="15306" w:type="dxa"/>
            <w:gridSpan w:val="4"/>
            <w:shd w:val="clear" w:color="auto" w:fill="2C1B57" w:themeFill="accent1" w:themeFillTint="E6"/>
          </w:tcPr>
          <w:p w14:paraId="55335CDD" w14:textId="3A3DFF1B" w:rsidR="001F258F" w:rsidRPr="00BC4175" w:rsidRDefault="001F258F" w:rsidP="005E1DC4">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Governance</w:t>
            </w:r>
          </w:p>
        </w:tc>
      </w:tr>
      <w:tr w:rsidR="00D34A28" w:rsidRPr="00BC4175" w14:paraId="5DCB0E37" w14:textId="77777777" w:rsidTr="002B4379">
        <w:trPr>
          <w:cantSplit/>
        </w:trPr>
        <w:tc>
          <w:tcPr>
            <w:tcW w:w="1701" w:type="dxa"/>
            <w:shd w:val="clear" w:color="000000" w:fill="FFFF99"/>
            <w:vAlign w:val="center"/>
          </w:tcPr>
          <w:p w14:paraId="445D9412" w14:textId="4991C251" w:rsidR="00D34A28" w:rsidRPr="00BC4175" w:rsidRDefault="00D34A28" w:rsidP="00D34A28">
            <w:pPr>
              <w:keepNext/>
              <w:keepLines/>
              <w:rPr>
                <w:rFonts w:eastAsia="Arial Unicode MS"/>
                <w:b/>
                <w:color w:val="3C3060"/>
                <w:sz w:val="32"/>
                <w:szCs w:val="32"/>
              </w:rPr>
            </w:pPr>
            <w:r>
              <w:rPr>
                <w:rFonts w:cs="Calibri"/>
                <w:color w:val="C4703C"/>
                <w:sz w:val="22"/>
                <w:szCs w:val="22"/>
              </w:rPr>
              <w:t>Medium Priority</w:t>
            </w:r>
          </w:p>
        </w:tc>
        <w:tc>
          <w:tcPr>
            <w:tcW w:w="13605" w:type="dxa"/>
            <w:gridSpan w:val="3"/>
            <w:tcBorders>
              <w:top w:val="single" w:sz="4" w:space="0" w:color="auto"/>
              <w:left w:val="single" w:sz="4" w:space="0" w:color="auto"/>
              <w:bottom w:val="single" w:sz="4" w:space="0" w:color="auto"/>
              <w:right w:val="single" w:sz="4" w:space="0" w:color="auto"/>
            </w:tcBorders>
            <w:shd w:val="clear" w:color="auto" w:fill="auto"/>
          </w:tcPr>
          <w:p w14:paraId="72F0C4F3" w14:textId="3772D71A" w:rsidR="00D34A28" w:rsidRPr="000267ED" w:rsidRDefault="00D34A28" w:rsidP="00D34A28">
            <w:pPr>
              <w:keepNext/>
              <w:keepLines/>
              <w:rPr>
                <w:rFonts w:cs="Calibri"/>
                <w:b/>
                <w:bCs/>
                <w:color w:val="1A1A1A"/>
                <w:sz w:val="22"/>
                <w:szCs w:val="22"/>
              </w:rPr>
            </w:pPr>
            <w:r w:rsidRPr="000267ED">
              <w:rPr>
                <w:rFonts w:cs="Calibri"/>
                <w:b/>
                <w:bCs/>
                <w:color w:val="1A1A1A"/>
                <w:sz w:val="22"/>
                <w:szCs w:val="22"/>
              </w:rPr>
              <w:t>Areas for improvement:</w:t>
            </w:r>
          </w:p>
          <w:p w14:paraId="6CCBD576" w14:textId="77777777" w:rsidR="00D34A28" w:rsidRPr="0056722F" w:rsidRDefault="00D34A28" w:rsidP="00D34A28">
            <w:pPr>
              <w:pStyle w:val="ListParagraph"/>
              <w:keepNext/>
              <w:keepLines/>
              <w:numPr>
                <w:ilvl w:val="0"/>
                <w:numId w:val="4"/>
              </w:numPr>
              <w:rPr>
                <w:sz w:val="22"/>
                <w:szCs w:val="22"/>
              </w:rPr>
            </w:pPr>
            <w:r w:rsidRPr="0056722F">
              <w:rPr>
                <w:sz w:val="22"/>
                <w:szCs w:val="22"/>
              </w:rPr>
              <w:t xml:space="preserve">The Trust urgently needs to update its articles of association and consider these alongside the constitution of members for the trust. </w:t>
            </w:r>
          </w:p>
          <w:p w14:paraId="3E38B7D1" w14:textId="77777777" w:rsidR="00D34A28" w:rsidRPr="0056722F" w:rsidRDefault="00D34A28" w:rsidP="00D34A28">
            <w:pPr>
              <w:pStyle w:val="ListParagraph"/>
              <w:keepNext/>
              <w:keepLines/>
              <w:numPr>
                <w:ilvl w:val="0"/>
                <w:numId w:val="4"/>
              </w:numPr>
              <w:rPr>
                <w:sz w:val="22"/>
                <w:szCs w:val="22"/>
              </w:rPr>
            </w:pPr>
            <w:r w:rsidRPr="0056722F">
              <w:rPr>
                <w:sz w:val="22"/>
                <w:szCs w:val="22"/>
              </w:rPr>
              <w:t xml:space="preserve">Leadership of the Governing Body would benefit from being distributed further and more governors being empowered. There is an over-reliance on the chair. </w:t>
            </w:r>
          </w:p>
          <w:p w14:paraId="3284F384" w14:textId="52DB32CD" w:rsidR="00D34A28" w:rsidRPr="0056722F" w:rsidRDefault="00D34A28" w:rsidP="00D34A28">
            <w:pPr>
              <w:pStyle w:val="ListParagraph"/>
              <w:keepNext/>
              <w:keepLines/>
              <w:numPr>
                <w:ilvl w:val="0"/>
                <w:numId w:val="4"/>
              </w:numPr>
              <w:rPr>
                <w:sz w:val="22"/>
                <w:szCs w:val="22"/>
              </w:rPr>
            </w:pPr>
            <w:r w:rsidRPr="0056722F">
              <w:rPr>
                <w:sz w:val="22"/>
                <w:szCs w:val="22"/>
              </w:rPr>
              <w:t xml:space="preserve">The Governing Body would benefit greatly by the support and guidance of a governance professional who could ensure the matters of the Governing Body are well documented, efficiently stored and that the Governing Body is fully compliant. </w:t>
            </w:r>
          </w:p>
          <w:p w14:paraId="645952F9" w14:textId="77777777" w:rsidR="00D34A28" w:rsidRPr="00243477" w:rsidRDefault="00D34A28" w:rsidP="00D34A28">
            <w:pPr>
              <w:pStyle w:val="ListParagraph"/>
              <w:keepNext/>
              <w:keepLines/>
              <w:numPr>
                <w:ilvl w:val="0"/>
                <w:numId w:val="4"/>
              </w:numPr>
              <w:rPr>
                <w:sz w:val="22"/>
                <w:szCs w:val="26"/>
              </w:rPr>
            </w:pPr>
            <w:r w:rsidRPr="0056722F">
              <w:rPr>
                <w:sz w:val="22"/>
                <w:szCs w:val="22"/>
              </w:rPr>
              <w:t>There is an opportunity with a number of new governors coming on Governing Body to review the recruitment, onboarding and induction process to see it fully meets the needs of new governors so they are able to hit the ground running.</w:t>
            </w:r>
          </w:p>
          <w:p w14:paraId="0F3763E7" w14:textId="77777777" w:rsidR="00D34A28" w:rsidRPr="000267ED" w:rsidRDefault="00D34A28" w:rsidP="00D34A28">
            <w:pPr>
              <w:keepNext/>
              <w:keepLines/>
              <w:rPr>
                <w:b/>
                <w:bCs/>
                <w:sz w:val="22"/>
                <w:szCs w:val="26"/>
              </w:rPr>
            </w:pPr>
            <w:r w:rsidRPr="000267ED">
              <w:rPr>
                <w:b/>
                <w:bCs/>
                <w:sz w:val="22"/>
                <w:szCs w:val="26"/>
              </w:rPr>
              <w:t>Recommendations:</w:t>
            </w:r>
          </w:p>
          <w:p w14:paraId="4C0A13F8" w14:textId="77777777" w:rsidR="00D34A28" w:rsidRPr="008D1620" w:rsidRDefault="00D34A28" w:rsidP="00D34A28">
            <w:pPr>
              <w:keepNext/>
              <w:keepLines/>
              <w:rPr>
                <w:sz w:val="22"/>
                <w:szCs w:val="22"/>
                <w:u w:val="single"/>
              </w:rPr>
            </w:pPr>
            <w:r w:rsidRPr="008D1620">
              <w:rPr>
                <w:sz w:val="22"/>
                <w:szCs w:val="22"/>
                <w:u w:val="single"/>
              </w:rPr>
              <w:t xml:space="preserve">Strategic Leadership </w:t>
            </w:r>
          </w:p>
          <w:p w14:paraId="38FA2D4A" w14:textId="77777777" w:rsidR="00D34A28" w:rsidRPr="008D1620" w:rsidRDefault="00D34A28" w:rsidP="00D34A28">
            <w:pPr>
              <w:keepNext/>
              <w:keepLines/>
              <w:rPr>
                <w:sz w:val="22"/>
                <w:szCs w:val="22"/>
              </w:rPr>
            </w:pPr>
            <w:r w:rsidRPr="008D1620">
              <w:rPr>
                <w:sz w:val="22"/>
                <w:szCs w:val="22"/>
              </w:rPr>
              <w:t xml:space="preserve">1. The Governing Body and Headteacher are working to develop a simple statement about their vision for the school which can be easily articulated. The views of stakeholders are being sort to be included. Alongside this there needs to be a 3–5-year plan. The consensus was that the Governing Body would benefit by some defined time for strategic thinking outside the usual meeting schedule to develop these collaboratively. </w:t>
            </w:r>
          </w:p>
          <w:p w14:paraId="04D03C7C" w14:textId="77777777" w:rsidR="00D34A28" w:rsidRPr="008D1620" w:rsidRDefault="00D34A28" w:rsidP="00D34A28">
            <w:pPr>
              <w:keepNext/>
              <w:keepLines/>
              <w:rPr>
                <w:sz w:val="22"/>
                <w:szCs w:val="22"/>
              </w:rPr>
            </w:pPr>
            <w:r w:rsidRPr="008D1620">
              <w:rPr>
                <w:sz w:val="22"/>
                <w:szCs w:val="22"/>
              </w:rPr>
              <w:t xml:space="preserve">2. All governors would benefit from more opportunities to extend their understanding of evaluating and managing risk so that it is intrinsic to their discussions and decision making. Engaging in some training on this would be beneficial. </w:t>
            </w:r>
          </w:p>
          <w:p w14:paraId="6C9CFE0C" w14:textId="1AE9CF91" w:rsidR="00D34A28" w:rsidRPr="00681392" w:rsidRDefault="00D34A28" w:rsidP="00D34A28">
            <w:pPr>
              <w:keepNext/>
              <w:keepLines/>
              <w:rPr>
                <w:sz w:val="22"/>
                <w:szCs w:val="22"/>
              </w:rPr>
            </w:pPr>
            <w:r w:rsidRPr="008D1620">
              <w:rPr>
                <w:sz w:val="22"/>
                <w:szCs w:val="22"/>
              </w:rPr>
              <w:t xml:space="preserve">3. Together with the school leadership team, the Governing Body should consider what information they currently gather on stakeholder views, whether it is sufficient and what more they would find useful and how this could best be gathered and what it would be used to inform. </w:t>
            </w:r>
          </w:p>
        </w:tc>
      </w:tr>
      <w:tr w:rsidR="00D34A28" w:rsidRPr="00BC4175" w14:paraId="5A891EC8" w14:textId="77777777" w:rsidTr="00CD1CBF">
        <w:trPr>
          <w:cantSplit/>
        </w:trPr>
        <w:tc>
          <w:tcPr>
            <w:tcW w:w="1701" w:type="dxa"/>
            <w:shd w:val="clear" w:color="000000" w:fill="FFFF99"/>
            <w:vAlign w:val="center"/>
          </w:tcPr>
          <w:p w14:paraId="70C0C908" w14:textId="2178C9AE" w:rsidR="00D34A28" w:rsidRDefault="00D34A28" w:rsidP="00D34A28">
            <w:pPr>
              <w:keepNext/>
              <w:keepLines/>
              <w:rPr>
                <w:rFonts w:cs="Calibri"/>
                <w:color w:val="215F2E"/>
                <w:sz w:val="22"/>
                <w:szCs w:val="22"/>
              </w:rPr>
            </w:pPr>
          </w:p>
        </w:tc>
        <w:tc>
          <w:tcPr>
            <w:tcW w:w="13605" w:type="dxa"/>
            <w:gridSpan w:val="3"/>
            <w:tcBorders>
              <w:top w:val="single" w:sz="4" w:space="0" w:color="auto"/>
              <w:left w:val="single" w:sz="4" w:space="0" w:color="auto"/>
              <w:bottom w:val="single" w:sz="4" w:space="0" w:color="auto"/>
              <w:right w:val="single" w:sz="4" w:space="0" w:color="auto"/>
            </w:tcBorders>
            <w:shd w:val="clear" w:color="auto" w:fill="auto"/>
          </w:tcPr>
          <w:p w14:paraId="49889880" w14:textId="317ECFF1" w:rsidR="00D34A28" w:rsidRPr="00681392" w:rsidRDefault="00D34A28" w:rsidP="00D34A28">
            <w:pPr>
              <w:keepNext/>
              <w:keepLines/>
              <w:rPr>
                <w:sz w:val="22"/>
                <w:szCs w:val="22"/>
                <w:u w:val="single"/>
              </w:rPr>
            </w:pPr>
            <w:r w:rsidRPr="008D1620">
              <w:rPr>
                <w:sz w:val="22"/>
                <w:szCs w:val="22"/>
                <w:u w:val="single"/>
              </w:rPr>
              <w:t>Accountability</w:t>
            </w:r>
          </w:p>
          <w:p w14:paraId="4DEA5EF2" w14:textId="549A9666" w:rsidR="00D34A28" w:rsidRDefault="00D34A28" w:rsidP="00D34A28">
            <w:pPr>
              <w:keepNext/>
              <w:keepLines/>
              <w:rPr>
                <w:sz w:val="22"/>
                <w:szCs w:val="22"/>
              </w:rPr>
            </w:pPr>
            <w:r w:rsidRPr="008D1620">
              <w:rPr>
                <w:sz w:val="22"/>
                <w:szCs w:val="22"/>
              </w:rPr>
              <w:t>4. As the Headteacher develops the data reporting systems, governor should work with her and SLT to understand what would be useful to governors, how it could be used and what training, if any governors may need to be able to deepen their knowledge and understanding; as well as how to interpret it and use it to inform discussion.</w:t>
            </w:r>
          </w:p>
          <w:p w14:paraId="10B488A7" w14:textId="6C27CCD8" w:rsidR="00D34A28" w:rsidRPr="008D1620" w:rsidRDefault="00D34A28" w:rsidP="00D34A28">
            <w:pPr>
              <w:keepNext/>
              <w:keepLines/>
              <w:rPr>
                <w:sz w:val="22"/>
                <w:szCs w:val="22"/>
              </w:rPr>
            </w:pPr>
            <w:r w:rsidRPr="008D1620">
              <w:rPr>
                <w:sz w:val="22"/>
                <w:szCs w:val="22"/>
              </w:rPr>
              <w:t xml:space="preserve">5. The governor visit days are providing a useful selection of evidence to support their monitoring of the school improvement plan and oversight of critical areas such as inclusion, SEND and safeguarding. By engaging with these, governors are increasing their knowledge and understanding of the school which is an essential part of their role. When reported back to committee or board there should be a discussion and actions identified which follow on from these sessions so that things discussed after the day do not get lost. </w:t>
            </w:r>
          </w:p>
          <w:p w14:paraId="78EB36AC" w14:textId="77777777" w:rsidR="00D34A28" w:rsidRPr="008D1620" w:rsidRDefault="00D34A28" w:rsidP="00D34A28">
            <w:pPr>
              <w:keepNext/>
              <w:keepLines/>
              <w:rPr>
                <w:sz w:val="22"/>
                <w:szCs w:val="22"/>
              </w:rPr>
            </w:pPr>
            <w:r w:rsidRPr="008D1620">
              <w:rPr>
                <w:sz w:val="22"/>
                <w:szCs w:val="22"/>
              </w:rPr>
              <w:t xml:space="preserve">6. Developing a profile for key governor roles, training to engage in and how to carry them out would help new governors when they take on these roles. These should be developed by the governors carrying out the roles and all of these role descriptors should include, frequency of visit, expectations and activities typically undertaken. New governor may benefit by buddying with experienced governors when they are visiting to see them performed and deepen their understanding. </w:t>
            </w:r>
          </w:p>
          <w:p w14:paraId="729D53AD" w14:textId="77777777" w:rsidR="00D34A28" w:rsidRPr="008D1620" w:rsidRDefault="00D34A28" w:rsidP="00D34A28">
            <w:pPr>
              <w:keepNext/>
              <w:keepLines/>
              <w:rPr>
                <w:sz w:val="22"/>
                <w:szCs w:val="22"/>
              </w:rPr>
            </w:pPr>
            <w:r w:rsidRPr="008D1620">
              <w:rPr>
                <w:sz w:val="22"/>
                <w:szCs w:val="22"/>
              </w:rPr>
              <w:t xml:space="preserve">7. Two areas that emerged from the facilitated workshop should be addressed by; training to ensure all governors understand how the school makes decisions on pay and the basics around the Headteacher’s performance management process. Secondly, and related is about how governors look after the headteachers welfare (an integral part of the performance management process). </w:t>
            </w:r>
          </w:p>
          <w:p w14:paraId="18A002F8" w14:textId="77777777" w:rsidR="00D34A28" w:rsidRPr="008D1620" w:rsidRDefault="00D34A28" w:rsidP="00D34A28">
            <w:pPr>
              <w:keepNext/>
              <w:keepLines/>
              <w:rPr>
                <w:sz w:val="22"/>
                <w:szCs w:val="22"/>
              </w:rPr>
            </w:pPr>
            <w:r w:rsidRPr="008D1620">
              <w:rPr>
                <w:sz w:val="22"/>
                <w:szCs w:val="22"/>
              </w:rPr>
              <w:t>8. Governor should also consider how the welfare of staff is monitored and what the school provides to support their mental health and overall wellbeing. This should be integrated into the work of one of the committees, or if it is there look at the air time it is given</w:t>
            </w:r>
          </w:p>
          <w:p w14:paraId="4D9EA5F5" w14:textId="77777777" w:rsidR="00D34A28" w:rsidRPr="008D1620" w:rsidRDefault="00D34A28" w:rsidP="00D34A28">
            <w:pPr>
              <w:keepNext/>
              <w:keepLines/>
              <w:rPr>
                <w:sz w:val="22"/>
                <w:szCs w:val="22"/>
                <w:u w:val="single"/>
              </w:rPr>
            </w:pPr>
            <w:r w:rsidRPr="008D1620">
              <w:rPr>
                <w:sz w:val="22"/>
                <w:szCs w:val="22"/>
                <w:u w:val="single"/>
              </w:rPr>
              <w:t xml:space="preserve">People </w:t>
            </w:r>
          </w:p>
          <w:p w14:paraId="5A5174E1" w14:textId="77777777" w:rsidR="00D34A28" w:rsidRPr="008D1620" w:rsidRDefault="00D34A28" w:rsidP="00D34A28">
            <w:pPr>
              <w:keepNext/>
              <w:keepLines/>
              <w:rPr>
                <w:sz w:val="22"/>
                <w:szCs w:val="22"/>
              </w:rPr>
            </w:pPr>
            <w:r w:rsidRPr="008D1620">
              <w:rPr>
                <w:sz w:val="22"/>
                <w:szCs w:val="22"/>
              </w:rPr>
              <w:t xml:space="preserve">9. The balance of parents/ex parents and independent governors from the community should be built into the recruitment policy as should evaluation of diversity and inclusivity of the Governing Body. </w:t>
            </w:r>
          </w:p>
          <w:p w14:paraId="01FDC385" w14:textId="77777777" w:rsidR="00D34A28" w:rsidRPr="008D1620" w:rsidRDefault="00D34A28" w:rsidP="00D34A28">
            <w:pPr>
              <w:keepNext/>
              <w:keepLines/>
              <w:rPr>
                <w:sz w:val="22"/>
                <w:szCs w:val="22"/>
              </w:rPr>
            </w:pPr>
            <w:r w:rsidRPr="008D1620">
              <w:rPr>
                <w:sz w:val="22"/>
                <w:szCs w:val="22"/>
              </w:rPr>
              <w:t xml:space="preserve">10. The onboarding process and induction of new governors needs to be reviewed. This is an essential piece of work so that there are clear expectations of governors, time commitment, training as well as a sound introduction into the role which allows them to swiftly transfer the knowledge and skills they bring to the context of the school and education as a whole. </w:t>
            </w:r>
          </w:p>
          <w:p w14:paraId="2EED23F4" w14:textId="21E45AAE" w:rsidR="00D34A28" w:rsidRPr="00681392" w:rsidRDefault="00D34A28" w:rsidP="00D34A28">
            <w:pPr>
              <w:keepNext/>
              <w:keepLines/>
              <w:rPr>
                <w:sz w:val="22"/>
                <w:szCs w:val="22"/>
              </w:rPr>
            </w:pPr>
            <w:r w:rsidRPr="008D1620">
              <w:rPr>
                <w:sz w:val="22"/>
                <w:szCs w:val="22"/>
              </w:rPr>
              <w:t xml:space="preserve">11. The work being undertaken to build a training programme for governors should be completed so that there are courses signposted that meet the needs of individuals and the Governing Body based on the recent skills audit. Opportunities for governors to feedback and share key learning points from development sessions or reading should be introduced.  </w:t>
            </w:r>
          </w:p>
        </w:tc>
      </w:tr>
      <w:tr w:rsidR="00D34A28" w:rsidRPr="00BC4175" w14:paraId="311EDF3F" w14:textId="77777777" w:rsidTr="00022BCB">
        <w:trPr>
          <w:cantSplit/>
        </w:trPr>
        <w:tc>
          <w:tcPr>
            <w:tcW w:w="1701" w:type="dxa"/>
            <w:shd w:val="clear" w:color="000000" w:fill="FFFF99"/>
            <w:vAlign w:val="center"/>
          </w:tcPr>
          <w:p w14:paraId="22A8B3B4" w14:textId="69300E88" w:rsidR="00D34A28" w:rsidRDefault="00D34A28" w:rsidP="00D34A28">
            <w:pPr>
              <w:keepNext/>
              <w:keepLines/>
              <w:rPr>
                <w:rFonts w:cs="Calibri"/>
                <w:color w:val="215F2E"/>
                <w:sz w:val="22"/>
                <w:szCs w:val="22"/>
              </w:rPr>
            </w:pPr>
          </w:p>
        </w:tc>
        <w:tc>
          <w:tcPr>
            <w:tcW w:w="13605" w:type="dxa"/>
            <w:gridSpan w:val="3"/>
            <w:tcBorders>
              <w:top w:val="single" w:sz="4" w:space="0" w:color="auto"/>
              <w:left w:val="single" w:sz="4" w:space="0" w:color="auto"/>
              <w:bottom w:val="single" w:sz="4" w:space="0" w:color="auto"/>
              <w:right w:val="single" w:sz="4" w:space="0" w:color="auto"/>
            </w:tcBorders>
            <w:shd w:val="clear" w:color="auto" w:fill="auto"/>
          </w:tcPr>
          <w:p w14:paraId="65F4C601" w14:textId="77777777" w:rsidR="00D34A28" w:rsidRPr="008D1620" w:rsidRDefault="00D34A28" w:rsidP="00D34A28">
            <w:pPr>
              <w:keepNext/>
              <w:keepLines/>
              <w:rPr>
                <w:sz w:val="22"/>
                <w:szCs w:val="22"/>
              </w:rPr>
            </w:pPr>
            <w:r w:rsidRPr="008D1620">
              <w:rPr>
                <w:sz w:val="22"/>
                <w:szCs w:val="22"/>
              </w:rPr>
              <w:t xml:space="preserve">12. The role of the Members should be clarified for all those involved in governance. The reciprocal arrangements in place should be reviewed and the membership considered in parallel with adapting the Articles of Association so that the trust is fully compliant. Members should consider if meeting only once a year provides them with sufficient information to carry out their role effectively. </w:t>
            </w:r>
          </w:p>
          <w:p w14:paraId="141E3570" w14:textId="7A5CF6AA" w:rsidR="00D34A28" w:rsidRDefault="00D34A28" w:rsidP="00D34A28">
            <w:pPr>
              <w:keepNext/>
              <w:keepLines/>
              <w:rPr>
                <w:sz w:val="22"/>
                <w:szCs w:val="22"/>
              </w:rPr>
            </w:pPr>
            <w:r w:rsidRPr="008D1620">
              <w:rPr>
                <w:sz w:val="22"/>
                <w:szCs w:val="22"/>
              </w:rPr>
              <w:t>13. The Chair of Governors is diligent, hard working and very capable. She may be a hard act to follow. More needs to be done to ensure that there are succession plans in place and potential future chairs are undertaking the necessary development to support them in the role should they take it on.</w:t>
            </w:r>
          </w:p>
          <w:p w14:paraId="212364FA" w14:textId="50778460" w:rsidR="00D34A28" w:rsidRPr="008D1620" w:rsidRDefault="00D34A28" w:rsidP="00D34A28">
            <w:pPr>
              <w:keepNext/>
              <w:keepLines/>
              <w:rPr>
                <w:sz w:val="22"/>
                <w:szCs w:val="22"/>
              </w:rPr>
            </w:pPr>
            <w:r w:rsidRPr="008D1620">
              <w:rPr>
                <w:sz w:val="22"/>
                <w:szCs w:val="22"/>
              </w:rPr>
              <w:t>14. The role of Chair is made more challenging and time consuming than it needs to be because the Governing Body does not employ a dedicated Governance Professional to advise, guide and support it. This would be a very valuable investment as would replacing the current document storage systems with an off the shelf solution with integrated communication facilities such as GovernorHub.</w:t>
            </w:r>
          </w:p>
          <w:p w14:paraId="65E5917A" w14:textId="77777777" w:rsidR="00D34A28" w:rsidRPr="008D1620" w:rsidRDefault="00D34A28" w:rsidP="00D34A28">
            <w:pPr>
              <w:keepNext/>
              <w:keepLines/>
              <w:rPr>
                <w:sz w:val="22"/>
                <w:szCs w:val="22"/>
              </w:rPr>
            </w:pPr>
            <w:r w:rsidRPr="008D1620">
              <w:rPr>
                <w:sz w:val="22"/>
                <w:szCs w:val="22"/>
              </w:rPr>
              <w:t xml:space="preserve">15. The CFO is the company secretary and a staff governor, while this is not illegal it is not considered to be good practice. The CFO could rightfully be invited to attend meetings for his development and to contribute to the key matters he is responsible for without being a governor. </w:t>
            </w:r>
          </w:p>
          <w:p w14:paraId="330ADA2D" w14:textId="77777777" w:rsidR="00D34A28" w:rsidRPr="008D1620" w:rsidRDefault="00D34A28" w:rsidP="00D34A28">
            <w:pPr>
              <w:keepNext/>
              <w:keepLines/>
              <w:rPr>
                <w:sz w:val="22"/>
                <w:szCs w:val="22"/>
                <w:u w:val="single"/>
              </w:rPr>
            </w:pPr>
            <w:r w:rsidRPr="008D1620">
              <w:rPr>
                <w:sz w:val="22"/>
                <w:szCs w:val="22"/>
                <w:u w:val="single"/>
              </w:rPr>
              <w:t xml:space="preserve">Structures </w:t>
            </w:r>
          </w:p>
          <w:p w14:paraId="4260B68E" w14:textId="77777777" w:rsidR="00D34A28" w:rsidRPr="008D1620" w:rsidRDefault="00D34A28" w:rsidP="00D34A28">
            <w:pPr>
              <w:keepNext/>
              <w:keepLines/>
              <w:rPr>
                <w:sz w:val="22"/>
                <w:szCs w:val="22"/>
              </w:rPr>
            </w:pPr>
            <w:r w:rsidRPr="008D1620">
              <w:rPr>
                <w:sz w:val="22"/>
                <w:szCs w:val="22"/>
              </w:rPr>
              <w:t xml:space="preserve">16. Once the data release timings are identified, it would be valuable to review and realign the timings of meetings to coordinate with these and other requirements. </w:t>
            </w:r>
          </w:p>
          <w:p w14:paraId="134846FF" w14:textId="77777777" w:rsidR="00D34A28" w:rsidRPr="008D1620" w:rsidRDefault="00D34A28" w:rsidP="00D34A28">
            <w:pPr>
              <w:keepNext/>
              <w:keepLines/>
              <w:rPr>
                <w:sz w:val="22"/>
                <w:szCs w:val="22"/>
                <w:u w:val="single"/>
              </w:rPr>
            </w:pPr>
            <w:r w:rsidRPr="008D1620">
              <w:rPr>
                <w:sz w:val="22"/>
                <w:szCs w:val="22"/>
                <w:u w:val="single"/>
              </w:rPr>
              <w:t xml:space="preserve">Compliance </w:t>
            </w:r>
          </w:p>
          <w:p w14:paraId="56D85D35" w14:textId="77777777" w:rsidR="00D34A28" w:rsidRPr="008D1620" w:rsidRDefault="00D34A28" w:rsidP="00D34A28">
            <w:pPr>
              <w:keepNext/>
              <w:keepLines/>
              <w:rPr>
                <w:sz w:val="22"/>
                <w:szCs w:val="22"/>
              </w:rPr>
            </w:pPr>
            <w:r w:rsidRPr="008D1620">
              <w:rPr>
                <w:sz w:val="22"/>
                <w:szCs w:val="22"/>
              </w:rPr>
              <w:t xml:space="preserve">17. The articles of association must be updated to ensure that they reflect practice or desired future practice. </w:t>
            </w:r>
          </w:p>
          <w:p w14:paraId="457C996A" w14:textId="77777777" w:rsidR="00D34A28" w:rsidRPr="008D1620" w:rsidRDefault="00D34A28" w:rsidP="00D34A28">
            <w:pPr>
              <w:keepNext/>
              <w:keepLines/>
              <w:rPr>
                <w:sz w:val="22"/>
                <w:szCs w:val="22"/>
                <w:u w:val="single"/>
              </w:rPr>
            </w:pPr>
            <w:r w:rsidRPr="008D1620">
              <w:rPr>
                <w:sz w:val="22"/>
                <w:szCs w:val="22"/>
                <w:u w:val="single"/>
              </w:rPr>
              <w:t xml:space="preserve">Evaluation </w:t>
            </w:r>
          </w:p>
          <w:p w14:paraId="3D02D7D5" w14:textId="58164535" w:rsidR="00D34A28" w:rsidRDefault="00D34A28" w:rsidP="00D34A28">
            <w:pPr>
              <w:keepNext/>
              <w:keepLines/>
              <w:rPr>
                <w:rFonts w:cs="Calibri"/>
                <w:color w:val="1A1A1A"/>
                <w:sz w:val="22"/>
                <w:szCs w:val="22"/>
              </w:rPr>
            </w:pPr>
            <w:r w:rsidRPr="008D1620">
              <w:rPr>
                <w:sz w:val="22"/>
                <w:szCs w:val="22"/>
              </w:rPr>
              <w:t>18. A governance action plan should be developed from the recommendations in this report and monitored regularly. The Governing Body should put in place a programme to review the changes it is implementing.</w:t>
            </w:r>
          </w:p>
        </w:tc>
      </w:tr>
      <w:tr w:rsidR="00D34A28" w:rsidRPr="00BC4175" w14:paraId="2153931D" w14:textId="77777777" w:rsidTr="005E1DC4">
        <w:trPr>
          <w:cantSplit/>
          <w:trHeight w:val="426"/>
        </w:trPr>
        <w:tc>
          <w:tcPr>
            <w:tcW w:w="1701" w:type="dxa"/>
            <w:shd w:val="clear" w:color="auto" w:fill="auto"/>
          </w:tcPr>
          <w:p w14:paraId="51ED378F" w14:textId="77777777" w:rsidR="00D34A28" w:rsidRPr="00BC4175" w:rsidRDefault="00D34A28" w:rsidP="00D34A2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14795227" w14:textId="77777777" w:rsidR="00D34A28" w:rsidRPr="00BC4175" w:rsidRDefault="00D34A28" w:rsidP="00D34A28">
            <w:pPr>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0D51568C" w14:textId="77777777" w:rsidR="00D34A28" w:rsidRPr="00BC4175" w:rsidRDefault="00D34A28" w:rsidP="00D34A28">
            <w:pPr>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0471EB11" w14:textId="77777777" w:rsidR="00D34A28" w:rsidRPr="00BC4175" w:rsidRDefault="00D34A28" w:rsidP="00D34A28">
            <w:pPr>
              <w:keepLines/>
              <w:spacing w:before="80" w:after="80" w:line="300" w:lineRule="exact"/>
              <w:outlineLvl w:val="0"/>
              <w:rPr>
                <w:rFonts w:eastAsia="Arial Unicode MS" w:cs="Times New Roman (Headings CS)"/>
                <w:i/>
                <w:iCs/>
                <w:sz w:val="22"/>
                <w:szCs w:val="22"/>
              </w:rPr>
            </w:pPr>
          </w:p>
        </w:tc>
      </w:tr>
    </w:tbl>
    <w:p w14:paraId="167C1CC9" w14:textId="77777777" w:rsidR="001F258F" w:rsidRDefault="001F258F">
      <w:pPr>
        <w:suppressAutoHyphens w:val="0"/>
        <w:spacing w:before="0" w:after="0" w:line="240" w:lineRule="auto"/>
      </w:pPr>
    </w:p>
    <w:p w14:paraId="041FDB79" w14:textId="77777777" w:rsidR="001F258F" w:rsidRDefault="001F258F">
      <w:pPr>
        <w:suppressAutoHyphens w:val="0"/>
        <w:spacing w:before="0" w:after="0" w:line="240" w:lineRule="auto"/>
      </w:pPr>
    </w:p>
    <w:p w14:paraId="7EC9FEBF" w14:textId="77777777" w:rsidR="00AA4157" w:rsidRDefault="000535F7" w:rsidP="0041680F">
      <w:pPr>
        <w:suppressAutoHyphens w:val="0"/>
        <w:spacing w:before="0" w:after="0" w:line="240" w:lineRule="auto"/>
      </w:pPr>
      <w:r>
        <w:br w:type="page"/>
      </w:r>
    </w:p>
    <w:p w14:paraId="263ED4CF" w14:textId="77777777" w:rsidR="009F70CF" w:rsidRPr="002A056D" w:rsidRDefault="009F70CF" w:rsidP="009F70CF">
      <w:pPr>
        <w:spacing w:line="276" w:lineRule="auto"/>
        <w:rPr>
          <w:rFonts w:eastAsia="Arial Unicode MS"/>
          <w:b/>
          <w:color w:val="3C3060"/>
          <w:sz w:val="32"/>
          <w:szCs w:val="32"/>
        </w:rPr>
      </w:pPr>
      <w:r w:rsidRPr="002A056D">
        <w:rPr>
          <w:rFonts w:eastAsia="Arial Unicode MS"/>
          <w:b/>
          <w:color w:val="3C3060"/>
          <w:sz w:val="40"/>
          <w:szCs w:val="40"/>
        </w:rPr>
        <w:lastRenderedPageBreak/>
        <w:t xml:space="preserve">EMERGING ISSUES </w:t>
      </w:r>
    </w:p>
    <w:p w14:paraId="5376C092" w14:textId="77777777" w:rsidR="009F70CF" w:rsidRPr="002A056D" w:rsidRDefault="009F70CF" w:rsidP="009F70CF">
      <w:pPr>
        <w:pStyle w:val="Sub-heading"/>
      </w:pPr>
      <w:r w:rsidRPr="002A056D">
        <w:t>Acquiring and Converting a New School</w:t>
      </w:r>
    </w:p>
    <w:p w14:paraId="0DC683CC" w14:textId="77777777" w:rsidR="009F70CF" w:rsidRPr="002A056D" w:rsidRDefault="009F70CF" w:rsidP="009F70CF">
      <w:pPr>
        <w:rPr>
          <w:sz w:val="22"/>
          <w:szCs w:val="26"/>
        </w:rPr>
      </w:pPr>
      <w:r w:rsidRPr="002A056D">
        <w:rPr>
          <w:sz w:val="22"/>
          <w:szCs w:val="26"/>
        </w:rPr>
        <w:t>An education whitepaper published in March 2022, set out the Government</w:t>
      </w:r>
      <w:r>
        <w:rPr>
          <w:sz w:val="22"/>
          <w:szCs w:val="26"/>
        </w:rPr>
        <w:t>’</w:t>
      </w:r>
      <w:r w:rsidRPr="002A056D">
        <w:rPr>
          <w:sz w:val="22"/>
          <w:szCs w:val="26"/>
        </w:rPr>
        <w:t xml:space="preserve">s ambition for all schools to be part of a multi-academy trust by 2030.  Trusts will be looking to acquire further schools.   Juniper can help with the due diligence for this process.  Please contact </w:t>
      </w:r>
      <w:hyperlink r:id="rId12" w:history="1">
        <w:r w:rsidRPr="002A056D">
          <w:rPr>
            <w:sz w:val="22"/>
            <w:szCs w:val="22"/>
            <w:u w:val="single"/>
          </w:rPr>
          <w:t>carly.quickcrockford@junipereducation.org</w:t>
        </w:r>
      </w:hyperlink>
      <w:r w:rsidRPr="002A056D">
        <w:rPr>
          <w:sz w:val="22"/>
          <w:szCs w:val="26"/>
        </w:rPr>
        <w:t xml:space="preserve"> should you require any further information.</w:t>
      </w:r>
    </w:p>
    <w:p w14:paraId="13BAEC06" w14:textId="77777777" w:rsidR="009F70CF" w:rsidRPr="002A056D" w:rsidRDefault="009F70CF" w:rsidP="009F70CF">
      <w:pPr>
        <w:pStyle w:val="Sub-heading"/>
      </w:pPr>
      <w:r w:rsidRPr="002A056D">
        <w:t>Wellbeing</w:t>
      </w:r>
    </w:p>
    <w:p w14:paraId="04FD5D87" w14:textId="77777777" w:rsidR="009F70CF" w:rsidRPr="002A056D" w:rsidRDefault="009F70CF" w:rsidP="009F70CF">
      <w:pPr>
        <w:rPr>
          <w:sz w:val="22"/>
          <w:szCs w:val="26"/>
        </w:rPr>
      </w:pPr>
      <w:r w:rsidRPr="002A056D">
        <w:rPr>
          <w:sz w:val="22"/>
          <w:szCs w:val="22"/>
        </w:rPr>
        <w:t xml:space="preserve">It has been reported that staff stress levels are high, leading to many staff leaving the education sector altogether.   Mitigating the impact of stress in the workforce should be implemented into everyday trust life by use of a wellbeing charter and strategies and structures that are put in place.  Juniper can assess the general wellbeing of staff and provide suitable recommendations to help improve staff wellbeing and staff retention.  </w:t>
      </w:r>
      <w:r w:rsidRPr="002A056D">
        <w:rPr>
          <w:sz w:val="22"/>
          <w:szCs w:val="26"/>
        </w:rPr>
        <w:t xml:space="preserve">Please contact </w:t>
      </w:r>
      <w:hyperlink r:id="rId13" w:history="1">
        <w:r w:rsidRPr="002A056D">
          <w:rPr>
            <w:sz w:val="22"/>
            <w:szCs w:val="22"/>
            <w:u w:val="single"/>
          </w:rPr>
          <w:t>carly.quickcrockford@junipereducation.org</w:t>
        </w:r>
      </w:hyperlink>
      <w:r w:rsidRPr="002A056D">
        <w:rPr>
          <w:sz w:val="22"/>
          <w:szCs w:val="26"/>
        </w:rPr>
        <w:t xml:space="preserve"> should you require any further information.</w:t>
      </w:r>
    </w:p>
    <w:p w14:paraId="06F9B221" w14:textId="77777777" w:rsidR="009F70CF" w:rsidRPr="002A056D" w:rsidRDefault="009F70CF" w:rsidP="009F70CF">
      <w:pPr>
        <w:pStyle w:val="Sub-heading"/>
      </w:pPr>
      <w:r w:rsidRPr="002A056D">
        <w:t>C</w:t>
      </w:r>
      <w:r>
        <w:t>yber Security</w:t>
      </w:r>
      <w:r w:rsidRPr="002A056D">
        <w:t xml:space="preserve"> </w:t>
      </w:r>
    </w:p>
    <w:p w14:paraId="3433444D" w14:textId="77777777" w:rsidR="009F70CF" w:rsidRPr="002A056D" w:rsidRDefault="009F70CF" w:rsidP="009F70CF">
      <w:pPr>
        <w:spacing w:line="240" w:lineRule="auto"/>
        <w:rPr>
          <w:rFonts w:eastAsia="Arial Unicode MS"/>
          <w:b/>
          <w:bCs/>
          <w:color w:val="3C3060"/>
          <w:sz w:val="28"/>
          <w:szCs w:val="28"/>
          <w:lang w:eastAsia="en-GB"/>
        </w:rPr>
      </w:pPr>
      <w:r w:rsidRPr="002A056D">
        <w:rPr>
          <w:sz w:val="22"/>
          <w:szCs w:val="22"/>
        </w:rPr>
        <w:t xml:space="preserve">Cyber security has continued to be a growing area of concern and risk over the past 18 months, with more people working remotely and an increased frequency of email hacking, phishing and malvertising.  The July 2020 </w:t>
      </w:r>
      <w:hyperlink r:id="rId14" w:anchor="new-guidance-on-managing-cyber-security-risks-in-your-school" w:history="1">
        <w:r w:rsidRPr="002A056D">
          <w:rPr>
            <w:rStyle w:val="Hyperlink"/>
            <w:sz w:val="22"/>
            <w:szCs w:val="22"/>
          </w:rPr>
          <w:t>governance update</w:t>
        </w:r>
      </w:hyperlink>
      <w:r w:rsidRPr="002A056D">
        <w:rPr>
          <w:sz w:val="22"/>
          <w:szCs w:val="22"/>
        </w:rPr>
        <w:t xml:space="preserve"> advises that schools should include an assessment of cyber security within their risk registers, and the ESFA have produced further guidance and suggested questions that trustees can ask on the </w:t>
      </w:r>
      <w:hyperlink r:id="rId15" w:history="1">
        <w:r w:rsidRPr="002A056D">
          <w:rPr>
            <w:rStyle w:val="Hyperlink"/>
            <w:sz w:val="22"/>
            <w:szCs w:val="22"/>
          </w:rPr>
          <w:t>National Cyber Security Centre website</w:t>
        </w:r>
      </w:hyperlink>
      <w:r w:rsidRPr="002A056D">
        <w:rPr>
          <w:sz w:val="22"/>
          <w:szCs w:val="22"/>
        </w:rPr>
        <w:t>.</w:t>
      </w:r>
      <w:r w:rsidRPr="002A056D">
        <w:t xml:space="preserve"> </w:t>
      </w:r>
    </w:p>
    <w:p w14:paraId="2DD00D2C" w14:textId="77777777" w:rsidR="009F70CF" w:rsidRPr="002A056D" w:rsidRDefault="009F70CF" w:rsidP="009F70CF">
      <w:pPr>
        <w:pStyle w:val="Sub-heading"/>
      </w:pPr>
      <w:r w:rsidRPr="002A056D">
        <w:t>GDPR</w:t>
      </w:r>
    </w:p>
    <w:p w14:paraId="21962A9A" w14:textId="77777777" w:rsidR="009F70CF" w:rsidRPr="002A056D" w:rsidRDefault="009F70CF" w:rsidP="009F70CF">
      <w:pPr>
        <w:jc w:val="both"/>
        <w:textAlignment w:val="baseline"/>
        <w:rPr>
          <w:sz w:val="22"/>
          <w:szCs w:val="22"/>
        </w:rPr>
      </w:pPr>
      <w:r w:rsidRPr="002A056D">
        <w:rPr>
          <w:sz w:val="22"/>
          <w:szCs w:val="22"/>
        </w:rPr>
        <w:t xml:space="preserve">An increasing number of schools are incurring unplanned costs, both direct and indirect, because of the increase in basic, and easily avoidable, data protection incidents and poorly managed school communications. This is combined with the increasing awareness of data subject of their right to bring a claim [on average in the order of £5,000 per claimant], directly against a school, leading to considerable potential risk to a school.  Our GPDR associate has created a briefing video which helps you understand the changing risk to your school and employ some basic strategies and resources to help mitigate them and protect your school against unplanned costs. If you would like access to this briefing, please contact </w:t>
      </w:r>
      <w:hyperlink r:id="rId16" w:history="1">
        <w:r w:rsidRPr="002A056D">
          <w:rPr>
            <w:sz w:val="22"/>
            <w:szCs w:val="22"/>
            <w:u w:val="single"/>
          </w:rPr>
          <w:t>carly.quickcrockford@junipereducation.org</w:t>
        </w:r>
      </w:hyperlink>
      <w:r w:rsidRPr="002A056D">
        <w:rPr>
          <w:sz w:val="22"/>
          <w:szCs w:val="22"/>
        </w:rPr>
        <w:t xml:space="preserve"> </w:t>
      </w:r>
    </w:p>
    <w:p w14:paraId="18ED12B7" w14:textId="77777777" w:rsidR="009F70CF" w:rsidRPr="002A056D" w:rsidRDefault="009F70CF" w:rsidP="009F70CF">
      <w:pPr>
        <w:suppressAutoHyphens w:val="0"/>
        <w:spacing w:before="0" w:after="0" w:line="240" w:lineRule="auto"/>
        <w:rPr>
          <w:sz w:val="22"/>
          <w:szCs w:val="22"/>
        </w:rPr>
      </w:pPr>
      <w:r w:rsidRPr="002A056D">
        <w:rPr>
          <w:sz w:val="22"/>
          <w:szCs w:val="22"/>
        </w:rPr>
        <w:br w:type="page"/>
      </w:r>
      <w:r w:rsidRPr="002A056D">
        <w:rPr>
          <w:rFonts w:eastAsia="Arial Unicode MS"/>
          <w:b/>
          <w:color w:val="3C3060"/>
          <w:sz w:val="40"/>
          <w:szCs w:val="40"/>
        </w:rPr>
        <w:lastRenderedPageBreak/>
        <w:t>USEFUL LINKS</w:t>
      </w:r>
    </w:p>
    <w:p w14:paraId="59F3B5DE" w14:textId="77777777" w:rsidR="009F70CF" w:rsidRPr="002A056D" w:rsidRDefault="009F70CF" w:rsidP="009F70CF">
      <w:pPr>
        <w:pStyle w:val="Sub-heading"/>
      </w:pPr>
      <w:bookmarkStart w:id="4" w:name="_Hlk98926574"/>
      <w:r w:rsidRPr="002A056D">
        <w:t>ACADEMY TRUST HANDBOOK</w:t>
      </w:r>
    </w:p>
    <w:bookmarkEnd w:id="4"/>
    <w:p w14:paraId="7594F91C" w14:textId="77777777" w:rsidR="009F70CF" w:rsidRPr="002A056D" w:rsidRDefault="009F70CF" w:rsidP="009F70CF">
      <w:pPr>
        <w:spacing w:line="276" w:lineRule="auto"/>
        <w:rPr>
          <w:sz w:val="22"/>
          <w:szCs w:val="22"/>
        </w:rPr>
      </w:pPr>
      <w:r w:rsidRPr="002A056D">
        <w:rPr>
          <w:sz w:val="22"/>
          <w:szCs w:val="22"/>
        </w:rPr>
        <w:t>The Academy trust handbook 2022 is effective from September 2022.  Trustees should ensure that they have read this document and noted any changes to ensure any new requirements are adhered to.</w:t>
      </w:r>
    </w:p>
    <w:p w14:paraId="6F25A3DA" w14:textId="77777777" w:rsidR="009F70CF" w:rsidRPr="002A056D" w:rsidRDefault="007534B3" w:rsidP="009F70CF">
      <w:pPr>
        <w:spacing w:line="276" w:lineRule="auto"/>
        <w:rPr>
          <w:sz w:val="24"/>
        </w:rPr>
      </w:pPr>
      <w:hyperlink r:id="rId17" w:history="1">
        <w:r w:rsidR="009F70CF" w:rsidRPr="002A056D">
          <w:rPr>
            <w:rStyle w:val="Hyperlink"/>
            <w:sz w:val="22"/>
            <w:szCs w:val="26"/>
          </w:rPr>
          <w:t>ATH 2022 (publishing.service.gov.uk)</w:t>
        </w:r>
      </w:hyperlink>
      <w:r w:rsidR="009F70CF" w:rsidRPr="002A056D">
        <w:rPr>
          <w:sz w:val="22"/>
          <w:szCs w:val="26"/>
        </w:rPr>
        <w:t xml:space="preserve"> </w:t>
      </w:r>
    </w:p>
    <w:p w14:paraId="120BC5A1" w14:textId="77777777" w:rsidR="009F70CF" w:rsidRPr="002A056D" w:rsidRDefault="009F70CF" w:rsidP="009F70CF">
      <w:pPr>
        <w:pStyle w:val="Sub-heading"/>
      </w:pPr>
      <w:r w:rsidRPr="002A056D">
        <w:t>INTERNAL SCRUTINY IN ACADEMY TRUSTS</w:t>
      </w:r>
    </w:p>
    <w:p w14:paraId="68A96676" w14:textId="77777777" w:rsidR="009F70CF" w:rsidRPr="002A056D" w:rsidRDefault="009F70CF" w:rsidP="009F70CF">
      <w:pPr>
        <w:spacing w:line="276" w:lineRule="auto"/>
        <w:rPr>
          <w:sz w:val="22"/>
          <w:szCs w:val="22"/>
        </w:rPr>
      </w:pPr>
      <w:r w:rsidRPr="002A056D">
        <w:rPr>
          <w:sz w:val="22"/>
          <w:szCs w:val="22"/>
        </w:rPr>
        <w:t>This good practice guide provides guidance for trustees, audit and risk committees, accounting officers, and chief financial officers (CFOs) in academy trusts.</w:t>
      </w:r>
    </w:p>
    <w:p w14:paraId="45CCA6D1" w14:textId="77777777" w:rsidR="009F70CF" w:rsidRPr="002A056D" w:rsidRDefault="007534B3" w:rsidP="009F70CF">
      <w:pPr>
        <w:rPr>
          <w:rStyle w:val="Hyperlink"/>
          <w:sz w:val="22"/>
          <w:szCs w:val="26"/>
        </w:rPr>
      </w:pPr>
      <w:hyperlink r:id="rId18" w:anchor="annex-1" w:history="1">
        <w:r w:rsidR="009F70CF" w:rsidRPr="002A056D">
          <w:rPr>
            <w:rStyle w:val="Hyperlink"/>
            <w:sz w:val="22"/>
            <w:szCs w:val="26"/>
          </w:rPr>
          <w:t>Internal scrutiny in academy trusts - GOV.UK (www.gov.uk)</w:t>
        </w:r>
      </w:hyperlink>
    </w:p>
    <w:p w14:paraId="5728739F" w14:textId="77777777" w:rsidR="009F70CF" w:rsidRPr="002A056D" w:rsidRDefault="009F70CF" w:rsidP="009F70CF">
      <w:pPr>
        <w:rPr>
          <w:rStyle w:val="Hyperlink"/>
          <w:sz w:val="22"/>
          <w:szCs w:val="26"/>
        </w:rPr>
      </w:pPr>
    </w:p>
    <w:p w14:paraId="45E8707B" w14:textId="77777777" w:rsidR="009F70CF" w:rsidRPr="002A056D" w:rsidRDefault="009F70CF" w:rsidP="009F70CF">
      <w:pPr>
        <w:pStyle w:val="Sub-heading"/>
      </w:pPr>
      <w:r w:rsidRPr="002A056D">
        <w:t xml:space="preserve">Bespoke Reviews </w:t>
      </w:r>
    </w:p>
    <w:p w14:paraId="012FF0BC" w14:textId="77777777" w:rsidR="009F70CF" w:rsidRPr="002A056D" w:rsidRDefault="009F70CF" w:rsidP="009F70CF">
      <w:pPr>
        <w:spacing w:line="276" w:lineRule="auto"/>
        <w:rPr>
          <w:sz w:val="22"/>
          <w:szCs w:val="22"/>
        </w:rPr>
      </w:pPr>
      <w:r w:rsidRPr="002A056D">
        <w:rPr>
          <w:sz w:val="22"/>
          <w:szCs w:val="22"/>
        </w:rPr>
        <w:t xml:space="preserve">If our portfolio of reviews does not include a particular </w:t>
      </w:r>
      <w:r>
        <w:rPr>
          <w:sz w:val="22"/>
          <w:szCs w:val="22"/>
        </w:rPr>
        <w:t>area</w:t>
      </w:r>
      <w:r w:rsidRPr="002A056D">
        <w:rPr>
          <w:sz w:val="22"/>
          <w:szCs w:val="22"/>
        </w:rPr>
        <w:t xml:space="preserve"> of interest</w:t>
      </w:r>
      <w:r>
        <w:rPr>
          <w:sz w:val="22"/>
          <w:szCs w:val="22"/>
        </w:rPr>
        <w:t xml:space="preserve"> or risk identified</w:t>
      </w:r>
      <w:r w:rsidRPr="002A056D">
        <w:rPr>
          <w:sz w:val="22"/>
          <w:szCs w:val="22"/>
        </w:rPr>
        <w:t xml:space="preserve"> by the trust board, please contact us to discuss our bespoke review options.</w:t>
      </w:r>
    </w:p>
    <w:p w14:paraId="27330BCE" w14:textId="77777777" w:rsidR="009F70CF" w:rsidRPr="002A056D" w:rsidRDefault="009F70CF" w:rsidP="009F70CF">
      <w:pPr>
        <w:pStyle w:val="Sub-heading"/>
      </w:pPr>
      <w:r w:rsidRPr="002A056D">
        <w:t>Consulting</w:t>
      </w:r>
    </w:p>
    <w:p w14:paraId="6C589774" w14:textId="77777777" w:rsidR="009F70CF" w:rsidRPr="002A056D" w:rsidRDefault="009F70CF" w:rsidP="009F70CF">
      <w:pPr>
        <w:spacing w:after="1280"/>
      </w:pPr>
      <w:r w:rsidRPr="002A056D">
        <w:rPr>
          <w:sz w:val="22"/>
          <w:szCs w:val="22"/>
        </w:rPr>
        <w:t>Juniper is available to provide consulting services in many areas of running a multi academy trust, from centralisation implementation and restructuring to expansion and attracting schools.  Please contact us if you would like more information on our consulting work.</w:t>
      </w:r>
    </w:p>
    <w:p w14:paraId="1DB73CA2" w14:textId="77777777" w:rsidR="009F70CF" w:rsidRPr="002A056D" w:rsidRDefault="009F70CF" w:rsidP="009F70CF">
      <w:pPr>
        <w:pStyle w:val="Sub-heading"/>
      </w:pPr>
      <w:r w:rsidRPr="002A056D">
        <w:lastRenderedPageBreak/>
        <w:t>Non-Financial Reviews Offered</w:t>
      </w:r>
    </w:p>
    <w:p w14:paraId="199DDBE9" w14:textId="77777777" w:rsidR="009F70CF" w:rsidRPr="002A056D" w:rsidRDefault="009F70CF" w:rsidP="009F70CF">
      <w:pPr>
        <w:rPr>
          <w:rFonts w:ascii="Franklin Gothic Medium" w:hAnsi="Franklin Gothic Medium" w:cs="Calibri"/>
          <w:color w:val="3C3060"/>
          <w:sz w:val="24"/>
          <w:lang w:eastAsia="zh-CN"/>
          <w14:ligatures w14:val="none"/>
        </w:rPr>
      </w:pPr>
      <w:r w:rsidRPr="002A056D">
        <w:rPr>
          <w:rFonts w:ascii="Franklin Gothic Medium" w:hAnsi="Franklin Gothic Medium"/>
          <w:color w:val="3C3060"/>
          <w:sz w:val="24"/>
          <w:lang w:eastAsia="zh-CN"/>
        </w:rPr>
        <w:t>PE &amp; Sports Premium Review</w:t>
      </w:r>
    </w:p>
    <w:p w14:paraId="580A30F1" w14:textId="77777777" w:rsidR="009F70CF" w:rsidRPr="002A056D" w:rsidRDefault="009F70CF" w:rsidP="009F70CF">
      <w:pPr>
        <w:rPr>
          <w:sz w:val="22"/>
          <w:szCs w:val="22"/>
        </w:rPr>
      </w:pPr>
      <w:r w:rsidRPr="002A056D">
        <w:rPr>
          <w:sz w:val="22"/>
          <w:szCs w:val="22"/>
          <w:lang w:eastAsia="zh-CN"/>
        </w:rPr>
        <w:t xml:space="preserve">Schools must use PE and sport premium funding to make additional and sustainable improvements to the quality of the PE, physical activity, and sport they provide. Our review will look at whether the funding is being used effectively to develop and add to your provision and examine your own evaluation of the impact using </w:t>
      </w:r>
      <w:r w:rsidRPr="002A056D">
        <w:rPr>
          <w:sz w:val="22"/>
          <w:szCs w:val="22"/>
        </w:rPr>
        <w:t>the 5 key indicators set out in the DfE guidance.</w:t>
      </w:r>
    </w:p>
    <w:p w14:paraId="1A046957" w14:textId="77777777" w:rsidR="009F70CF" w:rsidRPr="002A056D" w:rsidRDefault="009F70CF" w:rsidP="009F70CF"/>
    <w:p w14:paraId="3649F5A3"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P</w:t>
      </w:r>
      <w:r>
        <w:rPr>
          <w:rFonts w:ascii="Franklin Gothic Medium" w:hAnsi="Franklin Gothic Medium"/>
          <w:color w:val="3C3060"/>
          <w:sz w:val="24"/>
          <w:lang w:eastAsia="zh-CN"/>
        </w:rPr>
        <w:t>upil &amp; Recovery Premium Review</w:t>
      </w:r>
    </w:p>
    <w:p w14:paraId="4E614F8C" w14:textId="77777777" w:rsidR="009F70CF" w:rsidRPr="002A056D" w:rsidRDefault="009F70CF" w:rsidP="009F70CF">
      <w:pPr>
        <w:rPr>
          <w:szCs w:val="20"/>
        </w:rPr>
      </w:pPr>
      <w:r w:rsidRPr="002A056D">
        <w:rPr>
          <w:sz w:val="22"/>
          <w:szCs w:val="22"/>
        </w:rPr>
        <w:t>Evidence shows that disadvantaged children generally face additional challenges in reaching their potential at school and often do not perform as well as other pupils. Pupil and recovery premium grants provide funding for schools to provide extra support for these pupils. Our review team will take on the role of ‘critical friend’, highlighting areas of strength around the school’s approach to the use of the premiums, but also identifying what can be improved</w:t>
      </w:r>
      <w:r w:rsidRPr="002A056D">
        <w:t>.</w:t>
      </w:r>
    </w:p>
    <w:p w14:paraId="063585D4" w14:textId="77777777" w:rsidR="009F70CF" w:rsidRPr="002A056D" w:rsidRDefault="009F70CF" w:rsidP="009F70CF">
      <w:pPr>
        <w:rPr>
          <w:szCs w:val="20"/>
        </w:rPr>
      </w:pPr>
    </w:p>
    <w:p w14:paraId="4E5BD2EF"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w:t>
      </w:r>
      <w:r>
        <w:rPr>
          <w:rFonts w:ascii="Franklin Gothic Medium" w:hAnsi="Franklin Gothic Medium"/>
          <w:color w:val="3C3060"/>
          <w:sz w:val="24"/>
          <w:lang w:eastAsia="zh-CN"/>
        </w:rPr>
        <w:t>afeguarding Internal Scrutiny Review</w:t>
      </w:r>
    </w:p>
    <w:p w14:paraId="33B7E827" w14:textId="77777777" w:rsidR="009F70CF" w:rsidRPr="002A056D" w:rsidRDefault="009F70CF" w:rsidP="009F70CF">
      <w:pPr>
        <w:rPr>
          <w:sz w:val="22"/>
          <w:szCs w:val="22"/>
        </w:rPr>
      </w:pPr>
      <w:r w:rsidRPr="002A056D">
        <w:rPr>
          <w:sz w:val="22"/>
          <w:szCs w:val="22"/>
        </w:rPr>
        <w:t>Keeping pupils safe is a core responsibility of schools and is rightly a key part of legislation and inspection. A safeguarding internal scrutiny review will assure settings of what they are doing well and provide recommendations to further improve practice and meet and exceed statutory expectations.</w:t>
      </w:r>
    </w:p>
    <w:p w14:paraId="3151E507" w14:textId="77777777" w:rsidR="009F70CF" w:rsidRPr="002A056D" w:rsidRDefault="009F70CF" w:rsidP="009F70CF">
      <w:pPr>
        <w:rPr>
          <w:sz w:val="22"/>
          <w:szCs w:val="22"/>
          <w:lang w:eastAsia="zh-CN"/>
        </w:rPr>
      </w:pPr>
    </w:p>
    <w:p w14:paraId="2DCC149C"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 xml:space="preserve">SEND </w:t>
      </w:r>
      <w:r>
        <w:rPr>
          <w:rFonts w:ascii="Franklin Gothic Medium" w:hAnsi="Franklin Gothic Medium"/>
          <w:color w:val="3C3060"/>
          <w:sz w:val="24"/>
          <w:lang w:eastAsia="zh-CN"/>
        </w:rPr>
        <w:t>Internal Scrutiny Review</w:t>
      </w:r>
    </w:p>
    <w:p w14:paraId="093F8110" w14:textId="77777777" w:rsidR="009F70CF" w:rsidRPr="002A056D" w:rsidRDefault="009F70CF" w:rsidP="009F70CF">
      <w:pPr>
        <w:rPr>
          <w:sz w:val="22"/>
          <w:szCs w:val="22"/>
        </w:rPr>
      </w:pPr>
      <w:r w:rsidRPr="002A056D">
        <w:rPr>
          <w:sz w:val="22"/>
          <w:szCs w:val="22"/>
        </w:rPr>
        <w:t>Children and young people with special educational needs and disabilities should achieve well in their early years, at school and in college, and lead happy and fulfilled lives. Supporting SEND pupils safe is a core responsibility of schools and is rightly a key part of legislation and inspection. A SEND internal scrutiny review will assure settings of what they are doing well and provide recommendations to further improve practice and meet and exceed statutory expectations.</w:t>
      </w:r>
    </w:p>
    <w:p w14:paraId="6446F4DD" w14:textId="77777777" w:rsidR="009F70CF" w:rsidRPr="002A056D" w:rsidRDefault="009F70CF" w:rsidP="009F70CF"/>
    <w:p w14:paraId="112CA904"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SEND Ofsted Audit</w:t>
      </w:r>
    </w:p>
    <w:p w14:paraId="795CB30D" w14:textId="77777777" w:rsidR="009F70CF" w:rsidRPr="002A056D" w:rsidRDefault="009F70CF" w:rsidP="009F70CF">
      <w:pPr>
        <w:rPr>
          <w:sz w:val="22"/>
          <w:szCs w:val="22"/>
        </w:rPr>
      </w:pPr>
      <w:r w:rsidRPr="002A056D">
        <w:rPr>
          <w:sz w:val="22"/>
          <w:szCs w:val="22"/>
        </w:rPr>
        <w:t>Though Ofsted doesn’t give separate grades for a school’s SEND provision, the evidence gathered is used to inform other judgements. Therefore, schools may find it useful to consider their provision in the same way as an inspection might.</w:t>
      </w:r>
    </w:p>
    <w:p w14:paraId="744DE731" w14:textId="77777777" w:rsidR="009F70CF" w:rsidRPr="002A056D" w:rsidRDefault="009F70CF" w:rsidP="009F70CF">
      <w:pPr>
        <w:rPr>
          <w:sz w:val="22"/>
          <w:szCs w:val="22"/>
        </w:rPr>
      </w:pPr>
      <w:r w:rsidRPr="002A056D">
        <w:rPr>
          <w:sz w:val="22"/>
          <w:szCs w:val="22"/>
        </w:rPr>
        <w:t>We are pleased to offer an audit focussing on Ofsted criteria, in particular the requirements of paragraphs 360 to 364 of the inspection handbook.</w:t>
      </w:r>
    </w:p>
    <w:p w14:paraId="6BAB2B2C" w14:textId="77777777" w:rsidR="009F70CF" w:rsidRPr="002A056D" w:rsidRDefault="009F70CF" w:rsidP="009F70CF">
      <w:pPr>
        <w:rPr>
          <w:sz w:val="22"/>
          <w:szCs w:val="22"/>
        </w:rPr>
      </w:pPr>
    </w:p>
    <w:p w14:paraId="20A4383D"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S</w:t>
      </w:r>
      <w:r>
        <w:rPr>
          <w:rFonts w:ascii="Franklin Gothic Medium" w:hAnsi="Franklin Gothic Medium"/>
          <w:color w:val="3C3060"/>
          <w:sz w:val="24"/>
          <w:lang w:eastAsia="zh-CN"/>
        </w:rPr>
        <w:t>ustainability</w:t>
      </w:r>
      <w:r w:rsidRPr="002A056D">
        <w:rPr>
          <w:rFonts w:ascii="Franklin Gothic Medium" w:hAnsi="Franklin Gothic Medium"/>
          <w:color w:val="3C3060"/>
          <w:sz w:val="24"/>
          <w:lang w:eastAsia="zh-CN"/>
        </w:rPr>
        <w:t xml:space="preserve"> </w:t>
      </w:r>
      <w:r>
        <w:rPr>
          <w:rFonts w:ascii="Franklin Gothic Medium" w:hAnsi="Franklin Gothic Medium"/>
          <w:color w:val="3C3060"/>
          <w:sz w:val="24"/>
          <w:lang w:eastAsia="zh-CN"/>
        </w:rPr>
        <w:t>Internal Scrutiny Review</w:t>
      </w:r>
    </w:p>
    <w:p w14:paraId="570E3C5F" w14:textId="77777777" w:rsidR="009F70CF" w:rsidRPr="002A056D" w:rsidRDefault="009F70CF" w:rsidP="009F70CF">
      <w:pPr>
        <w:rPr>
          <w:sz w:val="22"/>
          <w:szCs w:val="22"/>
          <w:lang w:eastAsia="zh-CN"/>
        </w:rPr>
      </w:pPr>
      <w:r w:rsidRPr="002A056D">
        <w:rPr>
          <w:sz w:val="22"/>
          <w:szCs w:val="22"/>
          <w:lang w:eastAsia="zh-CN"/>
        </w:rPr>
        <w:t>Children and young people should have an understanding of the effects that human use of the world’s resources has on them as individuals (including health, wellbeing, and financial wellbeing), the school community, their locality and the world. Our review team will take on the role of ‘critical friend’, highlighting areas of strength around the sustainability agenda, but also identifying what can be improved</w:t>
      </w:r>
      <w:r w:rsidRPr="002A056D">
        <w:rPr>
          <w:lang w:eastAsia="zh-CN"/>
        </w:rPr>
        <w:t>.</w:t>
      </w:r>
    </w:p>
    <w:p w14:paraId="582EFBE6" w14:textId="77777777" w:rsidR="009F70CF" w:rsidRPr="002A056D" w:rsidRDefault="009F70CF" w:rsidP="009F70CF">
      <w:pPr>
        <w:rPr>
          <w:lang w:eastAsia="zh-CN"/>
        </w:rPr>
      </w:pPr>
    </w:p>
    <w:p w14:paraId="1D829C45" w14:textId="77777777" w:rsidR="009F70CF" w:rsidRPr="002A056D" w:rsidRDefault="009F70CF" w:rsidP="009F70CF">
      <w:pPr>
        <w:rPr>
          <w:rFonts w:ascii="Franklin Gothic Medium" w:hAnsi="Franklin Gothic Medium"/>
          <w:color w:val="3C3060"/>
          <w:sz w:val="24"/>
          <w:lang w:eastAsia="zh-CN"/>
        </w:rPr>
      </w:pPr>
      <w:r w:rsidRPr="002A056D">
        <w:rPr>
          <w:rFonts w:ascii="Franklin Gothic Medium" w:hAnsi="Franklin Gothic Medium"/>
          <w:color w:val="3C3060"/>
          <w:sz w:val="24"/>
          <w:lang w:eastAsia="zh-CN"/>
        </w:rPr>
        <w:t>T</w:t>
      </w:r>
      <w:r>
        <w:rPr>
          <w:rFonts w:ascii="Franklin Gothic Medium" w:hAnsi="Franklin Gothic Medium"/>
          <w:color w:val="3C3060"/>
          <w:sz w:val="24"/>
          <w:lang w:eastAsia="zh-CN"/>
        </w:rPr>
        <w:t>eaching &amp; Learning Review</w:t>
      </w:r>
    </w:p>
    <w:p w14:paraId="36B1C441" w14:textId="77777777" w:rsidR="009F70CF" w:rsidRPr="00D76B5C" w:rsidRDefault="009F70CF" w:rsidP="009F70CF">
      <w:pPr>
        <w:rPr>
          <w:rFonts w:ascii="Arial" w:hAnsi="Arial" w:cs="Arial"/>
          <w:sz w:val="22"/>
          <w:szCs w:val="22"/>
          <w14:ligatures w14:val="none"/>
        </w:rPr>
      </w:pPr>
      <w:r w:rsidRPr="002A056D">
        <w:rPr>
          <w:sz w:val="22"/>
          <w:szCs w:val="22"/>
          <w:lang w:eastAsia="zh-CN"/>
        </w:rPr>
        <w:t>Children and young people’s education through the pandemic has suffered. Research is clear that some groups of pupils have fallen further behind than others. A key responsibility of schools is the need to prioritise the teaching of missed content so that pupils will be able to make sense of later work in the curriculum. This includes key knowledge, skills, vocabulary, concepts, and the links between concepts. Our review team will take on the role of ‘critical friend’, highlighting areas of strength around the school’s approach to teaching for education, but also identifying what can be improved.</w:t>
      </w:r>
    </w:p>
    <w:p w14:paraId="5CC2CC80" w14:textId="77777777" w:rsidR="00D76B5C" w:rsidRPr="00D76B5C" w:rsidRDefault="00D76B5C" w:rsidP="009F70CF">
      <w:pPr>
        <w:spacing w:line="276" w:lineRule="auto"/>
        <w:rPr>
          <w:rFonts w:ascii="Arial" w:hAnsi="Arial" w:cs="Arial"/>
          <w:sz w:val="22"/>
          <w:szCs w:val="22"/>
          <w14:ligatures w14:val="none"/>
        </w:rPr>
      </w:pPr>
    </w:p>
    <w:sectPr w:rsidR="00D76B5C" w:rsidRPr="00D76B5C" w:rsidSect="000136CD">
      <w:footerReference w:type="default" r:id="rId19"/>
      <w:headerReference w:type="first" r:id="rId20"/>
      <w:footerReference w:type="first" r:id="rId21"/>
      <w:pgSz w:w="16840" w:h="11900" w:orient="landscape"/>
      <w:pgMar w:top="1440" w:right="907" w:bottom="1823" w:left="907" w:header="709" w:footer="8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65FF" w14:textId="77777777" w:rsidR="004227A8" w:rsidRDefault="004227A8" w:rsidP="00B626E2">
      <w:r>
        <w:separator/>
      </w:r>
    </w:p>
  </w:endnote>
  <w:endnote w:type="continuationSeparator" w:id="0">
    <w:p w14:paraId="02880422" w14:textId="77777777" w:rsidR="004227A8" w:rsidRDefault="004227A8" w:rsidP="00B626E2">
      <w:r>
        <w:continuationSeparator/>
      </w:r>
    </w:p>
  </w:endnote>
  <w:endnote w:type="continuationNotice" w:id="1">
    <w:p w14:paraId="7584FC38" w14:textId="77777777" w:rsidR="004227A8" w:rsidRDefault="004227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A859" w14:textId="77777777" w:rsidR="000136CD" w:rsidRPr="001B442B" w:rsidRDefault="000136CD" w:rsidP="000136CD">
    <w:pPr>
      <w:pStyle w:val="Footer"/>
    </w:pPr>
    <w:r>
      <w:rPr>
        <w:noProof/>
      </w:rPr>
      <mc:AlternateContent>
        <mc:Choice Requires="wps">
          <w:drawing>
            <wp:anchor distT="45720" distB="45720" distL="114300" distR="114300" simplePos="0" relativeHeight="251658243" behindDoc="0" locked="0" layoutInCell="1" allowOverlap="1" wp14:anchorId="24059AAB" wp14:editId="060B6273">
              <wp:simplePos x="0" y="0"/>
              <wp:positionH relativeFrom="column">
                <wp:posOffset>-98121</wp:posOffset>
              </wp:positionH>
              <wp:positionV relativeFrom="paragraph">
                <wp:posOffset>44450</wp:posOffset>
              </wp:positionV>
              <wp:extent cx="4285753" cy="556591"/>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10ABD818"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74BD2">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59AAB" id="_x0000_t202" coordsize="21600,21600" o:spt="202" path="m,l,21600r21600,l21600,xe">
              <v:stroke joinstyle="miter"/>
              <v:path gradientshapeok="t" o:connecttype="rect"/>
            </v:shapetype>
            <v:shape id="Text Box 2" o:spid="_x0000_s1026" type="#_x0000_t202" style="position:absolute;margin-left:-7.75pt;margin-top:3.5pt;width:337.45pt;height:43.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Sw+A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" filled="f" stroked="f">
              <v:textbox>
                <w:txbxContent>
                  <w:p w14:paraId="10ABD818"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w:t>
                    </w:r>
                    <w:r w:rsidR="00074BD2">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7A4F5A1C" w14:textId="77777777" w:rsidR="00C47C8E" w:rsidRPr="00C842DE" w:rsidRDefault="007C46F8" w:rsidP="00C842DE">
    <w:pPr>
      <w:pStyle w:val="Footer"/>
    </w:pPr>
    <w:r>
      <w:rPr>
        <w:noProof/>
        <w14:ligatures w14:val="none"/>
      </w:rPr>
      <w:drawing>
        <wp:anchor distT="0" distB="0" distL="114300" distR="114300" simplePos="0" relativeHeight="251658241" behindDoc="1" locked="1" layoutInCell="1" allowOverlap="1" wp14:anchorId="7DCC7E76" wp14:editId="291C66E9">
          <wp:simplePos x="0" y="0"/>
          <wp:positionH relativeFrom="column">
            <wp:posOffset>-558800</wp:posOffset>
          </wp:positionH>
          <wp:positionV relativeFrom="page">
            <wp:posOffset>6484620</wp:posOffset>
          </wp:positionV>
          <wp:extent cx="10659600" cy="1076400"/>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6596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62AA" w14:textId="77777777" w:rsidR="000136CD" w:rsidRPr="001B442B" w:rsidRDefault="000136CD" w:rsidP="000136CD">
    <w:pPr>
      <w:pStyle w:val="Footer"/>
    </w:pPr>
    <w:r>
      <w:rPr>
        <w:noProof/>
      </w:rPr>
      <mc:AlternateContent>
        <mc:Choice Requires="wps">
          <w:drawing>
            <wp:anchor distT="45720" distB="45720" distL="114300" distR="114300" simplePos="0" relativeHeight="251658242" behindDoc="0" locked="0" layoutInCell="1" allowOverlap="1" wp14:anchorId="223D326A" wp14:editId="20C3C010">
              <wp:simplePos x="0" y="0"/>
              <wp:positionH relativeFrom="column">
                <wp:posOffset>-98121</wp:posOffset>
              </wp:positionH>
              <wp:positionV relativeFrom="paragraph">
                <wp:posOffset>44450</wp:posOffset>
              </wp:positionV>
              <wp:extent cx="4285753" cy="5565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77FD2BB9" w14:textId="77777777" w:rsidR="000136CD" w:rsidRPr="00074BD2" w:rsidRDefault="000136CD" w:rsidP="000136CD">
                          <w:pPr>
                            <w:spacing w:line="240" w:lineRule="auto"/>
                            <w:rPr>
                              <w:rFonts w:cs="Zona Pro"/>
                              <w:color w:val="696969" w:themeColor="accent5"/>
                              <w:sz w:val="12"/>
                              <w:szCs w:val="12"/>
                            </w:rPr>
                          </w:pPr>
                          <w:r w:rsidRPr="00FB0365">
                            <w:rPr>
                              <w:rFonts w:cs="Zona Pro"/>
                              <w:color w:val="696969" w:themeColor="accent5"/>
                              <w:sz w:val="12"/>
                              <w:szCs w:val="12"/>
                            </w:rPr>
                            <w:t>© 202</w:t>
                          </w:r>
                          <w:r w:rsidR="00074BD2">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D326A" id="_x0000_t202" coordsize="21600,21600" o:spt="202" path="m,l,21600r21600,l21600,xe">
              <v:stroke joinstyle="miter"/>
              <v:path gradientshapeok="t" o:connecttype="rect"/>
            </v:shapetype>
            <v:shape id="_x0000_s1027" type="#_x0000_t202" style="position:absolute;margin-left:-7.75pt;margin-top:3.5pt;width:337.45pt;height:43.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j+wEAANQDAAAOAAAAZHJzL2Uyb0RvYy54bWysU9uO2yAQfa/Uf0C8N3bceDex4qy2u92q&#10;0vYibfsBGOMYFRgKJHb69R2wNxu1b1X9gBjGnJlz5rC9GbUiR+G8BFPT5SKnRBgOrTT7mn7/9vBm&#10;TY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" filled="f" stroked="f">
              <v:textbox>
                <w:txbxContent>
                  <w:p w14:paraId="77FD2BB9" w14:textId="77777777" w:rsidR="000136CD" w:rsidRPr="00074BD2" w:rsidRDefault="000136CD" w:rsidP="000136CD">
                    <w:pPr>
                      <w:spacing w:line="240" w:lineRule="auto"/>
                      <w:rPr>
                        <w:rFonts w:cs="Zona Pro"/>
                        <w:color w:val="696969" w:themeColor="accent5"/>
                        <w:sz w:val="12"/>
                        <w:szCs w:val="12"/>
                      </w:rPr>
                    </w:pPr>
                    <w:r w:rsidRPr="00FB0365">
                      <w:rPr>
                        <w:rFonts w:cs="Zona Pro"/>
                        <w:color w:val="696969" w:themeColor="accent5"/>
                        <w:sz w:val="12"/>
                        <w:szCs w:val="12"/>
                      </w:rPr>
                      <w:t>© 202</w:t>
                    </w:r>
                    <w:r w:rsidR="00074BD2">
                      <w:rPr>
                        <w:rFonts w:cs="Zona Pro"/>
                        <w:color w:val="696969" w:themeColor="accent5"/>
                        <w:sz w:val="12"/>
                        <w:szCs w:val="12"/>
                      </w:rPr>
                      <w:t>3</w:t>
                    </w:r>
                    <w:r w:rsidRPr="00FB0365">
                      <w:rPr>
                        <w:rFonts w:cs="Zona Pro"/>
                        <w:color w:val="696969" w:themeColor="accent5"/>
                        <w:sz w:val="12"/>
                        <w:szCs w:val="12"/>
                      </w:rPr>
                      <w:t xml:space="preserve">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401BFA8F" w14:textId="77777777" w:rsidR="000136CD" w:rsidRDefault="0001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6BA6" w14:textId="77777777" w:rsidR="004227A8" w:rsidRDefault="004227A8" w:rsidP="00B626E2">
      <w:r>
        <w:separator/>
      </w:r>
    </w:p>
  </w:footnote>
  <w:footnote w:type="continuationSeparator" w:id="0">
    <w:p w14:paraId="637F718A" w14:textId="77777777" w:rsidR="004227A8" w:rsidRDefault="004227A8" w:rsidP="00B626E2">
      <w:r>
        <w:continuationSeparator/>
      </w:r>
    </w:p>
  </w:footnote>
  <w:footnote w:type="continuationNotice" w:id="1">
    <w:p w14:paraId="756E000C" w14:textId="77777777" w:rsidR="004227A8" w:rsidRDefault="004227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83F7" w14:textId="77777777" w:rsidR="00C47C8E" w:rsidRDefault="005353C3" w:rsidP="00B626E2">
    <w:r>
      <w:rPr>
        <w:noProof/>
        <w14:ligatures w14:val="none"/>
      </w:rPr>
      <w:drawing>
        <wp:anchor distT="0" distB="0" distL="114300" distR="114300" simplePos="0" relativeHeight="251658240" behindDoc="1" locked="1" layoutInCell="1" allowOverlap="1" wp14:anchorId="41A4BDCE" wp14:editId="68125469">
          <wp:simplePos x="0" y="0"/>
          <wp:positionH relativeFrom="column">
            <wp:posOffset>-562610</wp:posOffset>
          </wp:positionH>
          <wp:positionV relativeFrom="page">
            <wp:posOffset>0</wp:posOffset>
          </wp:positionV>
          <wp:extent cx="7524000" cy="88560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D22E0B"/>
    <w:multiLevelType w:val="hybridMultilevel"/>
    <w:tmpl w:val="3B6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640541">
    <w:abstractNumId w:val="3"/>
  </w:num>
  <w:num w:numId="2" w16cid:durableId="208079832">
    <w:abstractNumId w:val="0"/>
  </w:num>
  <w:num w:numId="3" w16cid:durableId="1386415925">
    <w:abstractNumId w:val="1"/>
  </w:num>
  <w:num w:numId="4" w16cid:durableId="185213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7F"/>
    <w:rsid w:val="000002B8"/>
    <w:rsid w:val="00003402"/>
    <w:rsid w:val="00005382"/>
    <w:rsid w:val="00007519"/>
    <w:rsid w:val="000136CD"/>
    <w:rsid w:val="000267ED"/>
    <w:rsid w:val="000311D2"/>
    <w:rsid w:val="00031FE4"/>
    <w:rsid w:val="000359F9"/>
    <w:rsid w:val="00037913"/>
    <w:rsid w:val="0004082E"/>
    <w:rsid w:val="00046404"/>
    <w:rsid w:val="00050265"/>
    <w:rsid w:val="00050E38"/>
    <w:rsid w:val="000518AF"/>
    <w:rsid w:val="000535F7"/>
    <w:rsid w:val="00062F99"/>
    <w:rsid w:val="00074BD2"/>
    <w:rsid w:val="00075DA5"/>
    <w:rsid w:val="00080F57"/>
    <w:rsid w:val="000834A4"/>
    <w:rsid w:val="00085124"/>
    <w:rsid w:val="0008608B"/>
    <w:rsid w:val="00086C89"/>
    <w:rsid w:val="000972B0"/>
    <w:rsid w:val="00097C0F"/>
    <w:rsid w:val="000A15E8"/>
    <w:rsid w:val="000A2A5F"/>
    <w:rsid w:val="000A414A"/>
    <w:rsid w:val="000B0852"/>
    <w:rsid w:val="000B2681"/>
    <w:rsid w:val="000C296F"/>
    <w:rsid w:val="000D27FB"/>
    <w:rsid w:val="000D3EC5"/>
    <w:rsid w:val="000D5079"/>
    <w:rsid w:val="000E0B79"/>
    <w:rsid w:val="000E2BF2"/>
    <w:rsid w:val="000E3AB1"/>
    <w:rsid w:val="000F6E83"/>
    <w:rsid w:val="00101105"/>
    <w:rsid w:val="001017B9"/>
    <w:rsid w:val="00104F93"/>
    <w:rsid w:val="0011105F"/>
    <w:rsid w:val="001141D5"/>
    <w:rsid w:val="00114A08"/>
    <w:rsid w:val="001226AF"/>
    <w:rsid w:val="001230B7"/>
    <w:rsid w:val="001344F5"/>
    <w:rsid w:val="001360DB"/>
    <w:rsid w:val="00143C8C"/>
    <w:rsid w:val="00143CE0"/>
    <w:rsid w:val="0014700C"/>
    <w:rsid w:val="001525F3"/>
    <w:rsid w:val="00155618"/>
    <w:rsid w:val="00172896"/>
    <w:rsid w:val="00177433"/>
    <w:rsid w:val="0017793A"/>
    <w:rsid w:val="00181EFE"/>
    <w:rsid w:val="001A0447"/>
    <w:rsid w:val="001A6A7F"/>
    <w:rsid w:val="001A7AA5"/>
    <w:rsid w:val="001B1D79"/>
    <w:rsid w:val="001B309C"/>
    <w:rsid w:val="001B442B"/>
    <w:rsid w:val="001E5767"/>
    <w:rsid w:val="001F258F"/>
    <w:rsid w:val="001F34D7"/>
    <w:rsid w:val="001F58AF"/>
    <w:rsid w:val="001F67A9"/>
    <w:rsid w:val="0020652D"/>
    <w:rsid w:val="00230B7C"/>
    <w:rsid w:val="002314BE"/>
    <w:rsid w:val="00243477"/>
    <w:rsid w:val="00245134"/>
    <w:rsid w:val="0025181A"/>
    <w:rsid w:val="0026089D"/>
    <w:rsid w:val="00267916"/>
    <w:rsid w:val="00272763"/>
    <w:rsid w:val="00286356"/>
    <w:rsid w:val="00291B9D"/>
    <w:rsid w:val="00293B2A"/>
    <w:rsid w:val="0029570A"/>
    <w:rsid w:val="0029701E"/>
    <w:rsid w:val="002A3DB8"/>
    <w:rsid w:val="002B335F"/>
    <w:rsid w:val="002B6059"/>
    <w:rsid w:val="002C1637"/>
    <w:rsid w:val="002C1AAF"/>
    <w:rsid w:val="002D4514"/>
    <w:rsid w:val="002D64D5"/>
    <w:rsid w:val="002E2079"/>
    <w:rsid w:val="002F411D"/>
    <w:rsid w:val="00301FBD"/>
    <w:rsid w:val="00304C8A"/>
    <w:rsid w:val="00306EAD"/>
    <w:rsid w:val="00310D6E"/>
    <w:rsid w:val="003143E9"/>
    <w:rsid w:val="00314B55"/>
    <w:rsid w:val="00331B2F"/>
    <w:rsid w:val="0033397A"/>
    <w:rsid w:val="00340833"/>
    <w:rsid w:val="0034084B"/>
    <w:rsid w:val="00346302"/>
    <w:rsid w:val="00352443"/>
    <w:rsid w:val="0035300E"/>
    <w:rsid w:val="00383937"/>
    <w:rsid w:val="00385594"/>
    <w:rsid w:val="0038646D"/>
    <w:rsid w:val="00386B88"/>
    <w:rsid w:val="00387FB1"/>
    <w:rsid w:val="00387FD7"/>
    <w:rsid w:val="003A5470"/>
    <w:rsid w:val="003A5D9A"/>
    <w:rsid w:val="003A6BBA"/>
    <w:rsid w:val="003A7881"/>
    <w:rsid w:val="003B04C6"/>
    <w:rsid w:val="003C1EBC"/>
    <w:rsid w:val="003C202C"/>
    <w:rsid w:val="003C699A"/>
    <w:rsid w:val="003E493F"/>
    <w:rsid w:val="003E62AA"/>
    <w:rsid w:val="003F4AC4"/>
    <w:rsid w:val="003F5381"/>
    <w:rsid w:val="00402D74"/>
    <w:rsid w:val="0041680F"/>
    <w:rsid w:val="004227A8"/>
    <w:rsid w:val="004241E7"/>
    <w:rsid w:val="00432A76"/>
    <w:rsid w:val="0043762D"/>
    <w:rsid w:val="00440478"/>
    <w:rsid w:val="00443CC0"/>
    <w:rsid w:val="0045043E"/>
    <w:rsid w:val="0045748C"/>
    <w:rsid w:val="00461292"/>
    <w:rsid w:val="00470D98"/>
    <w:rsid w:val="00471B6F"/>
    <w:rsid w:val="004810B6"/>
    <w:rsid w:val="00496E0C"/>
    <w:rsid w:val="004A6812"/>
    <w:rsid w:val="004B2561"/>
    <w:rsid w:val="004B58E5"/>
    <w:rsid w:val="004C2D31"/>
    <w:rsid w:val="004C60A5"/>
    <w:rsid w:val="004E2A97"/>
    <w:rsid w:val="005347BD"/>
    <w:rsid w:val="005353C3"/>
    <w:rsid w:val="00544AB6"/>
    <w:rsid w:val="0055132E"/>
    <w:rsid w:val="0056090A"/>
    <w:rsid w:val="00562CB9"/>
    <w:rsid w:val="00564DCD"/>
    <w:rsid w:val="0056722F"/>
    <w:rsid w:val="00582D6F"/>
    <w:rsid w:val="00587C0D"/>
    <w:rsid w:val="00593DEB"/>
    <w:rsid w:val="005B0203"/>
    <w:rsid w:val="005C3CEE"/>
    <w:rsid w:val="005C5A7B"/>
    <w:rsid w:val="005C7850"/>
    <w:rsid w:val="005C7B11"/>
    <w:rsid w:val="005D116E"/>
    <w:rsid w:val="005D150F"/>
    <w:rsid w:val="005D6FA2"/>
    <w:rsid w:val="005E5D8F"/>
    <w:rsid w:val="005F200C"/>
    <w:rsid w:val="005F59E5"/>
    <w:rsid w:val="005F6148"/>
    <w:rsid w:val="00600EEC"/>
    <w:rsid w:val="006110EF"/>
    <w:rsid w:val="00615361"/>
    <w:rsid w:val="006179A2"/>
    <w:rsid w:val="00624AAD"/>
    <w:rsid w:val="00631C5A"/>
    <w:rsid w:val="006343AF"/>
    <w:rsid w:val="00637F6D"/>
    <w:rsid w:val="00650A99"/>
    <w:rsid w:val="00672F25"/>
    <w:rsid w:val="00680A3D"/>
    <w:rsid w:val="00681392"/>
    <w:rsid w:val="00696A5E"/>
    <w:rsid w:val="006A59A4"/>
    <w:rsid w:val="006C58D9"/>
    <w:rsid w:val="006E0291"/>
    <w:rsid w:val="006F72D1"/>
    <w:rsid w:val="007021CB"/>
    <w:rsid w:val="00703C49"/>
    <w:rsid w:val="00705185"/>
    <w:rsid w:val="0071635F"/>
    <w:rsid w:val="007346E6"/>
    <w:rsid w:val="00744128"/>
    <w:rsid w:val="00751B5F"/>
    <w:rsid w:val="00752442"/>
    <w:rsid w:val="007534B3"/>
    <w:rsid w:val="00753D79"/>
    <w:rsid w:val="00761DB0"/>
    <w:rsid w:val="00761F2C"/>
    <w:rsid w:val="00766B46"/>
    <w:rsid w:val="00796CCD"/>
    <w:rsid w:val="007B08AE"/>
    <w:rsid w:val="007B1330"/>
    <w:rsid w:val="007B1E1D"/>
    <w:rsid w:val="007B3D89"/>
    <w:rsid w:val="007B3FB6"/>
    <w:rsid w:val="007B4196"/>
    <w:rsid w:val="007B49C4"/>
    <w:rsid w:val="007B6AA8"/>
    <w:rsid w:val="007C1861"/>
    <w:rsid w:val="007C2A36"/>
    <w:rsid w:val="007C46F8"/>
    <w:rsid w:val="007C6614"/>
    <w:rsid w:val="007D1007"/>
    <w:rsid w:val="007D4B4F"/>
    <w:rsid w:val="007E18C0"/>
    <w:rsid w:val="007E3039"/>
    <w:rsid w:val="007F18CD"/>
    <w:rsid w:val="007F23DF"/>
    <w:rsid w:val="008010C9"/>
    <w:rsid w:val="00801BA8"/>
    <w:rsid w:val="00802404"/>
    <w:rsid w:val="008049B3"/>
    <w:rsid w:val="008109AC"/>
    <w:rsid w:val="00833C7B"/>
    <w:rsid w:val="008476F9"/>
    <w:rsid w:val="00852879"/>
    <w:rsid w:val="00854F4A"/>
    <w:rsid w:val="00856B32"/>
    <w:rsid w:val="00861033"/>
    <w:rsid w:val="00863F4C"/>
    <w:rsid w:val="00870C19"/>
    <w:rsid w:val="00873786"/>
    <w:rsid w:val="00880837"/>
    <w:rsid w:val="008810F8"/>
    <w:rsid w:val="0088112D"/>
    <w:rsid w:val="0088279A"/>
    <w:rsid w:val="0088481B"/>
    <w:rsid w:val="008A1C67"/>
    <w:rsid w:val="008A5F16"/>
    <w:rsid w:val="008D1620"/>
    <w:rsid w:val="008F0AA6"/>
    <w:rsid w:val="008F7D9F"/>
    <w:rsid w:val="00905C44"/>
    <w:rsid w:val="0091647B"/>
    <w:rsid w:val="009411D0"/>
    <w:rsid w:val="009476DF"/>
    <w:rsid w:val="00956AB0"/>
    <w:rsid w:val="00957E10"/>
    <w:rsid w:val="00957E9C"/>
    <w:rsid w:val="009615AE"/>
    <w:rsid w:val="009650B1"/>
    <w:rsid w:val="0097591B"/>
    <w:rsid w:val="00990124"/>
    <w:rsid w:val="00991B1F"/>
    <w:rsid w:val="00996D8C"/>
    <w:rsid w:val="009A63FA"/>
    <w:rsid w:val="009B1677"/>
    <w:rsid w:val="009B1C13"/>
    <w:rsid w:val="009B763C"/>
    <w:rsid w:val="009C0D30"/>
    <w:rsid w:val="009C59CD"/>
    <w:rsid w:val="009D1DB8"/>
    <w:rsid w:val="009E11E4"/>
    <w:rsid w:val="009E688A"/>
    <w:rsid w:val="009F3AC5"/>
    <w:rsid w:val="009F5539"/>
    <w:rsid w:val="009F70CF"/>
    <w:rsid w:val="00A04B6B"/>
    <w:rsid w:val="00A1576F"/>
    <w:rsid w:val="00A16EF9"/>
    <w:rsid w:val="00A22F93"/>
    <w:rsid w:val="00A3103B"/>
    <w:rsid w:val="00A362DB"/>
    <w:rsid w:val="00A372B9"/>
    <w:rsid w:val="00A631E9"/>
    <w:rsid w:val="00A63DE7"/>
    <w:rsid w:val="00A7255F"/>
    <w:rsid w:val="00A73391"/>
    <w:rsid w:val="00A804DA"/>
    <w:rsid w:val="00A83ADD"/>
    <w:rsid w:val="00A855C9"/>
    <w:rsid w:val="00A86CC5"/>
    <w:rsid w:val="00AA4157"/>
    <w:rsid w:val="00AB7D94"/>
    <w:rsid w:val="00AC2A92"/>
    <w:rsid w:val="00AC2F3F"/>
    <w:rsid w:val="00AC7BC1"/>
    <w:rsid w:val="00AD058F"/>
    <w:rsid w:val="00AD2F07"/>
    <w:rsid w:val="00AD3A50"/>
    <w:rsid w:val="00AE29D3"/>
    <w:rsid w:val="00AE4C2E"/>
    <w:rsid w:val="00AE6632"/>
    <w:rsid w:val="00AE6D8E"/>
    <w:rsid w:val="00B004B8"/>
    <w:rsid w:val="00B11E23"/>
    <w:rsid w:val="00B35A37"/>
    <w:rsid w:val="00B44558"/>
    <w:rsid w:val="00B564F5"/>
    <w:rsid w:val="00B626E2"/>
    <w:rsid w:val="00B817F6"/>
    <w:rsid w:val="00B87A87"/>
    <w:rsid w:val="00B914E7"/>
    <w:rsid w:val="00BA3919"/>
    <w:rsid w:val="00BB0EBC"/>
    <w:rsid w:val="00BB2FC0"/>
    <w:rsid w:val="00BC4175"/>
    <w:rsid w:val="00BD2652"/>
    <w:rsid w:val="00BE3AB2"/>
    <w:rsid w:val="00BE3DD6"/>
    <w:rsid w:val="00BF2764"/>
    <w:rsid w:val="00BF39AF"/>
    <w:rsid w:val="00C145BD"/>
    <w:rsid w:val="00C229A0"/>
    <w:rsid w:val="00C2314A"/>
    <w:rsid w:val="00C24A82"/>
    <w:rsid w:val="00C25EE7"/>
    <w:rsid w:val="00C2762B"/>
    <w:rsid w:val="00C27823"/>
    <w:rsid w:val="00C27B6E"/>
    <w:rsid w:val="00C3774F"/>
    <w:rsid w:val="00C45E75"/>
    <w:rsid w:val="00C47C8E"/>
    <w:rsid w:val="00C5625D"/>
    <w:rsid w:val="00C623DF"/>
    <w:rsid w:val="00C63D3E"/>
    <w:rsid w:val="00C677E7"/>
    <w:rsid w:val="00C72BFD"/>
    <w:rsid w:val="00C74015"/>
    <w:rsid w:val="00C77FBC"/>
    <w:rsid w:val="00C842DE"/>
    <w:rsid w:val="00CA49C3"/>
    <w:rsid w:val="00CA69C7"/>
    <w:rsid w:val="00CC67B7"/>
    <w:rsid w:val="00CD45DC"/>
    <w:rsid w:val="00CE1A0C"/>
    <w:rsid w:val="00CF4AD3"/>
    <w:rsid w:val="00D00C29"/>
    <w:rsid w:val="00D02278"/>
    <w:rsid w:val="00D10F44"/>
    <w:rsid w:val="00D14B4B"/>
    <w:rsid w:val="00D14EA0"/>
    <w:rsid w:val="00D150A1"/>
    <w:rsid w:val="00D22FEF"/>
    <w:rsid w:val="00D251CB"/>
    <w:rsid w:val="00D25229"/>
    <w:rsid w:val="00D27998"/>
    <w:rsid w:val="00D3097A"/>
    <w:rsid w:val="00D34A28"/>
    <w:rsid w:val="00D403CC"/>
    <w:rsid w:val="00D417EB"/>
    <w:rsid w:val="00D42462"/>
    <w:rsid w:val="00D50B64"/>
    <w:rsid w:val="00D56E3A"/>
    <w:rsid w:val="00D7138E"/>
    <w:rsid w:val="00D76B5C"/>
    <w:rsid w:val="00D81F87"/>
    <w:rsid w:val="00D857A0"/>
    <w:rsid w:val="00DA2953"/>
    <w:rsid w:val="00DA3E5D"/>
    <w:rsid w:val="00DB090F"/>
    <w:rsid w:val="00DB09C9"/>
    <w:rsid w:val="00DB245A"/>
    <w:rsid w:val="00DB3654"/>
    <w:rsid w:val="00DD4D5A"/>
    <w:rsid w:val="00DD54EC"/>
    <w:rsid w:val="00DD74AA"/>
    <w:rsid w:val="00DF19DF"/>
    <w:rsid w:val="00E0218F"/>
    <w:rsid w:val="00E06B72"/>
    <w:rsid w:val="00E21442"/>
    <w:rsid w:val="00E24144"/>
    <w:rsid w:val="00E514E5"/>
    <w:rsid w:val="00E53F05"/>
    <w:rsid w:val="00E55060"/>
    <w:rsid w:val="00E61744"/>
    <w:rsid w:val="00E77C44"/>
    <w:rsid w:val="00E8035D"/>
    <w:rsid w:val="00E9136B"/>
    <w:rsid w:val="00E92210"/>
    <w:rsid w:val="00EA0D32"/>
    <w:rsid w:val="00EA1D45"/>
    <w:rsid w:val="00EA770C"/>
    <w:rsid w:val="00EB0921"/>
    <w:rsid w:val="00EC24E1"/>
    <w:rsid w:val="00EC3270"/>
    <w:rsid w:val="00EC4304"/>
    <w:rsid w:val="00ED06B3"/>
    <w:rsid w:val="00ED727E"/>
    <w:rsid w:val="00EE28C0"/>
    <w:rsid w:val="00EE65D4"/>
    <w:rsid w:val="00EE7AC0"/>
    <w:rsid w:val="00EF7877"/>
    <w:rsid w:val="00F07758"/>
    <w:rsid w:val="00F328BA"/>
    <w:rsid w:val="00F33956"/>
    <w:rsid w:val="00F47D4E"/>
    <w:rsid w:val="00F5079A"/>
    <w:rsid w:val="00F54FF4"/>
    <w:rsid w:val="00F5525F"/>
    <w:rsid w:val="00F76332"/>
    <w:rsid w:val="00F77E16"/>
    <w:rsid w:val="00F84B85"/>
    <w:rsid w:val="00F87307"/>
    <w:rsid w:val="00F87528"/>
    <w:rsid w:val="00F918C4"/>
    <w:rsid w:val="00FA0678"/>
    <w:rsid w:val="00FA40EE"/>
    <w:rsid w:val="00FC06B2"/>
    <w:rsid w:val="00FC3D98"/>
    <w:rsid w:val="00FE7D9F"/>
    <w:rsid w:val="00FF2FE2"/>
    <w:rsid w:val="00FF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5E01"/>
  <w15:chartTrackingRefBased/>
  <w15:docId w15:val="{208652BF-3CAD-441C-9A07-477B0625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64"/>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uiPriority w:val="9"/>
    <w:semiHidden/>
    <w:unhideWhenUsed/>
    <w:qFormat/>
    <w:rsid w:val="00FE7D9F"/>
    <w:pPr>
      <w:keepNext/>
      <w:keepLines/>
      <w:spacing w:before="40" w:after="0"/>
      <w:outlineLvl w:val="1"/>
    </w:pPr>
    <w:rPr>
      <w:rFonts w:asciiTheme="majorHAnsi" w:eastAsiaTheme="majorEastAsia" w:hAnsiTheme="majorHAnsi" w:cstheme="majorBidi"/>
      <w:color w:val="140C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143CE0"/>
    <w:pPr>
      <w:spacing w:after="160" w:line="400" w:lineRule="exact"/>
    </w:pPr>
    <w:rPr>
      <w:rFonts w:eastAsia="Arial Unicode MS"/>
      <w:caps w:val="0"/>
      <w:color w:val="2C1B57" w:themeColor="accent1" w:themeTint="E6"/>
      <w:sz w:val="28"/>
      <w:szCs w:val="30"/>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1344F5"/>
    <w:rPr>
      <w:color w:val="FFFFFF" w:themeColor="background1"/>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themeTint="E6"/>
      <w:sz w:val="24"/>
    </w:rPr>
  </w:style>
  <w:style w:type="character" w:styleId="Hyperlink">
    <w:name w:val="Hyperlink"/>
    <w:basedOn w:val="DefaultParagraphFont"/>
    <w:unhideWhenUsed/>
    <w:rsid w:val="007C46F8"/>
    <w:rPr>
      <w:color w:val="262626" w:themeColor="hyperlink"/>
      <w:u w:val="single"/>
    </w:rPr>
  </w:style>
  <w:style w:type="character"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D50B64"/>
    <w:pPr>
      <w:ind w:left="720"/>
      <w:contextualSpacing/>
    </w:pPr>
  </w:style>
  <w:style w:type="character" w:styleId="FollowedHyperlink">
    <w:name w:val="FollowedHyperlink"/>
    <w:basedOn w:val="DefaultParagraphFont"/>
    <w:uiPriority w:val="99"/>
    <w:semiHidden/>
    <w:unhideWhenUsed/>
    <w:rsid w:val="00B87A87"/>
    <w:rPr>
      <w:color w:val="1A1A1A" w:themeColor="followedHyperlink"/>
      <w:u w:val="single"/>
    </w:rPr>
  </w:style>
  <w:style w:type="character" w:styleId="CommentReference">
    <w:name w:val="annotation reference"/>
    <w:basedOn w:val="DefaultParagraphFont"/>
    <w:uiPriority w:val="99"/>
    <w:semiHidden/>
    <w:unhideWhenUsed/>
    <w:rsid w:val="009E688A"/>
    <w:rPr>
      <w:sz w:val="16"/>
      <w:szCs w:val="16"/>
    </w:rPr>
  </w:style>
  <w:style w:type="paragraph" w:styleId="CommentText">
    <w:name w:val="annotation text"/>
    <w:basedOn w:val="Normal"/>
    <w:link w:val="CommentTextChar"/>
    <w:uiPriority w:val="99"/>
    <w:unhideWhenUsed/>
    <w:rsid w:val="009E688A"/>
    <w:pPr>
      <w:spacing w:line="240" w:lineRule="auto"/>
    </w:pPr>
    <w:rPr>
      <w:szCs w:val="20"/>
    </w:rPr>
  </w:style>
  <w:style w:type="character" w:customStyle="1" w:styleId="CommentTextChar">
    <w:name w:val="Comment Text Char"/>
    <w:basedOn w:val="DefaultParagraphFont"/>
    <w:link w:val="CommentText"/>
    <w:uiPriority w:val="99"/>
    <w:rsid w:val="009E688A"/>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9E688A"/>
    <w:rPr>
      <w:b/>
      <w:bCs/>
    </w:rPr>
  </w:style>
  <w:style w:type="character" w:customStyle="1" w:styleId="CommentSubjectChar">
    <w:name w:val="Comment Subject Char"/>
    <w:basedOn w:val="CommentTextChar"/>
    <w:link w:val="CommentSubject"/>
    <w:uiPriority w:val="99"/>
    <w:semiHidden/>
    <w:rsid w:val="009E688A"/>
    <w:rPr>
      <w:rFonts w:ascii="Franklin Gothic Book" w:hAnsi="Franklin Gothic Book" w:cs="Times New Roman (Body CS)"/>
      <w:b/>
      <w:bCs/>
      <w:sz w:val="20"/>
      <w:szCs w:val="20"/>
      <w14:ligatures w14:val="all"/>
    </w:rPr>
  </w:style>
  <w:style w:type="character" w:customStyle="1" w:styleId="Heading2Char">
    <w:name w:val="Heading 2 Char"/>
    <w:basedOn w:val="DefaultParagraphFont"/>
    <w:link w:val="Heading2"/>
    <w:uiPriority w:val="9"/>
    <w:semiHidden/>
    <w:rsid w:val="00FE7D9F"/>
    <w:rPr>
      <w:rFonts w:asciiTheme="majorHAnsi" w:eastAsiaTheme="majorEastAsia" w:hAnsiTheme="majorHAnsi" w:cstheme="majorBidi"/>
      <w:color w:val="140C28" w:themeColor="accent1" w:themeShade="BF"/>
      <w:sz w:val="26"/>
      <w:szCs w:val="26"/>
      <w14:ligatures w14:val="all"/>
    </w:rPr>
  </w:style>
  <w:style w:type="character" w:styleId="Mention">
    <w:name w:val="Mention"/>
    <w:basedOn w:val="DefaultParagraphFont"/>
    <w:uiPriority w:val="99"/>
    <w:unhideWhenUsed/>
    <w:rsid w:val="00E922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622931825">
      <w:bodyDiv w:val="1"/>
      <w:marLeft w:val="0"/>
      <w:marRight w:val="0"/>
      <w:marTop w:val="0"/>
      <w:marBottom w:val="0"/>
      <w:divBdr>
        <w:top w:val="none" w:sz="0" w:space="0" w:color="auto"/>
        <w:left w:val="none" w:sz="0" w:space="0" w:color="auto"/>
        <w:bottom w:val="none" w:sz="0" w:space="0" w:color="auto"/>
        <w:right w:val="none" w:sz="0" w:space="0" w:color="auto"/>
      </w:divBdr>
    </w:div>
    <w:div w:id="1133861576">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y.quickcrockford@junipereducation.org" TargetMode="External"/><Relationship Id="rId18" Type="http://schemas.openxmlformats.org/officeDocument/2006/relationships/hyperlink" Target="https://www.gov.uk/government/publications/academy-trust-financial-management-good-practice-guides/internal-scrutiny-in-academy-trus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ly.quickcrockford@junipereducation.org" TargetMode="External"/><Relationship Id="rId17" Type="http://schemas.openxmlformats.org/officeDocument/2006/relationships/hyperlink" Target="https://assets.publishing.service.gov.uk/media/61018f99e90e0703b58e8c79/Academy_trust_handbook_2022.pdf" TargetMode="External"/><Relationship Id="rId2" Type="http://schemas.openxmlformats.org/officeDocument/2006/relationships/customXml" Target="../customXml/item2.xml"/><Relationship Id="rId16" Type="http://schemas.openxmlformats.org/officeDocument/2006/relationships/hyperlink" Target="mailto:carly.quickcrockford@junipereducatio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s://www.ncsc.gov.uk/information/school-governor-ques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governance-update/academy-trusts-school-governance-update-july-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Smith\Juniper\Education%20Finance%20-%20Documents\ICE\2-Internal%20Scrutiny%202022-2023\Academy\Summary\Internal%20Scrutiny%20Annual%20Summary%20Report%202022-23%20-%20Draf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Finding</a:t>
            </a:r>
            <a:r>
              <a:rPr lang="en-GB" baseline="0"/>
              <a:t> Summary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'[Pie Chart template.xlsx]Inc Non Financial'!$A$10</c:f>
              <c:strCache>
                <c:ptCount val="1"/>
                <c:pt idx="0">
                  <c:v>Low</c:v>
                </c:pt>
              </c:strCache>
            </c:strRef>
          </c:tx>
          <c:spPr>
            <a:solidFill>
              <a:srgbClr val="93FFC4"/>
            </a:solidFill>
            <a:ln>
              <a:noFill/>
            </a:ln>
            <a:effectLst/>
          </c:spPr>
          <c:invertIfNegative val="0"/>
          <c:cat>
            <c:strRef>
              <c:f>'[Pie Chart template.xlsx]Inc Non Financial'!$B$9:$D$9</c:f>
              <c:strCache>
                <c:ptCount val="2"/>
                <c:pt idx="0">
                  <c:v>Governance</c:v>
                </c:pt>
                <c:pt idx="1">
                  <c:v>Financial </c:v>
                </c:pt>
              </c:strCache>
            </c:strRef>
          </c:cat>
          <c:val>
            <c:numRef>
              <c:f>'[Pie Chart template.xlsx]Inc Non Financial'!$B$10:$D$10</c:f>
              <c:numCache>
                <c:formatCode>General</c:formatCode>
                <c:ptCount val="3"/>
                <c:pt idx="0">
                  <c:v>0</c:v>
                </c:pt>
                <c:pt idx="1">
                  <c:v>8</c:v>
                </c:pt>
              </c:numCache>
            </c:numRef>
          </c:val>
          <c:extLst>
            <c:ext xmlns:c16="http://schemas.microsoft.com/office/drawing/2014/chart" uri="{C3380CC4-5D6E-409C-BE32-E72D297353CC}">
              <c16:uniqueId val="{00000000-D2CE-4132-A39E-8511A16079F3}"/>
            </c:ext>
          </c:extLst>
        </c:ser>
        <c:ser>
          <c:idx val="1"/>
          <c:order val="1"/>
          <c:tx>
            <c:strRef>
              <c:f>'[Pie Chart template.xlsx]Inc Non Financial'!$A$11</c:f>
              <c:strCache>
                <c:ptCount val="1"/>
                <c:pt idx="0">
                  <c:v>Medium</c:v>
                </c:pt>
              </c:strCache>
            </c:strRef>
          </c:tx>
          <c:spPr>
            <a:solidFill>
              <a:srgbClr val="FFFF99"/>
            </a:solidFill>
            <a:ln>
              <a:noFill/>
            </a:ln>
            <a:effectLst/>
          </c:spPr>
          <c:invertIfNegative val="0"/>
          <c:cat>
            <c:strRef>
              <c:f>'[Pie Chart template.xlsx]Inc Non Financial'!$B$9:$D$9</c:f>
              <c:strCache>
                <c:ptCount val="2"/>
                <c:pt idx="0">
                  <c:v>Governance</c:v>
                </c:pt>
                <c:pt idx="1">
                  <c:v>Financial </c:v>
                </c:pt>
              </c:strCache>
            </c:strRef>
          </c:cat>
          <c:val>
            <c:numRef>
              <c:f>'[Pie Chart template.xlsx]Inc Non Financial'!$B$11:$D$11</c:f>
              <c:numCache>
                <c:formatCode>General</c:formatCode>
                <c:ptCount val="3"/>
                <c:pt idx="0">
                  <c:v>1</c:v>
                </c:pt>
                <c:pt idx="1">
                  <c:v>3</c:v>
                </c:pt>
              </c:numCache>
            </c:numRef>
          </c:val>
          <c:extLst>
            <c:ext xmlns:c16="http://schemas.microsoft.com/office/drawing/2014/chart" uri="{C3380CC4-5D6E-409C-BE32-E72D297353CC}">
              <c16:uniqueId val="{00000001-D2CE-4132-A39E-8511A16079F3}"/>
            </c:ext>
          </c:extLst>
        </c:ser>
        <c:ser>
          <c:idx val="2"/>
          <c:order val="2"/>
          <c:tx>
            <c:strRef>
              <c:f>'[Pie Chart template.xlsx]Inc Non Financial'!$A$12</c:f>
              <c:strCache>
                <c:ptCount val="1"/>
                <c:pt idx="0">
                  <c:v>High</c:v>
                </c:pt>
              </c:strCache>
            </c:strRef>
          </c:tx>
          <c:spPr>
            <a:solidFill>
              <a:srgbClr val="FFCCFF"/>
            </a:solidFill>
            <a:ln>
              <a:noFill/>
            </a:ln>
            <a:effectLst/>
          </c:spPr>
          <c:invertIfNegative val="0"/>
          <c:cat>
            <c:strRef>
              <c:f>'[Pie Chart template.xlsx]Inc Non Financial'!$B$9:$D$9</c:f>
              <c:strCache>
                <c:ptCount val="2"/>
                <c:pt idx="0">
                  <c:v>Governance</c:v>
                </c:pt>
                <c:pt idx="1">
                  <c:v>Financial </c:v>
                </c:pt>
              </c:strCache>
            </c:strRef>
          </c:cat>
          <c:val>
            <c:numRef>
              <c:f>'[Pie Chart template.xlsx]Inc Non Financial'!$B$12:$D$12</c:f>
              <c:numCache>
                <c:formatCode>General</c:formatCode>
                <c:ptCount val="3"/>
                <c:pt idx="0">
                  <c:v>0</c:v>
                </c:pt>
                <c:pt idx="1">
                  <c:v>0</c:v>
                </c:pt>
              </c:numCache>
            </c:numRef>
          </c:val>
          <c:extLst>
            <c:ext xmlns:c16="http://schemas.microsoft.com/office/drawing/2014/chart" uri="{C3380CC4-5D6E-409C-BE32-E72D297353CC}">
              <c16:uniqueId val="{00000002-D2CE-4132-A39E-8511A16079F3}"/>
            </c:ext>
          </c:extLst>
        </c:ser>
        <c:dLbls>
          <c:showLegendKey val="0"/>
          <c:showVal val="0"/>
          <c:showCatName val="0"/>
          <c:showSerName val="0"/>
          <c:showPercent val="0"/>
          <c:showBubbleSize val="0"/>
        </c:dLbls>
        <c:gapWidth val="150"/>
        <c:overlap val="100"/>
        <c:axId val="532240760"/>
        <c:axId val="532241088"/>
      </c:barChart>
      <c:catAx>
        <c:axId val="53224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241088"/>
        <c:crosses val="autoZero"/>
        <c:auto val="1"/>
        <c:lblAlgn val="ctr"/>
        <c:lblOffset val="100"/>
        <c:noMultiLvlLbl val="0"/>
      </c:catAx>
      <c:valAx>
        <c:axId val="5322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240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6" ma:contentTypeDescription="Create a new document." ma:contentTypeScope="" ma:versionID="ac852c873d3378d72eb2a175eb032909">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9a955ed731b5a987d2550c81f44949e"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C698F-8E06-403F-A250-B578E037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60193-0919-E64A-AA48-54E7665478CF}">
  <ds:schemaRefs>
    <ds:schemaRef ds:uri="http://schemas.openxmlformats.org/officeDocument/2006/bibliography"/>
  </ds:schemaRefs>
</ds:datastoreItem>
</file>

<file path=customXml/itemProps3.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4.xml><?xml version="1.0" encoding="utf-8"?>
<ds:datastoreItem xmlns:ds="http://schemas.openxmlformats.org/officeDocument/2006/customXml" ds:itemID="{99D73192-75F4-4A44-92D6-92D14F76E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Scrutiny Annual Summary Report 2022-23 - Draft</Template>
  <TotalTime>49</TotalTime>
  <Pages>23</Pages>
  <Words>3964</Words>
  <Characters>22280</Characters>
  <Application>Microsoft Office Word</Application>
  <DocSecurity>0</DocSecurity>
  <Lines>530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Links>
    <vt:vector size="78" baseType="variant">
      <vt:variant>
        <vt:i4>5177415</vt:i4>
      </vt:variant>
      <vt:variant>
        <vt:i4>18</vt:i4>
      </vt:variant>
      <vt:variant>
        <vt:i4>0</vt:i4>
      </vt:variant>
      <vt:variant>
        <vt:i4>5</vt:i4>
      </vt:variant>
      <vt:variant>
        <vt:lpwstr>https://www.gov.uk/government/publications/academy-trust-financial-management-good-practice-guides/internal-scrutiny-in-academy-trusts?</vt:lpwstr>
      </vt:variant>
      <vt:variant>
        <vt:lpwstr>annex-1</vt:lpwstr>
      </vt:variant>
      <vt:variant>
        <vt:i4>3342411</vt:i4>
      </vt:variant>
      <vt:variant>
        <vt:i4>15</vt:i4>
      </vt:variant>
      <vt:variant>
        <vt:i4>0</vt:i4>
      </vt:variant>
      <vt:variant>
        <vt:i4>5</vt:i4>
      </vt:variant>
      <vt:variant>
        <vt:lpwstr>https://assets.publishing.service.gov.uk/media/61018f99e90e0703b58e8c79/Academy_trust_handbook_2022.pdf</vt:lpwstr>
      </vt:variant>
      <vt:variant>
        <vt:lpwstr/>
      </vt:variant>
      <vt:variant>
        <vt:i4>3866709</vt:i4>
      </vt:variant>
      <vt:variant>
        <vt:i4>12</vt:i4>
      </vt:variant>
      <vt:variant>
        <vt:i4>0</vt:i4>
      </vt:variant>
      <vt:variant>
        <vt:i4>5</vt:i4>
      </vt:variant>
      <vt:variant>
        <vt:lpwstr>mailto:carly.quickcrockford@junipereducation.org</vt:lpwstr>
      </vt:variant>
      <vt:variant>
        <vt:lpwstr/>
      </vt:variant>
      <vt:variant>
        <vt:i4>1769474</vt:i4>
      </vt:variant>
      <vt:variant>
        <vt:i4>9</vt:i4>
      </vt:variant>
      <vt:variant>
        <vt:i4>0</vt:i4>
      </vt:variant>
      <vt:variant>
        <vt:i4>5</vt:i4>
      </vt:variant>
      <vt:variant>
        <vt:lpwstr>https://www.ncsc.gov.uk/information/school-governor-questions</vt:lpwstr>
      </vt:variant>
      <vt:variant>
        <vt:lpwstr/>
      </vt:variant>
      <vt:variant>
        <vt:i4>5373964</vt:i4>
      </vt:variant>
      <vt:variant>
        <vt:i4>6</vt:i4>
      </vt:variant>
      <vt:variant>
        <vt:i4>0</vt:i4>
      </vt:variant>
      <vt:variant>
        <vt:i4>5</vt:i4>
      </vt:variant>
      <vt:variant>
        <vt:lpwstr>https://www.gov.uk/government/publications/school-governance-update/academy-trusts-school-governance-update-july-2020</vt:lpwstr>
      </vt:variant>
      <vt:variant>
        <vt:lpwstr>new-guidance-on-managing-cyber-security-risks-in-your-school</vt:lpwstr>
      </vt:variant>
      <vt:variant>
        <vt:i4>3866709</vt:i4>
      </vt:variant>
      <vt:variant>
        <vt:i4>3</vt:i4>
      </vt:variant>
      <vt:variant>
        <vt:i4>0</vt:i4>
      </vt:variant>
      <vt:variant>
        <vt:i4>5</vt:i4>
      </vt:variant>
      <vt:variant>
        <vt:lpwstr>mailto:carly.quickcrockford@junipereducation.org</vt:lpwstr>
      </vt:variant>
      <vt:variant>
        <vt:lpwstr/>
      </vt:variant>
      <vt:variant>
        <vt:i4>1703966</vt:i4>
      </vt:variant>
      <vt:variant>
        <vt:i4>0</vt:i4>
      </vt:variant>
      <vt:variant>
        <vt:i4>0</vt:i4>
      </vt:variant>
      <vt:variant>
        <vt:i4>5</vt:i4>
      </vt:variant>
      <vt:variant>
        <vt:lpwstr>https://www.gov.uk/guidance/integrated-curriculum-and-financial-planning-icfp</vt:lpwstr>
      </vt:variant>
      <vt:variant>
        <vt:lpwstr/>
      </vt:variant>
      <vt:variant>
        <vt:i4>6946827</vt:i4>
      </vt:variant>
      <vt:variant>
        <vt:i4>15</vt:i4>
      </vt:variant>
      <vt:variant>
        <vt:i4>0</vt:i4>
      </vt:variant>
      <vt:variant>
        <vt:i4>5</vt:i4>
      </vt:variant>
      <vt:variant>
        <vt:lpwstr>mailto:joanne.ward@junipereducation.org</vt:lpwstr>
      </vt:variant>
      <vt:variant>
        <vt:lpwstr/>
      </vt:variant>
      <vt:variant>
        <vt:i4>3866709</vt:i4>
      </vt:variant>
      <vt:variant>
        <vt:i4>12</vt:i4>
      </vt:variant>
      <vt:variant>
        <vt:i4>0</vt:i4>
      </vt:variant>
      <vt:variant>
        <vt:i4>5</vt:i4>
      </vt:variant>
      <vt:variant>
        <vt:lpwstr>mailto:Carly.QuickCrockford@junipereducation.org</vt:lpwstr>
      </vt:variant>
      <vt:variant>
        <vt:lpwstr/>
      </vt:variant>
      <vt:variant>
        <vt:i4>6946827</vt:i4>
      </vt:variant>
      <vt:variant>
        <vt:i4>9</vt:i4>
      </vt:variant>
      <vt:variant>
        <vt:i4>0</vt:i4>
      </vt:variant>
      <vt:variant>
        <vt:i4>5</vt:i4>
      </vt:variant>
      <vt:variant>
        <vt:lpwstr>mailto:joanne.ward@junipereducation.org</vt:lpwstr>
      </vt:variant>
      <vt:variant>
        <vt:lpwstr/>
      </vt:variant>
      <vt:variant>
        <vt:i4>3866709</vt:i4>
      </vt:variant>
      <vt:variant>
        <vt:i4>6</vt:i4>
      </vt:variant>
      <vt:variant>
        <vt:i4>0</vt:i4>
      </vt:variant>
      <vt:variant>
        <vt:i4>5</vt:i4>
      </vt:variant>
      <vt:variant>
        <vt:lpwstr>mailto:Carly.QuickCrockford@junipereducation.org</vt:lpwstr>
      </vt:variant>
      <vt:variant>
        <vt:lpwstr/>
      </vt:variant>
      <vt:variant>
        <vt:i4>6946827</vt:i4>
      </vt:variant>
      <vt:variant>
        <vt:i4>3</vt:i4>
      </vt:variant>
      <vt:variant>
        <vt:i4>0</vt:i4>
      </vt:variant>
      <vt:variant>
        <vt:i4>5</vt:i4>
      </vt:variant>
      <vt:variant>
        <vt:lpwstr>mailto:joanne.ward@junipereducation.org</vt:lpwstr>
      </vt:variant>
      <vt:variant>
        <vt:lpwstr/>
      </vt:variant>
      <vt:variant>
        <vt:i4>6946827</vt:i4>
      </vt:variant>
      <vt:variant>
        <vt:i4>0</vt:i4>
      </vt:variant>
      <vt:variant>
        <vt:i4>0</vt:i4>
      </vt:variant>
      <vt:variant>
        <vt:i4>5</vt:i4>
      </vt:variant>
      <vt:variant>
        <vt:lpwstr>mailto:joanne.ward@junipereducation.org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50</cp:revision>
  <cp:lastPrinted>2020-07-16T00:15:00Z</cp:lastPrinted>
  <dcterms:created xsi:type="dcterms:W3CDTF">2023-07-13T13:11:00Z</dcterms:created>
  <dcterms:modified xsi:type="dcterms:W3CDTF">2023-07-14T09:23:00Z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