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6492" w14:textId="77777777" w:rsidR="002521FE" w:rsidRDefault="002521FE" w:rsidP="002521FE">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160ECC04" w14:textId="77777777" w:rsidR="002521FE" w:rsidRDefault="002521FE" w:rsidP="002521FE">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59CF4C69" w14:textId="77777777" w:rsidR="002521FE" w:rsidRDefault="002521FE" w:rsidP="002521FE">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6558FBF9" w14:textId="50B56422" w:rsidR="002521FE" w:rsidRPr="002521FE" w:rsidRDefault="002521FE" w:rsidP="002521FE">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r w:rsidRPr="002521FE">
        <w:rPr>
          <w:rFonts w:ascii="Arial" w:eastAsia="Arial Unicode MS" w:hAnsi="Arial" w:cs="Arial"/>
          <w:b/>
          <w:color w:val="3C3060"/>
          <w:sz w:val="72"/>
          <w:szCs w:val="72"/>
          <w14:ligatures w14:val="none"/>
        </w:rPr>
        <w:t>Internal Scrutiny Annual Report</w:t>
      </w:r>
    </w:p>
    <w:p w14:paraId="21C770C0" w14:textId="79C6C32C" w:rsidR="002521FE" w:rsidRPr="002521FE" w:rsidRDefault="002521FE" w:rsidP="002521FE">
      <w:pPr>
        <w:tabs>
          <w:tab w:val="left" w:pos="13125"/>
          <w:tab w:val="left" w:pos="14160"/>
        </w:tabs>
        <w:suppressAutoHyphens w:val="0"/>
        <w:spacing w:before="0" w:after="0" w:line="240" w:lineRule="auto"/>
        <w:ind w:right="8505"/>
        <w:rPr>
          <w:rFonts w:ascii="Arial" w:eastAsia="Arial Unicode MS" w:hAnsi="Arial" w:cs="Arial"/>
          <w:b/>
          <w:color w:val="00B973"/>
          <w:sz w:val="36"/>
          <w:szCs w:val="36"/>
          <w14:ligatures w14:val="none"/>
        </w:rPr>
      </w:pPr>
      <w:r w:rsidRPr="002521FE">
        <w:rPr>
          <w:rFonts w:ascii="Arial" w:eastAsia="Arial Unicode MS" w:hAnsi="Arial" w:cs="Arial"/>
          <w:b/>
          <w:color w:val="00B973"/>
          <w:sz w:val="56"/>
          <w:szCs w:val="56"/>
          <w14:ligatures w14:val="none"/>
        </w:rPr>
        <w:t>202</w:t>
      </w:r>
      <w:r w:rsidR="004073DA">
        <w:rPr>
          <w:rFonts w:ascii="Arial" w:eastAsia="Arial Unicode MS" w:hAnsi="Arial" w:cs="Arial"/>
          <w:b/>
          <w:color w:val="00B973"/>
          <w:sz w:val="56"/>
          <w:szCs w:val="56"/>
          <w14:ligatures w14:val="none"/>
        </w:rPr>
        <w:t>1</w:t>
      </w:r>
      <w:r w:rsidRPr="002521FE">
        <w:rPr>
          <w:rFonts w:ascii="Arial" w:eastAsia="Arial Unicode MS" w:hAnsi="Arial" w:cs="Arial"/>
          <w:b/>
          <w:color w:val="00B973"/>
          <w:sz w:val="56"/>
          <w:szCs w:val="56"/>
          <w14:ligatures w14:val="none"/>
        </w:rPr>
        <w:t>-2</w:t>
      </w:r>
      <w:r w:rsidR="004073DA">
        <w:rPr>
          <w:rFonts w:ascii="Arial" w:eastAsia="Arial Unicode MS" w:hAnsi="Arial" w:cs="Arial"/>
          <w:b/>
          <w:color w:val="00B973"/>
          <w:sz w:val="56"/>
          <w:szCs w:val="56"/>
          <w14:ligatures w14:val="none"/>
        </w:rPr>
        <w:t>2</w:t>
      </w:r>
    </w:p>
    <w:p w14:paraId="7B3D41CD" w14:textId="77777777" w:rsidR="002521FE" w:rsidRPr="002521FE" w:rsidRDefault="002521FE" w:rsidP="002521FE">
      <w:pPr>
        <w:tabs>
          <w:tab w:val="left" w:pos="13125"/>
          <w:tab w:val="left" w:pos="14160"/>
        </w:tabs>
        <w:suppressAutoHyphens w:val="0"/>
        <w:spacing w:before="0" w:after="0" w:line="240" w:lineRule="auto"/>
        <w:rPr>
          <w:rFonts w:ascii="Arial" w:eastAsia="Arial Unicode MS" w:hAnsi="Arial" w:cs="Arial"/>
          <w:b/>
          <w:color w:val="3C3060"/>
          <w:sz w:val="36"/>
          <w:szCs w:val="36"/>
          <w14:ligatures w14:val="none"/>
        </w:rPr>
      </w:pPr>
      <w:r w:rsidRPr="002521FE">
        <w:rPr>
          <w:rFonts w:ascii="Arial" w:eastAsia="Times New Roman" w:hAnsi="Arial" w:cs="Arial"/>
          <w:noProof/>
          <w:sz w:val="24"/>
          <w:lang w:eastAsia="en-GB"/>
          <w14:ligatures w14:val="none"/>
        </w:rPr>
        <mc:AlternateContent>
          <mc:Choice Requires="wps">
            <w:drawing>
              <wp:anchor distT="0" distB="0" distL="114300" distR="114300" simplePos="0" relativeHeight="251658242" behindDoc="0" locked="0" layoutInCell="1" allowOverlap="1" wp14:anchorId="3ADAAA46" wp14:editId="71C31B37">
                <wp:simplePos x="0" y="0"/>
                <wp:positionH relativeFrom="column">
                  <wp:posOffset>11430</wp:posOffset>
                </wp:positionH>
                <wp:positionV relativeFrom="paragraph">
                  <wp:posOffset>14605</wp:posOffset>
                </wp:positionV>
                <wp:extent cx="4786630" cy="0"/>
                <wp:effectExtent l="11430" t="14605" r="12065" b="1397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86C66" id="_x0000_t32" coordsize="21600,21600" o:spt="32" o:oned="t" path="m,l21600,21600e" filled="f">
                <v:path arrowok="t" fillok="f" o:connecttype="none"/>
                <o:lock v:ext="edit" shapetype="t"/>
              </v:shapetype>
              <v:shape id="Straight Arrow Connector 145" o:spid="_x0000_s1026" type="#_x0000_t32" style="position:absolute;margin-left:.9pt;margin-top:1.15pt;width:376.9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" strokecolor="#00b973" strokeweight="1.5pt"/>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1" behindDoc="0" locked="0" layoutInCell="1" allowOverlap="1" wp14:anchorId="64F7FA60" wp14:editId="184D1636">
                <wp:simplePos x="0" y="0"/>
                <wp:positionH relativeFrom="column">
                  <wp:posOffset>828675</wp:posOffset>
                </wp:positionH>
                <wp:positionV relativeFrom="paragraph">
                  <wp:posOffset>5005704</wp:posOffset>
                </wp:positionV>
                <wp:extent cx="523875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0F2053" id="Straight Connector 146"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0" behindDoc="0" locked="0" layoutInCell="1" allowOverlap="1" wp14:anchorId="6059C738" wp14:editId="6F3C929F">
                <wp:simplePos x="0" y="0"/>
                <wp:positionH relativeFrom="column">
                  <wp:posOffset>828675</wp:posOffset>
                </wp:positionH>
                <wp:positionV relativeFrom="paragraph">
                  <wp:posOffset>5005704</wp:posOffset>
                </wp:positionV>
                <wp:extent cx="52387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FE2484" id="Straight Connector 1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p>
    <w:p w14:paraId="78123D52" w14:textId="77777777" w:rsidR="002521FE" w:rsidRPr="002521FE" w:rsidRDefault="002521FE" w:rsidP="002521FE">
      <w:pPr>
        <w:tabs>
          <w:tab w:val="left" w:pos="11057"/>
          <w:tab w:val="left" w:pos="13125"/>
          <w:tab w:val="left" w:pos="14160"/>
        </w:tabs>
        <w:suppressAutoHyphens w:val="0"/>
        <w:spacing w:before="0" w:after="0" w:line="240" w:lineRule="auto"/>
        <w:ind w:right="3515"/>
        <w:rPr>
          <w:rFonts w:ascii="Arial" w:eastAsia="Arial Unicode MS" w:hAnsi="Arial" w:cs="Arial"/>
          <w:b/>
          <w:color w:val="FF0000"/>
          <w:sz w:val="32"/>
          <w:szCs w:val="32"/>
          <w14:ligatures w14:val="none"/>
        </w:rPr>
      </w:pPr>
    </w:p>
    <w:p w14:paraId="6EC769B3" w14:textId="40BD12CD" w:rsidR="002521FE" w:rsidRPr="002521FE" w:rsidRDefault="005B7506" w:rsidP="002521FE">
      <w:pPr>
        <w:tabs>
          <w:tab w:val="left" w:pos="13125"/>
          <w:tab w:val="left" w:pos="14160"/>
        </w:tabs>
        <w:suppressAutoHyphens w:val="0"/>
        <w:spacing w:before="0" w:after="0" w:line="240" w:lineRule="auto"/>
        <w:ind w:right="3798"/>
        <w:rPr>
          <w:rFonts w:ascii="Arial" w:eastAsia="Arial Unicode MS" w:hAnsi="Arial" w:cs="Arial"/>
          <w:b/>
          <w:color w:val="3C3060"/>
          <w:sz w:val="56"/>
          <w:szCs w:val="56"/>
          <w14:ligatures w14:val="none"/>
        </w:rPr>
      </w:pPr>
      <w:r>
        <w:rPr>
          <w:rFonts w:ascii="Arial" w:eastAsia="Arial Unicode MS" w:hAnsi="Arial" w:cs="Arial"/>
          <w:b/>
          <w:color w:val="3C3060"/>
          <w:sz w:val="56"/>
          <w:szCs w:val="56"/>
          <w14:ligatures w14:val="none"/>
        </w:rPr>
        <w:t xml:space="preserve">Academy: </w:t>
      </w:r>
      <w:r w:rsidR="00B61EC3" w:rsidRPr="00B61EC3">
        <w:rPr>
          <w:rFonts w:ascii="Arial" w:eastAsia="Arial Unicode MS" w:hAnsi="Arial" w:cs="Arial"/>
          <w:b/>
          <w:color w:val="3C3060"/>
          <w:sz w:val="56"/>
          <w:szCs w:val="56"/>
          <w14:ligatures w14:val="none"/>
        </w:rPr>
        <w:t>Shenfield High School</w:t>
      </w:r>
    </w:p>
    <w:p w14:paraId="732EDC0E" w14:textId="77777777" w:rsidR="002521FE" w:rsidRPr="002521FE" w:rsidRDefault="002521FE" w:rsidP="002521FE">
      <w:pPr>
        <w:tabs>
          <w:tab w:val="left" w:pos="13125"/>
          <w:tab w:val="left" w:pos="14160"/>
        </w:tabs>
        <w:suppressAutoHyphens w:val="0"/>
        <w:spacing w:before="0" w:after="0" w:line="240" w:lineRule="auto"/>
        <w:ind w:right="5924"/>
        <w:rPr>
          <w:rFonts w:ascii="Arial" w:eastAsia="Arial Unicode MS" w:hAnsi="Arial" w:cs="Arial"/>
          <w:b/>
          <w:sz w:val="32"/>
          <w:szCs w:val="32"/>
          <w14:ligatures w14:val="none"/>
        </w:rPr>
      </w:pPr>
    </w:p>
    <w:p w14:paraId="67BCF1CE" w14:textId="77777777" w:rsidR="002521FE" w:rsidRPr="002521FE" w:rsidRDefault="002521FE" w:rsidP="002521FE">
      <w:pPr>
        <w:tabs>
          <w:tab w:val="left" w:pos="13125"/>
          <w:tab w:val="left" w:pos="14160"/>
        </w:tabs>
        <w:suppressAutoHyphens w:val="0"/>
        <w:spacing w:before="0" w:after="0" w:line="240" w:lineRule="auto"/>
        <w:ind w:right="8505"/>
        <w:rPr>
          <w:rFonts w:ascii="Arial" w:eastAsia="Arial Unicode MS" w:hAnsi="Arial" w:cs="Arial"/>
          <w:b/>
          <w:sz w:val="32"/>
          <w:szCs w:val="32"/>
          <w14:ligatures w14:val="none"/>
        </w:rPr>
      </w:pPr>
    </w:p>
    <w:p w14:paraId="56955B41" w14:textId="77777777" w:rsidR="002521FE" w:rsidRPr="002521FE" w:rsidRDefault="002521FE" w:rsidP="002521FE">
      <w:pPr>
        <w:suppressAutoHyphens w:val="0"/>
        <w:spacing w:before="0" w:after="200" w:line="276" w:lineRule="auto"/>
        <w:rPr>
          <w:rFonts w:ascii="Zona Pro" w:eastAsia="Arial Unicode MS" w:hAnsi="Zona Pro" w:cs="Times New Roman"/>
          <w:b/>
          <w:bCs/>
          <w:color w:val="3C3060"/>
          <w:sz w:val="28"/>
          <w:szCs w:val="28"/>
          <w:lang w:eastAsia="en-GB"/>
          <w14:ligatures w14:val="none"/>
        </w:rPr>
      </w:pPr>
      <w:r w:rsidRPr="002521FE">
        <w:rPr>
          <w:rFonts w:ascii="Zona Pro" w:eastAsia="Arial Unicode MS" w:hAnsi="Zona Pro" w:cs="Times New Roman"/>
          <w:b/>
          <w:bCs/>
          <w:color w:val="3C3060"/>
          <w:sz w:val="28"/>
          <w:szCs w:val="28"/>
          <w:lang w:eastAsia="en-GB"/>
          <w14:ligatures w14:val="none"/>
        </w:rPr>
        <w:br w:type="page"/>
      </w:r>
    </w:p>
    <w:p w14:paraId="34B15346" w14:textId="77777777" w:rsidR="00DE4A01" w:rsidRDefault="00DE4A01" w:rsidP="00DE4A01">
      <w:pPr>
        <w:tabs>
          <w:tab w:val="left" w:pos="13125"/>
          <w:tab w:val="left" w:pos="14160"/>
        </w:tabs>
        <w:spacing w:after="0" w:line="240" w:lineRule="auto"/>
        <w:ind w:right="917"/>
        <w:rPr>
          <w:rFonts w:eastAsia="Arial Unicode MS"/>
          <w:b/>
          <w:color w:val="3C3060"/>
          <w:sz w:val="32"/>
          <w:szCs w:val="32"/>
        </w:rPr>
      </w:pPr>
      <w:r>
        <w:rPr>
          <w:rFonts w:eastAsia="Arial Unicode MS"/>
          <w:b/>
          <w:color w:val="3C3060"/>
          <w:sz w:val="32"/>
          <w:szCs w:val="32"/>
        </w:rPr>
        <w:lastRenderedPageBreak/>
        <w:t xml:space="preserve">Executive Summary </w:t>
      </w:r>
    </w:p>
    <w:p w14:paraId="37168F0F" w14:textId="77777777" w:rsidR="007D0A93" w:rsidRPr="00FC02DB" w:rsidRDefault="007D0A93" w:rsidP="00DE4A01">
      <w:pPr>
        <w:keepNext/>
        <w:spacing w:after="0" w:line="240" w:lineRule="auto"/>
        <w:outlineLvl w:val="0"/>
        <w:rPr>
          <w:rFonts w:eastAsia="Arial Unicode MS" w:cs="Times New Roman"/>
          <w:sz w:val="22"/>
          <w:szCs w:val="22"/>
          <w:lang w:eastAsia="en-GB"/>
        </w:rPr>
      </w:pPr>
    </w:p>
    <w:tbl>
      <w:tblPr>
        <w:tblStyle w:val="TableGrid"/>
        <w:tblW w:w="0" w:type="auto"/>
        <w:tblLook w:val="04A0" w:firstRow="1" w:lastRow="0" w:firstColumn="1" w:lastColumn="0" w:noHBand="0" w:noVBand="1"/>
      </w:tblPr>
      <w:tblGrid>
        <w:gridCol w:w="3539"/>
        <w:gridCol w:w="3402"/>
        <w:gridCol w:w="851"/>
        <w:gridCol w:w="2693"/>
        <w:gridCol w:w="2265"/>
        <w:gridCol w:w="2266"/>
      </w:tblGrid>
      <w:tr w:rsidR="00446641" w14:paraId="1130B446" w14:textId="77777777" w:rsidTr="00BF74FC">
        <w:tc>
          <w:tcPr>
            <w:tcW w:w="3539" w:type="dxa"/>
          </w:tcPr>
          <w:p w14:paraId="611A4999" w14:textId="2D3BF189" w:rsidR="00446641" w:rsidRDefault="00446641" w:rsidP="00DE4A01">
            <w:pPr>
              <w:keepNext/>
              <w:spacing w:after="0" w:line="240" w:lineRule="auto"/>
              <w:outlineLvl w:val="0"/>
              <w:rPr>
                <w:rFonts w:eastAsia="Arial Unicode MS" w:cs="Times New Roman"/>
                <w:sz w:val="22"/>
                <w:szCs w:val="22"/>
                <w:lang w:eastAsia="en-GB"/>
              </w:rPr>
            </w:pPr>
            <w:r>
              <w:rPr>
                <w:rFonts w:eastAsia="Arial Unicode MS" w:cs="Times New Roman"/>
                <w:sz w:val="22"/>
                <w:szCs w:val="22"/>
                <w:lang w:eastAsia="en-GB"/>
              </w:rPr>
              <w:t>Reviews undertaken:</w:t>
            </w:r>
          </w:p>
          <w:p w14:paraId="168EFF89" w14:textId="13BF2E8E" w:rsidR="00446641" w:rsidRDefault="00446641" w:rsidP="00DE4A01">
            <w:pPr>
              <w:keepNext/>
              <w:spacing w:after="0" w:line="240" w:lineRule="auto"/>
              <w:outlineLvl w:val="0"/>
              <w:rPr>
                <w:rFonts w:eastAsia="Arial Unicode MS" w:cs="Times New Roman"/>
                <w:sz w:val="22"/>
                <w:szCs w:val="22"/>
                <w:lang w:eastAsia="en-GB"/>
              </w:rPr>
            </w:pPr>
            <w:r w:rsidRPr="00265D2D">
              <w:rPr>
                <w:rFonts w:eastAsia="Arial Unicode MS" w:cs="Times New Roman"/>
                <w:sz w:val="22"/>
                <w:szCs w:val="22"/>
                <w:lang w:eastAsia="en-GB"/>
              </w:rPr>
              <w:t xml:space="preserve">Financial Control: </w:t>
            </w:r>
            <w:r w:rsidRPr="00265D2D">
              <w:rPr>
                <w:rFonts w:eastAsia="Arial Unicode MS" w:cs="Times New Roman"/>
                <w:sz w:val="22"/>
                <w:szCs w:val="22"/>
                <w:lang w:eastAsia="en-GB"/>
              </w:rPr>
              <w:br/>
            </w:r>
            <w:r w:rsidRPr="002A374D">
              <w:rPr>
                <w:rFonts w:eastAsia="Arial Unicode MS" w:cs="Times New Roman"/>
                <w:sz w:val="22"/>
                <w:szCs w:val="22"/>
                <w:highlight w:val="yellow"/>
                <w:lang w:eastAsia="en-GB"/>
              </w:rPr>
              <w:br/>
            </w:r>
          </w:p>
        </w:tc>
        <w:tc>
          <w:tcPr>
            <w:tcW w:w="3402" w:type="dxa"/>
          </w:tcPr>
          <w:p w14:paraId="5A2A624D" w14:textId="77777777" w:rsidR="00446641" w:rsidRDefault="00446641" w:rsidP="00DE4A01">
            <w:pPr>
              <w:keepNext/>
              <w:spacing w:after="0" w:line="240" w:lineRule="auto"/>
              <w:outlineLvl w:val="0"/>
              <w:rPr>
                <w:rFonts w:eastAsia="Arial Unicode MS" w:cs="Times New Roman"/>
                <w:sz w:val="22"/>
                <w:szCs w:val="22"/>
                <w:lang w:eastAsia="en-GB"/>
              </w:rPr>
            </w:pPr>
            <w:r>
              <w:rPr>
                <w:rFonts w:eastAsia="Arial Unicode MS" w:cs="Times New Roman"/>
                <w:sz w:val="22"/>
                <w:szCs w:val="22"/>
                <w:lang w:eastAsia="en-GB"/>
              </w:rPr>
              <w:t>Review provided by:</w:t>
            </w:r>
          </w:p>
          <w:p w14:paraId="06EDED89" w14:textId="79028CC2" w:rsidR="00446641" w:rsidRDefault="00446641" w:rsidP="00DE4A01">
            <w:pPr>
              <w:keepNext/>
              <w:spacing w:after="0" w:line="240" w:lineRule="auto"/>
              <w:outlineLvl w:val="0"/>
              <w:rPr>
                <w:rFonts w:eastAsia="Arial Unicode MS" w:cs="Times New Roman"/>
                <w:sz w:val="22"/>
                <w:szCs w:val="22"/>
                <w:lang w:eastAsia="en-GB"/>
              </w:rPr>
            </w:pPr>
            <w:r w:rsidRPr="00265D2D">
              <w:rPr>
                <w:rFonts w:eastAsia="Arial Unicode MS" w:cs="Times New Roman"/>
                <w:sz w:val="22"/>
                <w:szCs w:val="22"/>
                <w:lang w:eastAsia="en-GB"/>
              </w:rPr>
              <w:t>Juniper Education</w:t>
            </w:r>
            <w:r w:rsidRPr="00265D2D">
              <w:rPr>
                <w:rFonts w:eastAsia="Arial Unicode MS" w:cs="Times New Roman"/>
                <w:sz w:val="22"/>
                <w:szCs w:val="22"/>
                <w:lang w:eastAsia="en-GB"/>
              </w:rPr>
              <w:br/>
            </w:r>
          </w:p>
        </w:tc>
        <w:tc>
          <w:tcPr>
            <w:tcW w:w="8075" w:type="dxa"/>
            <w:gridSpan w:val="4"/>
            <w:vAlign w:val="center"/>
          </w:tcPr>
          <w:p w14:paraId="585DF7CC" w14:textId="77777777" w:rsidR="00446641" w:rsidRDefault="00446641" w:rsidP="009C4D7C">
            <w:pPr>
              <w:tabs>
                <w:tab w:val="left" w:pos="13125"/>
                <w:tab w:val="left" w:pos="14160"/>
              </w:tabs>
              <w:spacing w:after="0" w:line="240" w:lineRule="auto"/>
              <w:ind w:right="917"/>
              <w:jc w:val="center"/>
              <w:rPr>
                <w:rFonts w:eastAsia="Arial Unicode MS" w:cs="Times New Roman"/>
                <w:sz w:val="22"/>
                <w:szCs w:val="22"/>
                <w:lang w:eastAsia="en-GB"/>
              </w:rPr>
            </w:pPr>
            <w:r w:rsidRPr="009C4D7C">
              <w:rPr>
                <w:rFonts w:eastAsia="Arial Unicode MS"/>
                <w:b/>
                <w:color w:val="3C3060"/>
                <w:sz w:val="32"/>
                <w:szCs w:val="32"/>
              </w:rPr>
              <w:t>Overall Opinion</w:t>
            </w:r>
            <w:r w:rsidRPr="00265D2D">
              <w:rPr>
                <w:rFonts w:eastAsia="Arial Unicode MS"/>
                <w:b/>
                <w:color w:val="3C3060"/>
                <w:sz w:val="32"/>
                <w:szCs w:val="32"/>
              </w:rPr>
              <w:t>:  Good</w:t>
            </w:r>
          </w:p>
          <w:p w14:paraId="4FC9F109" w14:textId="2093BB33" w:rsidR="00446641" w:rsidRDefault="00446641" w:rsidP="009C4D7C">
            <w:pPr>
              <w:keepNext/>
              <w:spacing w:after="0" w:line="240" w:lineRule="auto"/>
              <w:outlineLvl w:val="0"/>
              <w:rPr>
                <w:rFonts w:eastAsia="Arial Unicode MS" w:cs="Times New Roman"/>
                <w:sz w:val="22"/>
                <w:szCs w:val="22"/>
                <w:lang w:eastAsia="en-GB"/>
              </w:rPr>
            </w:pPr>
          </w:p>
        </w:tc>
      </w:tr>
      <w:tr w:rsidR="00653347" w14:paraId="12EBBB5B" w14:textId="77777777" w:rsidTr="00E61A21">
        <w:trPr>
          <w:trHeight w:val="1026"/>
        </w:trPr>
        <w:tc>
          <w:tcPr>
            <w:tcW w:w="7792" w:type="dxa"/>
            <w:gridSpan w:val="3"/>
            <w:vMerge w:val="restart"/>
          </w:tcPr>
          <w:p w14:paraId="154AF816" w14:textId="7AAC5F63" w:rsidR="00653347" w:rsidRDefault="00653347" w:rsidP="00DE4A01">
            <w:pPr>
              <w:keepNext/>
              <w:spacing w:after="0" w:line="240" w:lineRule="auto"/>
              <w:outlineLvl w:val="0"/>
              <w:rPr>
                <w:rFonts w:eastAsia="Arial Unicode MS" w:cs="Times New Roman"/>
                <w:sz w:val="22"/>
                <w:szCs w:val="22"/>
                <w:lang w:eastAsia="en-GB"/>
              </w:rPr>
            </w:pPr>
            <w:bookmarkStart w:id="0" w:name="_Hlk105683644"/>
          </w:p>
          <w:p w14:paraId="6C7D3D12" w14:textId="1CB7E29B" w:rsidR="00653347" w:rsidRDefault="00E61A21" w:rsidP="00DE4A01">
            <w:pPr>
              <w:keepNext/>
              <w:spacing w:after="0" w:line="240" w:lineRule="auto"/>
              <w:outlineLvl w:val="0"/>
              <w:rPr>
                <w:rFonts w:eastAsia="Arial Unicode MS" w:cs="Times New Roman"/>
                <w:sz w:val="22"/>
                <w:szCs w:val="22"/>
                <w:lang w:eastAsia="en-GB"/>
              </w:rPr>
            </w:pPr>
            <w:r>
              <w:rPr>
                <w:noProof/>
                <w14:ligatures w14:val="none"/>
              </w:rPr>
              <w:drawing>
                <wp:anchor distT="0" distB="0" distL="114300" distR="114300" simplePos="0" relativeHeight="251659266" behindDoc="0" locked="0" layoutInCell="1" allowOverlap="1" wp14:anchorId="557D10C6" wp14:editId="3D039CEE">
                  <wp:simplePos x="0" y="0"/>
                  <wp:positionH relativeFrom="column">
                    <wp:posOffset>0</wp:posOffset>
                  </wp:positionH>
                  <wp:positionV relativeFrom="paragraph">
                    <wp:posOffset>105410</wp:posOffset>
                  </wp:positionV>
                  <wp:extent cx="4572000" cy="1962150"/>
                  <wp:effectExtent l="0" t="0" r="0" b="0"/>
                  <wp:wrapNone/>
                  <wp:docPr id="1" name="Chart 1">
                    <a:extLst xmlns:a="http://schemas.openxmlformats.org/drawingml/2006/main">
                      <a:ext uri="{FF2B5EF4-FFF2-40B4-BE49-F238E27FC236}">
                        <a16:creationId xmlns:a16="http://schemas.microsoft.com/office/drawing/2014/main" id="{B43CEAEF-A31D-D3E3-0F61-82F111D07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14:paraId="668814BE" w14:textId="77777777" w:rsidR="00653347" w:rsidRDefault="00653347" w:rsidP="00DE4A01">
            <w:pPr>
              <w:keepNext/>
              <w:spacing w:after="0" w:line="240" w:lineRule="auto"/>
              <w:outlineLvl w:val="0"/>
              <w:rPr>
                <w:rFonts w:eastAsia="Arial Unicode MS" w:cs="Times New Roman"/>
                <w:sz w:val="22"/>
                <w:szCs w:val="22"/>
                <w:lang w:eastAsia="en-GB"/>
              </w:rPr>
            </w:pPr>
          </w:p>
          <w:p w14:paraId="043161FB" w14:textId="1B9CB994" w:rsidR="00653347" w:rsidRDefault="00653347" w:rsidP="00DE4A01">
            <w:pPr>
              <w:keepNext/>
              <w:spacing w:after="0" w:line="240" w:lineRule="auto"/>
              <w:outlineLvl w:val="0"/>
              <w:rPr>
                <w:rFonts w:eastAsia="Arial Unicode MS" w:cs="Times New Roman"/>
                <w:sz w:val="22"/>
                <w:szCs w:val="22"/>
                <w:lang w:eastAsia="en-GB"/>
              </w:rPr>
            </w:pPr>
          </w:p>
        </w:tc>
        <w:tc>
          <w:tcPr>
            <w:tcW w:w="7224" w:type="dxa"/>
            <w:gridSpan w:val="3"/>
          </w:tcPr>
          <w:p w14:paraId="75888F3B" w14:textId="05C505C2" w:rsidR="00653347" w:rsidRDefault="00653347" w:rsidP="00DE4A01">
            <w:pPr>
              <w:keepNext/>
              <w:spacing w:after="0" w:line="240" w:lineRule="auto"/>
              <w:outlineLvl w:val="0"/>
              <w:rPr>
                <w:rFonts w:eastAsia="Arial Unicode MS" w:cs="Times New Roman"/>
                <w:sz w:val="22"/>
                <w:szCs w:val="22"/>
                <w:lang w:eastAsia="en-GB"/>
              </w:rPr>
            </w:pPr>
            <w:r>
              <w:rPr>
                <w:rFonts w:eastAsia="Arial Unicode MS" w:cs="Times New Roman"/>
                <w:sz w:val="22"/>
                <w:szCs w:val="22"/>
                <w:lang w:eastAsia="en-GB"/>
              </w:rPr>
              <w:t>Number of recommendations:</w:t>
            </w:r>
          </w:p>
        </w:tc>
      </w:tr>
      <w:tr w:rsidR="00CB5184" w14:paraId="2AEA4EA9" w14:textId="77777777" w:rsidTr="00CB5184">
        <w:trPr>
          <w:trHeight w:val="544"/>
        </w:trPr>
        <w:tc>
          <w:tcPr>
            <w:tcW w:w="7792" w:type="dxa"/>
            <w:gridSpan w:val="3"/>
            <w:vMerge/>
          </w:tcPr>
          <w:p w14:paraId="53491E72" w14:textId="77777777" w:rsidR="00CB5184" w:rsidRDefault="00CB5184" w:rsidP="00DE4A01">
            <w:pPr>
              <w:keepNext/>
              <w:spacing w:after="0" w:line="240" w:lineRule="auto"/>
              <w:outlineLvl w:val="0"/>
              <w:rPr>
                <w:rFonts w:eastAsia="Arial Unicode MS" w:cs="Times New Roman"/>
                <w:sz w:val="22"/>
                <w:szCs w:val="22"/>
                <w:lang w:eastAsia="en-GB"/>
              </w:rPr>
            </w:pPr>
          </w:p>
        </w:tc>
        <w:tc>
          <w:tcPr>
            <w:tcW w:w="2693" w:type="dxa"/>
          </w:tcPr>
          <w:p w14:paraId="19EBA7FC" w14:textId="3498A154" w:rsidR="00CB5184" w:rsidRDefault="00CB5184" w:rsidP="00DE4A01">
            <w:pPr>
              <w:keepNext/>
              <w:spacing w:after="0" w:line="240" w:lineRule="auto"/>
              <w:outlineLvl w:val="0"/>
              <w:rPr>
                <w:rFonts w:eastAsia="Arial Unicode MS" w:cs="Times New Roman"/>
                <w:sz w:val="22"/>
                <w:szCs w:val="22"/>
                <w:lang w:eastAsia="en-GB"/>
              </w:rPr>
            </w:pPr>
            <w:r>
              <w:rPr>
                <w:rFonts w:eastAsia="Arial Unicode MS" w:cs="Times New Roman"/>
                <w:sz w:val="22"/>
                <w:szCs w:val="22"/>
                <w:lang w:eastAsia="en-GB"/>
              </w:rPr>
              <w:t>Priority</w:t>
            </w:r>
          </w:p>
        </w:tc>
        <w:tc>
          <w:tcPr>
            <w:tcW w:w="2265" w:type="dxa"/>
          </w:tcPr>
          <w:p w14:paraId="0098210E" w14:textId="52F4CE4C" w:rsidR="00CB5184" w:rsidRDefault="001875AA" w:rsidP="00DE4A01">
            <w:pPr>
              <w:keepNext/>
              <w:spacing w:after="0" w:line="240" w:lineRule="auto"/>
              <w:outlineLvl w:val="0"/>
              <w:rPr>
                <w:rFonts w:eastAsia="Arial Unicode MS" w:cs="Times New Roman"/>
                <w:sz w:val="22"/>
                <w:szCs w:val="22"/>
                <w:lang w:eastAsia="en-GB"/>
              </w:rPr>
            </w:pPr>
            <w:r>
              <w:rPr>
                <w:rFonts w:eastAsia="Arial Unicode MS" w:cs="Times New Roman"/>
                <w:sz w:val="22"/>
                <w:szCs w:val="22"/>
                <w:lang w:eastAsia="en-GB"/>
              </w:rPr>
              <w:t>2020-2021</w:t>
            </w:r>
          </w:p>
        </w:tc>
        <w:tc>
          <w:tcPr>
            <w:tcW w:w="2266" w:type="dxa"/>
          </w:tcPr>
          <w:p w14:paraId="3721E8BC" w14:textId="08A62A15" w:rsidR="00CB5184" w:rsidRDefault="001875AA" w:rsidP="00DE4A01">
            <w:pPr>
              <w:keepNext/>
              <w:spacing w:after="0" w:line="240" w:lineRule="auto"/>
              <w:outlineLvl w:val="0"/>
              <w:rPr>
                <w:rFonts w:eastAsia="Arial Unicode MS" w:cs="Times New Roman"/>
                <w:sz w:val="22"/>
                <w:szCs w:val="22"/>
                <w:lang w:eastAsia="en-GB"/>
              </w:rPr>
            </w:pPr>
            <w:r>
              <w:rPr>
                <w:rFonts w:eastAsia="Arial Unicode MS" w:cs="Times New Roman"/>
                <w:sz w:val="22"/>
                <w:szCs w:val="22"/>
                <w:lang w:eastAsia="en-GB"/>
              </w:rPr>
              <w:t>2021-2022</w:t>
            </w:r>
          </w:p>
        </w:tc>
      </w:tr>
      <w:tr w:rsidR="007156FE" w14:paraId="5C3F3A6E" w14:textId="77777777" w:rsidTr="006279B2">
        <w:trPr>
          <w:trHeight w:val="836"/>
        </w:trPr>
        <w:tc>
          <w:tcPr>
            <w:tcW w:w="7792" w:type="dxa"/>
            <w:gridSpan w:val="3"/>
            <w:vMerge/>
          </w:tcPr>
          <w:p w14:paraId="75D6ABAE" w14:textId="77777777" w:rsidR="007156FE" w:rsidRDefault="007156FE" w:rsidP="00DE4A01">
            <w:pPr>
              <w:keepNext/>
              <w:spacing w:after="0" w:line="240" w:lineRule="auto"/>
              <w:outlineLvl w:val="0"/>
              <w:rPr>
                <w:rFonts w:eastAsia="Arial Unicode MS" w:cs="Times New Roman"/>
                <w:sz w:val="22"/>
                <w:szCs w:val="22"/>
                <w:lang w:eastAsia="en-GB"/>
              </w:rPr>
            </w:pPr>
          </w:p>
        </w:tc>
        <w:tc>
          <w:tcPr>
            <w:tcW w:w="2693" w:type="dxa"/>
            <w:vAlign w:val="center"/>
          </w:tcPr>
          <w:p w14:paraId="7654F642" w14:textId="69FBD7BD" w:rsidR="007156FE" w:rsidRDefault="00706A06" w:rsidP="00706A06">
            <w:pPr>
              <w:keepNext/>
              <w:spacing w:after="0" w:line="240" w:lineRule="auto"/>
              <w:jc w:val="center"/>
              <w:outlineLvl w:val="0"/>
              <w:rPr>
                <w:rFonts w:eastAsia="Arial Unicode MS" w:cs="Times New Roman"/>
                <w:sz w:val="22"/>
                <w:szCs w:val="22"/>
                <w:lang w:eastAsia="en-GB"/>
              </w:rPr>
            </w:pPr>
            <w:r>
              <w:rPr>
                <w:rFonts w:eastAsia="Arial Unicode MS" w:cs="Times New Roman"/>
                <w:sz w:val="22"/>
                <w:szCs w:val="22"/>
                <w:lang w:eastAsia="en-GB"/>
              </w:rPr>
              <w:t>High</w:t>
            </w:r>
          </w:p>
        </w:tc>
        <w:tc>
          <w:tcPr>
            <w:tcW w:w="2265" w:type="dxa"/>
            <w:vAlign w:val="center"/>
          </w:tcPr>
          <w:p w14:paraId="6EE6099E" w14:textId="1C73455E" w:rsidR="007156FE" w:rsidRPr="00E61A21" w:rsidRDefault="00E61A21" w:rsidP="00653347">
            <w:pPr>
              <w:keepNext/>
              <w:spacing w:after="0" w:line="240" w:lineRule="auto"/>
              <w:jc w:val="center"/>
              <w:outlineLvl w:val="0"/>
              <w:rPr>
                <w:rFonts w:eastAsia="Arial Unicode MS" w:cs="Times New Roman"/>
                <w:sz w:val="22"/>
                <w:szCs w:val="22"/>
                <w:lang w:eastAsia="en-GB"/>
              </w:rPr>
            </w:pPr>
            <w:r w:rsidRPr="00E61A21">
              <w:rPr>
                <w:rFonts w:eastAsia="Arial Unicode MS" w:cs="Times New Roman"/>
                <w:sz w:val="22"/>
                <w:szCs w:val="22"/>
                <w:lang w:eastAsia="en-GB"/>
              </w:rPr>
              <w:t>3</w:t>
            </w:r>
          </w:p>
        </w:tc>
        <w:tc>
          <w:tcPr>
            <w:tcW w:w="2266" w:type="dxa"/>
            <w:vAlign w:val="center"/>
          </w:tcPr>
          <w:p w14:paraId="47853496" w14:textId="2FDA7202" w:rsidR="007156FE" w:rsidRPr="00CF6AAA" w:rsidRDefault="00CF6AAA" w:rsidP="00653347">
            <w:pPr>
              <w:keepNext/>
              <w:spacing w:after="0" w:line="240" w:lineRule="auto"/>
              <w:jc w:val="center"/>
              <w:outlineLvl w:val="0"/>
              <w:rPr>
                <w:rFonts w:eastAsia="Arial Unicode MS" w:cs="Times New Roman"/>
                <w:sz w:val="22"/>
                <w:szCs w:val="22"/>
                <w:lang w:eastAsia="en-GB"/>
              </w:rPr>
            </w:pPr>
            <w:r w:rsidRPr="00CF6AAA">
              <w:rPr>
                <w:rFonts w:eastAsia="Arial Unicode MS" w:cs="Times New Roman"/>
                <w:sz w:val="22"/>
                <w:szCs w:val="22"/>
                <w:lang w:eastAsia="en-GB"/>
              </w:rPr>
              <w:t>1</w:t>
            </w:r>
          </w:p>
        </w:tc>
      </w:tr>
      <w:tr w:rsidR="007156FE" w14:paraId="4DD382F0" w14:textId="77777777" w:rsidTr="006279B2">
        <w:trPr>
          <w:trHeight w:val="860"/>
        </w:trPr>
        <w:tc>
          <w:tcPr>
            <w:tcW w:w="7792" w:type="dxa"/>
            <w:gridSpan w:val="3"/>
            <w:vMerge/>
          </w:tcPr>
          <w:p w14:paraId="00B162EF" w14:textId="77777777" w:rsidR="007156FE" w:rsidRDefault="007156FE" w:rsidP="00DE4A01">
            <w:pPr>
              <w:keepNext/>
              <w:spacing w:after="0" w:line="240" w:lineRule="auto"/>
              <w:outlineLvl w:val="0"/>
              <w:rPr>
                <w:rFonts w:eastAsia="Arial Unicode MS" w:cs="Times New Roman"/>
                <w:sz w:val="22"/>
                <w:szCs w:val="22"/>
                <w:lang w:eastAsia="en-GB"/>
              </w:rPr>
            </w:pPr>
          </w:p>
        </w:tc>
        <w:tc>
          <w:tcPr>
            <w:tcW w:w="2693" w:type="dxa"/>
            <w:vAlign w:val="center"/>
          </w:tcPr>
          <w:p w14:paraId="76518DB7" w14:textId="7C576C93" w:rsidR="007156FE" w:rsidRDefault="00706A06" w:rsidP="00706A06">
            <w:pPr>
              <w:keepNext/>
              <w:spacing w:after="0" w:line="240" w:lineRule="auto"/>
              <w:jc w:val="center"/>
              <w:outlineLvl w:val="0"/>
              <w:rPr>
                <w:rFonts w:eastAsia="Arial Unicode MS" w:cs="Times New Roman"/>
                <w:sz w:val="22"/>
                <w:szCs w:val="22"/>
                <w:lang w:eastAsia="en-GB"/>
              </w:rPr>
            </w:pPr>
            <w:r>
              <w:rPr>
                <w:rFonts w:eastAsia="Arial Unicode MS" w:cs="Times New Roman"/>
                <w:sz w:val="22"/>
                <w:szCs w:val="22"/>
                <w:lang w:eastAsia="en-GB"/>
              </w:rPr>
              <w:t>Medium</w:t>
            </w:r>
          </w:p>
        </w:tc>
        <w:tc>
          <w:tcPr>
            <w:tcW w:w="2265" w:type="dxa"/>
            <w:vAlign w:val="center"/>
          </w:tcPr>
          <w:p w14:paraId="66362E0E" w14:textId="0D38E69E" w:rsidR="007156FE" w:rsidRPr="00E61A21" w:rsidRDefault="00E61A21" w:rsidP="00653347">
            <w:pPr>
              <w:keepNext/>
              <w:spacing w:after="0" w:line="240" w:lineRule="auto"/>
              <w:jc w:val="center"/>
              <w:outlineLvl w:val="0"/>
              <w:rPr>
                <w:rFonts w:eastAsia="Arial Unicode MS" w:cs="Times New Roman"/>
                <w:sz w:val="22"/>
                <w:szCs w:val="22"/>
                <w:lang w:eastAsia="en-GB"/>
              </w:rPr>
            </w:pPr>
            <w:r w:rsidRPr="00E61A21">
              <w:rPr>
                <w:rFonts w:eastAsia="Arial Unicode MS" w:cs="Times New Roman"/>
                <w:sz w:val="22"/>
                <w:szCs w:val="22"/>
                <w:lang w:eastAsia="en-GB"/>
              </w:rPr>
              <w:t>5</w:t>
            </w:r>
          </w:p>
        </w:tc>
        <w:tc>
          <w:tcPr>
            <w:tcW w:w="2266" w:type="dxa"/>
            <w:vAlign w:val="center"/>
          </w:tcPr>
          <w:p w14:paraId="302D1D8D" w14:textId="6A548938" w:rsidR="007156FE" w:rsidRPr="00CF6AAA" w:rsidRDefault="00CF6AAA" w:rsidP="00653347">
            <w:pPr>
              <w:keepNext/>
              <w:spacing w:after="0" w:line="240" w:lineRule="auto"/>
              <w:jc w:val="center"/>
              <w:outlineLvl w:val="0"/>
              <w:rPr>
                <w:rFonts w:eastAsia="Arial Unicode MS" w:cs="Times New Roman"/>
                <w:sz w:val="22"/>
                <w:szCs w:val="22"/>
                <w:lang w:eastAsia="en-GB"/>
              </w:rPr>
            </w:pPr>
            <w:r w:rsidRPr="00CF6AAA">
              <w:rPr>
                <w:rFonts w:eastAsia="Arial Unicode MS" w:cs="Times New Roman"/>
                <w:sz w:val="22"/>
                <w:szCs w:val="22"/>
                <w:lang w:eastAsia="en-GB"/>
              </w:rPr>
              <w:t>4</w:t>
            </w:r>
          </w:p>
        </w:tc>
      </w:tr>
      <w:tr w:rsidR="007156FE" w14:paraId="216C8B07" w14:textId="77777777" w:rsidTr="006279B2">
        <w:trPr>
          <w:trHeight w:val="830"/>
        </w:trPr>
        <w:tc>
          <w:tcPr>
            <w:tcW w:w="7792" w:type="dxa"/>
            <w:gridSpan w:val="3"/>
            <w:vMerge/>
          </w:tcPr>
          <w:p w14:paraId="465318ED" w14:textId="77777777" w:rsidR="007156FE" w:rsidRDefault="007156FE" w:rsidP="00DE4A01">
            <w:pPr>
              <w:keepNext/>
              <w:spacing w:after="0" w:line="240" w:lineRule="auto"/>
              <w:outlineLvl w:val="0"/>
              <w:rPr>
                <w:rFonts w:eastAsia="Arial Unicode MS" w:cs="Times New Roman"/>
                <w:sz w:val="22"/>
                <w:szCs w:val="22"/>
                <w:lang w:eastAsia="en-GB"/>
              </w:rPr>
            </w:pPr>
          </w:p>
        </w:tc>
        <w:tc>
          <w:tcPr>
            <w:tcW w:w="2693" w:type="dxa"/>
            <w:vAlign w:val="center"/>
          </w:tcPr>
          <w:p w14:paraId="204D39F1" w14:textId="254036D2" w:rsidR="007156FE" w:rsidRDefault="00706A06" w:rsidP="00706A06">
            <w:pPr>
              <w:keepNext/>
              <w:spacing w:after="0" w:line="240" w:lineRule="auto"/>
              <w:jc w:val="center"/>
              <w:outlineLvl w:val="0"/>
              <w:rPr>
                <w:rFonts w:eastAsia="Arial Unicode MS" w:cs="Times New Roman"/>
                <w:sz w:val="22"/>
                <w:szCs w:val="22"/>
                <w:lang w:eastAsia="en-GB"/>
              </w:rPr>
            </w:pPr>
            <w:r>
              <w:rPr>
                <w:rFonts w:eastAsia="Arial Unicode MS" w:cs="Times New Roman"/>
                <w:sz w:val="22"/>
                <w:szCs w:val="22"/>
                <w:lang w:eastAsia="en-GB"/>
              </w:rPr>
              <w:t>Low</w:t>
            </w:r>
          </w:p>
        </w:tc>
        <w:tc>
          <w:tcPr>
            <w:tcW w:w="2265" w:type="dxa"/>
            <w:vAlign w:val="center"/>
          </w:tcPr>
          <w:p w14:paraId="112650C7" w14:textId="5AF3E91A" w:rsidR="007156FE" w:rsidRPr="00E61A21" w:rsidRDefault="00E61A21" w:rsidP="00653347">
            <w:pPr>
              <w:keepNext/>
              <w:spacing w:after="0" w:line="240" w:lineRule="auto"/>
              <w:jc w:val="center"/>
              <w:outlineLvl w:val="0"/>
              <w:rPr>
                <w:rFonts w:eastAsia="Arial Unicode MS" w:cs="Times New Roman"/>
                <w:sz w:val="22"/>
                <w:szCs w:val="22"/>
                <w:lang w:eastAsia="en-GB"/>
              </w:rPr>
            </w:pPr>
            <w:r w:rsidRPr="00E61A21">
              <w:rPr>
                <w:rFonts w:eastAsia="Arial Unicode MS" w:cs="Times New Roman"/>
                <w:sz w:val="22"/>
                <w:szCs w:val="22"/>
                <w:lang w:eastAsia="en-GB"/>
              </w:rPr>
              <w:t>2</w:t>
            </w:r>
          </w:p>
        </w:tc>
        <w:tc>
          <w:tcPr>
            <w:tcW w:w="2266" w:type="dxa"/>
            <w:vAlign w:val="center"/>
          </w:tcPr>
          <w:p w14:paraId="7CF01542" w14:textId="48212905" w:rsidR="007156FE" w:rsidRPr="00CF6AAA" w:rsidRDefault="00CF6AAA" w:rsidP="00653347">
            <w:pPr>
              <w:keepNext/>
              <w:spacing w:after="0" w:line="240" w:lineRule="auto"/>
              <w:jc w:val="center"/>
              <w:outlineLvl w:val="0"/>
              <w:rPr>
                <w:rFonts w:eastAsia="Arial Unicode MS" w:cs="Times New Roman"/>
                <w:sz w:val="22"/>
                <w:szCs w:val="22"/>
                <w:lang w:eastAsia="en-GB"/>
              </w:rPr>
            </w:pPr>
            <w:r w:rsidRPr="00CF6AAA">
              <w:rPr>
                <w:rFonts w:eastAsia="Arial Unicode MS" w:cs="Times New Roman"/>
                <w:sz w:val="22"/>
                <w:szCs w:val="22"/>
                <w:lang w:eastAsia="en-GB"/>
              </w:rPr>
              <w:t>3</w:t>
            </w:r>
          </w:p>
        </w:tc>
      </w:tr>
    </w:tbl>
    <w:bookmarkEnd w:id="0"/>
    <w:p w14:paraId="2ED1E488" w14:textId="77777777" w:rsidR="00AC0EDD" w:rsidRPr="00FC02DB" w:rsidRDefault="00AC0EDD" w:rsidP="00AC0EDD">
      <w:pPr>
        <w:keepNext/>
        <w:spacing w:after="0" w:line="240" w:lineRule="auto"/>
        <w:outlineLvl w:val="0"/>
        <w:rPr>
          <w:rFonts w:eastAsia="Arial Unicode MS" w:cs="Times New Roman"/>
          <w:bCs/>
          <w:sz w:val="22"/>
          <w:szCs w:val="22"/>
          <w:lang w:eastAsia="en-GB"/>
        </w:rPr>
      </w:pPr>
      <w:r w:rsidRPr="00FC02DB">
        <w:rPr>
          <w:rFonts w:eastAsia="Arial Unicode MS" w:cs="Times New Roman"/>
          <w:bCs/>
          <w:sz w:val="22"/>
          <w:szCs w:val="22"/>
          <w:lang w:eastAsia="en-GB"/>
        </w:rPr>
        <w:t xml:space="preserve">This report provides assurance that adequate controls are being operated within the academy trust, based on the understanding that the information provided during the reviews is accurate and complete. It should be noted however that recommendations to improve controls, if implemented, cannot guarantee that fraud or misappropriation could not occur. </w:t>
      </w:r>
    </w:p>
    <w:p w14:paraId="4539080D" w14:textId="77777777" w:rsidR="00AC0EDD" w:rsidRDefault="00AC0EDD" w:rsidP="00AC0EDD">
      <w:pPr>
        <w:keepNext/>
        <w:spacing w:after="0" w:line="240" w:lineRule="auto"/>
        <w:outlineLvl w:val="0"/>
        <w:rPr>
          <w:rFonts w:eastAsia="Arial Unicode MS" w:cs="Times New Roman"/>
          <w:sz w:val="22"/>
          <w:szCs w:val="22"/>
          <w:lang w:eastAsia="en-GB"/>
        </w:rPr>
      </w:pPr>
      <w:r w:rsidRPr="00FC02DB">
        <w:rPr>
          <w:sz w:val="22"/>
          <w:szCs w:val="22"/>
        </w:rPr>
        <w:t xml:space="preserve">Recommendations raised in the reports issued </w:t>
      </w:r>
      <w:r w:rsidRPr="00FC02DB">
        <w:rPr>
          <w:rFonts w:eastAsia="Arial Unicode MS" w:cs="Times New Roman"/>
          <w:sz w:val="22"/>
          <w:szCs w:val="22"/>
          <w:lang w:eastAsia="en-GB"/>
        </w:rPr>
        <w:t xml:space="preserve">should be considered by the board of trustees / Audit and Risk Committee to assist them in providing assurance over the suitability of, and compliance with, the systems and operational controls in place. </w:t>
      </w:r>
    </w:p>
    <w:p w14:paraId="6E29D0A5" w14:textId="01F1C203" w:rsidR="000F50A2" w:rsidRPr="005B3080" w:rsidRDefault="000F50A2" w:rsidP="000F50A2">
      <w:pPr>
        <w:autoSpaceDE w:val="0"/>
        <w:autoSpaceDN w:val="0"/>
        <w:adjustRightInd w:val="0"/>
        <w:spacing w:after="0" w:line="240" w:lineRule="auto"/>
        <w:rPr>
          <w:rFonts w:cs="Calibri"/>
          <w:color w:val="000000"/>
          <w:sz w:val="22"/>
          <w:szCs w:val="22"/>
        </w:rPr>
      </w:pPr>
      <w:r>
        <w:rPr>
          <w:color w:val="000000"/>
          <w:sz w:val="22"/>
          <w:szCs w:val="22"/>
        </w:rPr>
        <w:t>No fraud was identified or reported to us for the 2020-21 period.</w:t>
      </w:r>
      <w:r w:rsidRPr="005B3080">
        <w:rPr>
          <w:rFonts w:cs="Calibri"/>
          <w:color w:val="000000"/>
          <w:sz w:val="22"/>
          <w:szCs w:val="22"/>
        </w:rPr>
        <w:t xml:space="preserve"> It remains the </w:t>
      </w:r>
      <w:r w:rsidR="00B743B8">
        <w:rPr>
          <w:rFonts w:cs="Calibri"/>
          <w:color w:val="000000"/>
          <w:sz w:val="22"/>
          <w:szCs w:val="22"/>
        </w:rPr>
        <w:t>Responsibility:</w:t>
      </w:r>
      <w:r w:rsidRPr="005B3080">
        <w:rPr>
          <w:rFonts w:cs="Calibri"/>
          <w:color w:val="000000"/>
          <w:sz w:val="22"/>
          <w:szCs w:val="22"/>
        </w:rPr>
        <w:t xml:space="preserve"> of management to manage the control environment to help identify potential fraud and prevent the likelihood of fraud occurring. </w:t>
      </w:r>
    </w:p>
    <w:p w14:paraId="38543B5C" w14:textId="48350EE0" w:rsidR="00D153D0" w:rsidRPr="00D16D80" w:rsidRDefault="00D16D80" w:rsidP="004D1696">
      <w:pPr>
        <w:spacing w:line="276" w:lineRule="auto"/>
        <w:ind w:right="-6597"/>
        <w:rPr>
          <w:rFonts w:eastAsia="Arial Unicode MS"/>
          <w:b/>
          <w:color w:val="3C3060"/>
          <w:sz w:val="32"/>
          <w:szCs w:val="32"/>
        </w:rPr>
      </w:pPr>
      <w:r w:rsidRPr="00D16D80">
        <w:rPr>
          <w:rFonts w:eastAsia="Arial Unicode MS"/>
          <w:b/>
          <w:color w:val="3C3060"/>
          <w:sz w:val="32"/>
          <w:szCs w:val="32"/>
        </w:rPr>
        <w:lastRenderedPageBreak/>
        <w:t>Overall Opinion Criteria</w:t>
      </w:r>
    </w:p>
    <w:tbl>
      <w:tblPr>
        <w:tblStyle w:val="TableGrid"/>
        <w:tblpPr w:leftFromText="180" w:rightFromText="180" w:vertAnchor="text" w:tblpY="1"/>
        <w:tblOverlap w:val="never"/>
        <w:tblW w:w="0" w:type="auto"/>
        <w:tblLook w:val="04A0" w:firstRow="1" w:lastRow="0" w:firstColumn="1" w:lastColumn="0" w:noHBand="0" w:noVBand="1"/>
      </w:tblPr>
      <w:tblGrid>
        <w:gridCol w:w="3114"/>
        <w:gridCol w:w="10834"/>
      </w:tblGrid>
      <w:tr w:rsidR="00DE4A01" w14:paraId="407B7B78" w14:textId="77777777" w:rsidTr="009C4758">
        <w:trPr>
          <w:trHeight w:val="838"/>
        </w:trPr>
        <w:tc>
          <w:tcPr>
            <w:tcW w:w="3114" w:type="dxa"/>
          </w:tcPr>
          <w:p w14:paraId="132DF149" w14:textId="77777777" w:rsidR="00DE4A01" w:rsidRPr="00EC1C13" w:rsidRDefault="00DE4A01" w:rsidP="00342666">
            <w:pPr>
              <w:ind w:right="-6597"/>
              <w:rPr>
                <w:rFonts w:ascii="Arial" w:hAnsi="Arial" w:cs="Arial"/>
                <w:color w:val="000000"/>
                <w:sz w:val="22"/>
                <w:szCs w:val="22"/>
              </w:rPr>
            </w:pPr>
            <w:r w:rsidRPr="00EC1C13">
              <w:rPr>
                <w:rFonts w:ascii="Arial" w:hAnsi="Arial" w:cs="Arial"/>
                <w:color w:val="000000"/>
                <w:sz w:val="22"/>
                <w:szCs w:val="22"/>
              </w:rPr>
              <w:t>Good</w:t>
            </w:r>
          </w:p>
        </w:tc>
        <w:tc>
          <w:tcPr>
            <w:tcW w:w="10834" w:type="dxa"/>
          </w:tcPr>
          <w:p w14:paraId="648E41B4" w14:textId="0FAE2404" w:rsidR="00DE4A01" w:rsidRPr="00B140D5" w:rsidRDefault="001539E4" w:rsidP="00342666">
            <w:pPr>
              <w:ind w:right="-6597"/>
              <w:rPr>
                <w:rFonts w:ascii="Arial" w:hAnsi="Arial" w:cs="Arial"/>
                <w:color w:val="FF0000"/>
                <w:sz w:val="22"/>
                <w:szCs w:val="22"/>
              </w:rPr>
            </w:pPr>
            <w:r w:rsidRPr="00342666">
              <w:rPr>
                <w:rFonts w:ascii="Arial" w:hAnsi="Arial" w:cs="Arial"/>
                <w:sz w:val="22"/>
                <w:szCs w:val="22"/>
              </w:rPr>
              <w:t xml:space="preserve">There is a sound system of internal control </w:t>
            </w:r>
            <w:r w:rsidR="00342666" w:rsidRPr="00342666">
              <w:rPr>
                <w:rFonts w:ascii="Arial" w:hAnsi="Arial" w:cs="Arial"/>
                <w:sz w:val="22"/>
                <w:szCs w:val="22"/>
              </w:rPr>
              <w:t>designed to manage risks.</w:t>
            </w:r>
            <w:r w:rsidR="00C93695">
              <w:rPr>
                <w:rFonts w:ascii="Arial" w:hAnsi="Arial" w:cs="Arial"/>
                <w:sz w:val="22"/>
                <w:szCs w:val="22"/>
              </w:rPr>
              <w:t xml:space="preserve">  </w:t>
            </w:r>
            <w:r w:rsidR="00E61A21" w:rsidRPr="00342666">
              <w:rPr>
                <w:rFonts w:ascii="Arial" w:hAnsi="Arial" w:cs="Arial"/>
                <w:sz w:val="22"/>
                <w:szCs w:val="22"/>
              </w:rPr>
              <w:t>Most</w:t>
            </w:r>
            <w:r w:rsidR="00342666" w:rsidRPr="00342666">
              <w:rPr>
                <w:rFonts w:ascii="Arial" w:hAnsi="Arial" w:cs="Arial"/>
                <w:sz w:val="22"/>
                <w:szCs w:val="22"/>
              </w:rPr>
              <w:t xml:space="preserve"> recommendations are </w:t>
            </w:r>
            <w:r w:rsidR="00C93695">
              <w:rPr>
                <w:rFonts w:ascii="Arial" w:hAnsi="Arial" w:cs="Arial"/>
                <w:sz w:val="22"/>
                <w:szCs w:val="22"/>
              </w:rPr>
              <w:br/>
            </w:r>
            <w:r w:rsidR="00342666" w:rsidRPr="00342666">
              <w:rPr>
                <w:rFonts w:ascii="Arial" w:hAnsi="Arial" w:cs="Arial"/>
                <w:sz w:val="22"/>
                <w:szCs w:val="22"/>
              </w:rPr>
              <w:t xml:space="preserve">of </w:t>
            </w:r>
            <w:r w:rsidR="00CA1B54" w:rsidRPr="00342666">
              <w:rPr>
                <w:rFonts w:ascii="Arial" w:hAnsi="Arial" w:cs="Arial"/>
                <w:sz w:val="22"/>
                <w:szCs w:val="22"/>
              </w:rPr>
              <w:t>low-risk</w:t>
            </w:r>
            <w:r w:rsidR="00342666" w:rsidRPr="00342666">
              <w:rPr>
                <w:rFonts w:ascii="Arial" w:hAnsi="Arial" w:cs="Arial"/>
                <w:sz w:val="22"/>
                <w:szCs w:val="22"/>
              </w:rPr>
              <w:t xml:space="preserve"> rating.</w:t>
            </w:r>
          </w:p>
        </w:tc>
      </w:tr>
      <w:tr w:rsidR="00DE4A01" w14:paraId="3B9C832B" w14:textId="77777777" w:rsidTr="009C4758">
        <w:tc>
          <w:tcPr>
            <w:tcW w:w="3114" w:type="dxa"/>
          </w:tcPr>
          <w:p w14:paraId="5C3C85B5" w14:textId="77777777" w:rsidR="00DE4A01" w:rsidRPr="00EC1C13" w:rsidRDefault="00DE4A01" w:rsidP="00342666">
            <w:pPr>
              <w:ind w:right="-6597"/>
              <w:rPr>
                <w:rFonts w:ascii="Arial" w:hAnsi="Arial" w:cs="Arial"/>
                <w:color w:val="000000"/>
                <w:sz w:val="22"/>
                <w:szCs w:val="22"/>
              </w:rPr>
            </w:pPr>
            <w:r>
              <w:rPr>
                <w:rFonts w:ascii="Arial" w:hAnsi="Arial" w:cs="Arial"/>
                <w:color w:val="000000"/>
                <w:sz w:val="22"/>
                <w:szCs w:val="22"/>
              </w:rPr>
              <w:t>S</w:t>
            </w:r>
            <w:r w:rsidRPr="00EC1C13">
              <w:rPr>
                <w:rFonts w:ascii="Arial" w:hAnsi="Arial" w:cs="Arial"/>
                <w:color w:val="000000"/>
                <w:sz w:val="22"/>
                <w:szCs w:val="22"/>
              </w:rPr>
              <w:t>atisfactory</w:t>
            </w:r>
          </w:p>
        </w:tc>
        <w:tc>
          <w:tcPr>
            <w:tcW w:w="10834" w:type="dxa"/>
          </w:tcPr>
          <w:p w14:paraId="18E245CD" w14:textId="220ECDBD" w:rsidR="00DE4A01" w:rsidRPr="00361015" w:rsidRDefault="009C4758" w:rsidP="00342666">
            <w:pPr>
              <w:ind w:right="-6597"/>
              <w:rPr>
                <w:rFonts w:ascii="Arial" w:hAnsi="Arial" w:cs="Arial"/>
                <w:color w:val="FF0000"/>
                <w:sz w:val="22"/>
                <w:szCs w:val="22"/>
              </w:rPr>
            </w:pPr>
            <w:r w:rsidRPr="00C93695">
              <w:rPr>
                <w:rFonts w:ascii="Arial" w:hAnsi="Arial" w:cs="Arial"/>
                <w:sz w:val="22"/>
                <w:szCs w:val="22"/>
              </w:rPr>
              <w:t>There is generally a sound system of internal control processes, however</w:t>
            </w:r>
            <w:r w:rsidR="005760AD" w:rsidRPr="00C93695">
              <w:rPr>
                <w:rFonts w:ascii="Arial" w:hAnsi="Arial" w:cs="Arial"/>
                <w:sz w:val="22"/>
                <w:szCs w:val="22"/>
              </w:rPr>
              <w:t xml:space="preserve"> there are a higher level of medium </w:t>
            </w:r>
            <w:r w:rsidR="005760AD" w:rsidRPr="00C93695">
              <w:rPr>
                <w:rFonts w:ascii="Arial" w:hAnsi="Arial" w:cs="Arial"/>
                <w:sz w:val="22"/>
                <w:szCs w:val="22"/>
              </w:rPr>
              <w:br/>
              <w:t>priority risks than low</w:t>
            </w:r>
            <w:r w:rsidR="00463143" w:rsidRPr="00C93695">
              <w:rPr>
                <w:rFonts w:ascii="Arial" w:hAnsi="Arial" w:cs="Arial"/>
                <w:sz w:val="22"/>
                <w:szCs w:val="22"/>
              </w:rPr>
              <w:t xml:space="preserve"> priority</w:t>
            </w:r>
            <w:r w:rsidR="00081F92" w:rsidRPr="00C93695">
              <w:rPr>
                <w:rFonts w:ascii="Arial" w:hAnsi="Arial" w:cs="Arial"/>
                <w:sz w:val="22"/>
                <w:szCs w:val="22"/>
              </w:rPr>
              <w:t xml:space="preserve"> risks</w:t>
            </w:r>
            <w:r w:rsidR="00463143" w:rsidRPr="00C93695">
              <w:rPr>
                <w:rFonts w:ascii="Arial" w:hAnsi="Arial" w:cs="Arial"/>
                <w:sz w:val="22"/>
                <w:szCs w:val="22"/>
              </w:rPr>
              <w:t xml:space="preserve"> identified</w:t>
            </w:r>
            <w:r w:rsidR="005760AD" w:rsidRPr="00C93695">
              <w:rPr>
                <w:rFonts w:ascii="Arial" w:hAnsi="Arial" w:cs="Arial"/>
                <w:sz w:val="22"/>
                <w:szCs w:val="22"/>
              </w:rPr>
              <w:t xml:space="preserve">.  </w:t>
            </w:r>
          </w:p>
        </w:tc>
      </w:tr>
      <w:tr w:rsidR="00DE4A01" w14:paraId="33E0852D" w14:textId="77777777" w:rsidTr="009C4758">
        <w:tc>
          <w:tcPr>
            <w:tcW w:w="3114" w:type="dxa"/>
          </w:tcPr>
          <w:p w14:paraId="7E60DD36" w14:textId="77777777" w:rsidR="00DE4A01" w:rsidRPr="00EC1C13" w:rsidRDefault="00DE4A01" w:rsidP="00342666">
            <w:pPr>
              <w:ind w:right="-6597"/>
              <w:rPr>
                <w:rFonts w:ascii="Arial" w:hAnsi="Arial" w:cs="Arial"/>
                <w:color w:val="000000"/>
                <w:sz w:val="22"/>
                <w:szCs w:val="22"/>
              </w:rPr>
            </w:pPr>
            <w:r w:rsidRPr="00EC1C13">
              <w:rPr>
                <w:rFonts w:ascii="Arial" w:hAnsi="Arial" w:cs="Arial"/>
                <w:color w:val="000000"/>
                <w:sz w:val="22"/>
                <w:szCs w:val="22"/>
              </w:rPr>
              <w:t>Requires Improvement</w:t>
            </w:r>
          </w:p>
        </w:tc>
        <w:tc>
          <w:tcPr>
            <w:tcW w:w="10834" w:type="dxa"/>
          </w:tcPr>
          <w:p w14:paraId="65136397" w14:textId="67B50304" w:rsidR="00DE4A01" w:rsidRPr="00EC1C13" w:rsidRDefault="00DB35DB" w:rsidP="00342666">
            <w:pPr>
              <w:ind w:right="-6597"/>
              <w:rPr>
                <w:rFonts w:ascii="Arial" w:hAnsi="Arial" w:cs="Arial"/>
                <w:color w:val="000000"/>
                <w:sz w:val="22"/>
                <w:szCs w:val="22"/>
              </w:rPr>
            </w:pPr>
            <w:r>
              <w:rPr>
                <w:rFonts w:ascii="Arial" w:hAnsi="Arial" w:cs="Arial"/>
                <w:color w:val="000000"/>
                <w:sz w:val="22"/>
                <w:szCs w:val="22"/>
              </w:rPr>
              <w:t xml:space="preserve">There are significant weaknesses in key areas in the systems of control, and more than </w:t>
            </w:r>
            <w:r w:rsidR="00303256">
              <w:rPr>
                <w:rFonts w:ascii="Arial" w:hAnsi="Arial" w:cs="Arial"/>
                <w:color w:val="000000"/>
                <w:sz w:val="22"/>
                <w:szCs w:val="22"/>
              </w:rPr>
              <w:t>t</w:t>
            </w:r>
            <w:r w:rsidR="008852C6">
              <w:rPr>
                <w:rFonts w:ascii="Arial" w:hAnsi="Arial" w:cs="Arial"/>
                <w:color w:val="000000"/>
                <w:sz w:val="22"/>
                <w:szCs w:val="22"/>
              </w:rPr>
              <w:t>wo</w:t>
            </w:r>
            <w:r>
              <w:rPr>
                <w:rFonts w:ascii="Arial" w:hAnsi="Arial" w:cs="Arial"/>
                <w:color w:val="000000"/>
                <w:sz w:val="22"/>
                <w:szCs w:val="22"/>
              </w:rPr>
              <w:t xml:space="preserve"> high </w:t>
            </w:r>
            <w:r w:rsidR="00E61A21">
              <w:rPr>
                <w:rFonts w:ascii="Arial" w:hAnsi="Arial" w:cs="Arial"/>
                <w:color w:val="000000"/>
                <w:sz w:val="22"/>
                <w:szCs w:val="22"/>
              </w:rPr>
              <w:t>risks</w:t>
            </w:r>
            <w:r>
              <w:rPr>
                <w:rFonts w:ascii="Arial" w:hAnsi="Arial" w:cs="Arial"/>
                <w:color w:val="000000"/>
                <w:sz w:val="22"/>
                <w:szCs w:val="22"/>
              </w:rPr>
              <w:br/>
              <w:t>recommendation</w:t>
            </w:r>
            <w:r w:rsidR="00303256">
              <w:rPr>
                <w:rFonts w:ascii="Arial" w:hAnsi="Arial" w:cs="Arial"/>
                <w:color w:val="000000"/>
                <w:sz w:val="22"/>
                <w:szCs w:val="22"/>
              </w:rPr>
              <w:t>s</w:t>
            </w:r>
            <w:r>
              <w:rPr>
                <w:rFonts w:ascii="Arial" w:hAnsi="Arial" w:cs="Arial"/>
                <w:color w:val="000000"/>
                <w:sz w:val="22"/>
                <w:szCs w:val="22"/>
              </w:rPr>
              <w:t xml:space="preserve"> ha</w:t>
            </w:r>
            <w:r w:rsidR="00303256">
              <w:rPr>
                <w:rFonts w:ascii="Arial" w:hAnsi="Arial" w:cs="Arial"/>
                <w:color w:val="000000"/>
                <w:sz w:val="22"/>
                <w:szCs w:val="22"/>
              </w:rPr>
              <w:t>ve</w:t>
            </w:r>
            <w:r>
              <w:rPr>
                <w:rFonts w:ascii="Arial" w:hAnsi="Arial" w:cs="Arial"/>
                <w:color w:val="000000"/>
                <w:sz w:val="22"/>
                <w:szCs w:val="22"/>
              </w:rPr>
              <w:t xml:space="preserve"> been </w:t>
            </w:r>
            <w:r w:rsidR="00303256">
              <w:rPr>
                <w:rFonts w:ascii="Arial" w:hAnsi="Arial" w:cs="Arial"/>
                <w:color w:val="000000"/>
                <w:sz w:val="22"/>
                <w:szCs w:val="22"/>
              </w:rPr>
              <w:t>identified in each review completed.</w:t>
            </w:r>
          </w:p>
        </w:tc>
      </w:tr>
      <w:tr w:rsidR="00DE4A01" w14:paraId="1999F8CC" w14:textId="77777777" w:rsidTr="009C4758">
        <w:tc>
          <w:tcPr>
            <w:tcW w:w="3114" w:type="dxa"/>
          </w:tcPr>
          <w:p w14:paraId="4761E9B6" w14:textId="77777777" w:rsidR="00DE4A01" w:rsidRPr="00EC1C13" w:rsidRDefault="00DE4A01" w:rsidP="00342666">
            <w:pPr>
              <w:ind w:right="-6597"/>
              <w:rPr>
                <w:rFonts w:ascii="Arial" w:hAnsi="Arial" w:cs="Arial"/>
                <w:color w:val="000000"/>
                <w:sz w:val="22"/>
                <w:szCs w:val="22"/>
              </w:rPr>
            </w:pPr>
            <w:r w:rsidRPr="00EC1C13">
              <w:rPr>
                <w:rFonts w:ascii="Arial" w:hAnsi="Arial" w:cs="Arial"/>
                <w:color w:val="000000"/>
                <w:sz w:val="22"/>
                <w:szCs w:val="22"/>
              </w:rPr>
              <w:t>Poor</w:t>
            </w:r>
          </w:p>
        </w:tc>
        <w:tc>
          <w:tcPr>
            <w:tcW w:w="10834" w:type="dxa"/>
          </w:tcPr>
          <w:p w14:paraId="124FC735" w14:textId="2E6709E5" w:rsidR="00DE4A01" w:rsidRPr="00EC1C13" w:rsidRDefault="00E113B5" w:rsidP="00342666">
            <w:pPr>
              <w:ind w:right="-6597"/>
              <w:rPr>
                <w:rFonts w:ascii="Arial" w:hAnsi="Arial" w:cs="Arial"/>
                <w:color w:val="000000"/>
                <w:sz w:val="22"/>
                <w:szCs w:val="22"/>
              </w:rPr>
            </w:pPr>
            <w:r>
              <w:rPr>
                <w:rFonts w:ascii="Arial" w:hAnsi="Arial" w:cs="Arial"/>
                <w:color w:val="000000"/>
                <w:sz w:val="22"/>
                <w:szCs w:val="22"/>
              </w:rPr>
              <w:t>Most</w:t>
            </w:r>
            <w:r w:rsidR="008852C6">
              <w:rPr>
                <w:rFonts w:ascii="Arial" w:hAnsi="Arial" w:cs="Arial"/>
                <w:color w:val="000000"/>
                <w:sz w:val="22"/>
                <w:szCs w:val="22"/>
              </w:rPr>
              <w:t xml:space="preserve"> risks identified are of </w:t>
            </w:r>
            <w:r w:rsidR="008B11E8">
              <w:rPr>
                <w:rFonts w:ascii="Arial" w:hAnsi="Arial" w:cs="Arial"/>
                <w:color w:val="000000"/>
                <w:sz w:val="22"/>
                <w:szCs w:val="22"/>
              </w:rPr>
              <w:t xml:space="preserve">a </w:t>
            </w:r>
            <w:r w:rsidR="00CF6AAA">
              <w:rPr>
                <w:rFonts w:ascii="Arial" w:hAnsi="Arial" w:cs="Arial"/>
                <w:color w:val="000000"/>
                <w:sz w:val="22"/>
                <w:szCs w:val="22"/>
              </w:rPr>
              <w:t>high-risk</w:t>
            </w:r>
            <w:r w:rsidR="008B11E8">
              <w:rPr>
                <w:rFonts w:ascii="Arial" w:hAnsi="Arial" w:cs="Arial"/>
                <w:color w:val="000000"/>
                <w:sz w:val="22"/>
                <w:szCs w:val="22"/>
              </w:rPr>
              <w:t xml:space="preserve"> nature, and there are significant process failings.</w:t>
            </w:r>
          </w:p>
        </w:tc>
      </w:tr>
    </w:tbl>
    <w:p w14:paraId="42EA7AF5" w14:textId="50933312" w:rsidR="00DE4A01" w:rsidRDefault="00DE4A01" w:rsidP="00DE4A01">
      <w:pPr>
        <w:tabs>
          <w:tab w:val="left" w:pos="13125"/>
          <w:tab w:val="left" w:pos="14160"/>
        </w:tabs>
        <w:spacing w:after="0" w:line="240" w:lineRule="auto"/>
        <w:ind w:right="917"/>
        <w:rPr>
          <w:rFonts w:eastAsia="Arial Unicode MS"/>
          <w:b/>
          <w:color w:val="3C3060"/>
          <w:sz w:val="32"/>
          <w:szCs w:val="32"/>
        </w:rPr>
      </w:pPr>
    </w:p>
    <w:p w14:paraId="061CA635" w14:textId="502FDAE1" w:rsidR="00D16D80" w:rsidRPr="00522A1C" w:rsidRDefault="00522A1C" w:rsidP="00D16D80">
      <w:pPr>
        <w:ind w:right="-6597"/>
        <w:rPr>
          <w:rFonts w:eastAsia="Arial Unicode MS"/>
          <w:b/>
          <w:color w:val="3C3060"/>
          <w:sz w:val="32"/>
          <w:szCs w:val="32"/>
        </w:rPr>
      </w:pPr>
      <w:r w:rsidRPr="00522A1C">
        <w:rPr>
          <w:rFonts w:eastAsia="Arial Unicode MS"/>
          <w:b/>
          <w:color w:val="3C3060"/>
          <w:sz w:val="32"/>
          <w:szCs w:val="32"/>
        </w:rPr>
        <w:t>Individual recommendation</w:t>
      </w:r>
      <w:r>
        <w:rPr>
          <w:rFonts w:eastAsia="Arial Unicode MS"/>
          <w:b/>
          <w:color w:val="3C3060"/>
          <w:sz w:val="32"/>
          <w:szCs w:val="32"/>
        </w:rPr>
        <w:t>s</w:t>
      </w:r>
      <w:r w:rsidRPr="00522A1C">
        <w:rPr>
          <w:rFonts w:eastAsia="Arial Unicode MS"/>
          <w:b/>
          <w:color w:val="3C3060"/>
          <w:sz w:val="32"/>
          <w:szCs w:val="32"/>
        </w:rPr>
        <w:t xml:space="preserve"> </w:t>
      </w:r>
      <w:r w:rsidR="00D16D80" w:rsidRPr="00522A1C">
        <w:rPr>
          <w:rFonts w:eastAsia="Arial Unicode MS"/>
          <w:b/>
          <w:color w:val="3C3060"/>
          <w:sz w:val="32"/>
          <w:szCs w:val="32"/>
        </w:rPr>
        <w:t>Key:</w:t>
      </w:r>
    </w:p>
    <w:p w14:paraId="14210551" w14:textId="5C6DA5AA" w:rsidR="00D16D80" w:rsidRPr="006D2C43" w:rsidRDefault="00D16D80" w:rsidP="00D16D80">
      <w:pPr>
        <w:spacing w:after="0" w:line="240" w:lineRule="auto"/>
        <w:ind w:left="-426"/>
        <w:rPr>
          <w:rFonts w:eastAsia="Arial Unicode MS"/>
          <w:sz w:val="22"/>
          <w:szCs w:val="22"/>
          <w:lang w:eastAsia="en-GB"/>
        </w:rPr>
      </w:pPr>
    </w:p>
    <w:p w14:paraId="51D5A188" w14:textId="503BECF5" w:rsidR="00D16D80" w:rsidRPr="006D2C43" w:rsidRDefault="00D179E9" w:rsidP="00D179E9">
      <w:pPr>
        <w:spacing w:after="0" w:line="240" w:lineRule="auto"/>
        <w:rPr>
          <w:rFonts w:eastAsia="Arial Unicode MS"/>
          <w:sz w:val="22"/>
          <w:szCs w:val="22"/>
          <w:lang w:eastAsia="en-GB"/>
        </w:rPr>
      </w:pPr>
      <w:r>
        <w:rPr>
          <w:rFonts w:eastAsia="Arial Unicode MS"/>
          <w:color w:val="000000"/>
          <w:sz w:val="22"/>
          <w:szCs w:val="22"/>
          <w:lang w:eastAsia="en-GB"/>
        </w:rPr>
        <w:t>H</w:t>
      </w:r>
      <w:r w:rsidR="00D16D80" w:rsidRPr="006D2C43">
        <w:rPr>
          <w:rFonts w:eastAsia="Arial Unicode MS"/>
          <w:color w:val="000000"/>
          <w:sz w:val="22"/>
          <w:szCs w:val="22"/>
          <w:lang w:eastAsia="en-GB"/>
        </w:rPr>
        <w:t>igh Priority:</w:t>
      </w:r>
      <w:r w:rsidR="00D16D80" w:rsidRPr="006D2C43">
        <w:rPr>
          <w:rFonts w:eastAsia="Arial Unicode MS"/>
          <w:color w:val="00B050"/>
          <w:sz w:val="22"/>
          <w:szCs w:val="22"/>
          <w:lang w:eastAsia="en-GB"/>
        </w:rPr>
        <w:t xml:space="preserve"> </w:t>
      </w:r>
      <w:r w:rsidR="00D16D80" w:rsidRPr="006D2C43">
        <w:rPr>
          <w:rFonts w:eastAsia="Arial Unicode MS"/>
          <w:color w:val="000000"/>
          <w:sz w:val="22"/>
          <w:szCs w:val="22"/>
          <w:lang w:eastAsia="en-GB"/>
        </w:rPr>
        <w:t>Trustees</w:t>
      </w:r>
      <w:r w:rsidR="00D16D80" w:rsidRPr="006D2C43">
        <w:rPr>
          <w:rFonts w:eastAsia="Arial Unicode MS"/>
          <w:sz w:val="22"/>
          <w:szCs w:val="22"/>
          <w:lang w:eastAsia="en-GB"/>
        </w:rPr>
        <w:t xml:space="preserve"> must review this recommendation as a priority.</w:t>
      </w:r>
    </w:p>
    <w:p w14:paraId="0BA2C596" w14:textId="77777777" w:rsidR="00D16D80" w:rsidRPr="006D2C43" w:rsidRDefault="00D16D80" w:rsidP="00D16D80">
      <w:pPr>
        <w:spacing w:after="0" w:line="240" w:lineRule="auto"/>
        <w:ind w:left="720"/>
        <w:rPr>
          <w:rFonts w:eastAsia="Arial Unicode MS"/>
          <w:sz w:val="22"/>
          <w:szCs w:val="22"/>
          <w:lang w:eastAsia="en-GB"/>
        </w:rPr>
      </w:pPr>
    </w:p>
    <w:p w14:paraId="7E82C389" w14:textId="25FE5B4E" w:rsidR="00D16D80" w:rsidRPr="006D2C43" w:rsidRDefault="00D16D80" w:rsidP="00D179E9">
      <w:pPr>
        <w:spacing w:after="0" w:line="240" w:lineRule="auto"/>
        <w:rPr>
          <w:rFonts w:eastAsia="Arial Unicode MS"/>
          <w:sz w:val="22"/>
          <w:szCs w:val="22"/>
          <w:lang w:eastAsia="en-GB"/>
        </w:rPr>
      </w:pPr>
      <w:r w:rsidRPr="006D2C43">
        <w:rPr>
          <w:rFonts w:eastAsia="Arial Unicode MS"/>
          <w:color w:val="000000"/>
          <w:sz w:val="22"/>
          <w:szCs w:val="22"/>
          <w:lang w:eastAsia="en-GB"/>
        </w:rPr>
        <w:t>Medium Priority:</w:t>
      </w:r>
      <w:r w:rsidRPr="006D2C43">
        <w:rPr>
          <w:rFonts w:eastAsia="Arial Unicode MS"/>
          <w:sz w:val="22"/>
          <w:szCs w:val="22"/>
          <w:lang w:eastAsia="en-GB"/>
        </w:rPr>
        <w:t xml:space="preserve"> Internal controls should be strengthened to minimise risk.</w:t>
      </w:r>
    </w:p>
    <w:p w14:paraId="799459E0" w14:textId="77777777" w:rsidR="00D16D80" w:rsidRPr="006D2C43" w:rsidRDefault="00D16D80" w:rsidP="00D16D80">
      <w:pPr>
        <w:spacing w:after="0" w:line="240" w:lineRule="auto"/>
        <w:ind w:left="720"/>
        <w:rPr>
          <w:rFonts w:eastAsia="Arial Unicode MS"/>
          <w:sz w:val="22"/>
          <w:szCs w:val="22"/>
          <w:lang w:eastAsia="en-GB"/>
        </w:rPr>
      </w:pPr>
    </w:p>
    <w:p w14:paraId="4B48D0FF" w14:textId="6CB261F5" w:rsidR="00D16D80" w:rsidRPr="006D2C43" w:rsidRDefault="00D179E9" w:rsidP="00D179E9">
      <w:pPr>
        <w:spacing w:after="0" w:line="240" w:lineRule="auto"/>
        <w:rPr>
          <w:rFonts w:eastAsia="Arial Unicode MS"/>
          <w:sz w:val="22"/>
          <w:szCs w:val="22"/>
          <w:lang w:eastAsia="en-GB"/>
        </w:rPr>
      </w:pPr>
      <w:r>
        <w:rPr>
          <w:rFonts w:eastAsia="Arial Unicode MS"/>
          <w:color w:val="000000"/>
          <w:sz w:val="22"/>
          <w:szCs w:val="22"/>
          <w:lang w:eastAsia="en-GB"/>
        </w:rPr>
        <w:t>L</w:t>
      </w:r>
      <w:r w:rsidR="00D16D80" w:rsidRPr="006D2C43">
        <w:rPr>
          <w:rFonts w:eastAsia="Arial Unicode MS"/>
          <w:color w:val="000000"/>
          <w:sz w:val="22"/>
          <w:szCs w:val="22"/>
          <w:lang w:eastAsia="en-GB"/>
        </w:rPr>
        <w:t>ow Priority:</w:t>
      </w:r>
      <w:r w:rsidR="00D16D80" w:rsidRPr="006D2C43">
        <w:rPr>
          <w:rFonts w:eastAsia="Arial Unicode MS"/>
          <w:sz w:val="22"/>
          <w:szCs w:val="22"/>
          <w:lang w:eastAsia="en-GB"/>
        </w:rPr>
        <w:t xml:space="preserve"> Internal control could be strengthened in line with best practice, but little risk of material loss.</w:t>
      </w:r>
    </w:p>
    <w:p w14:paraId="3A1B2B35" w14:textId="3F5558C9" w:rsidR="008B11E8" w:rsidRDefault="008B11E8" w:rsidP="00DE4A01">
      <w:pPr>
        <w:tabs>
          <w:tab w:val="left" w:pos="13125"/>
          <w:tab w:val="left" w:pos="14160"/>
        </w:tabs>
        <w:spacing w:after="0" w:line="240" w:lineRule="auto"/>
        <w:ind w:right="917"/>
        <w:rPr>
          <w:rFonts w:eastAsia="Arial Unicode MS"/>
          <w:b/>
          <w:color w:val="3C3060"/>
          <w:sz w:val="32"/>
          <w:szCs w:val="32"/>
        </w:rPr>
      </w:pPr>
    </w:p>
    <w:p w14:paraId="483BEA44" w14:textId="3D9704FA" w:rsidR="008B11E8" w:rsidRDefault="008B11E8" w:rsidP="00DE4A01">
      <w:pPr>
        <w:tabs>
          <w:tab w:val="left" w:pos="13125"/>
          <w:tab w:val="left" w:pos="14160"/>
        </w:tabs>
        <w:spacing w:after="0" w:line="240" w:lineRule="auto"/>
        <w:ind w:right="917"/>
        <w:rPr>
          <w:rFonts w:eastAsia="Arial Unicode MS"/>
          <w:b/>
          <w:color w:val="3C3060"/>
          <w:sz w:val="32"/>
          <w:szCs w:val="32"/>
        </w:rPr>
      </w:pPr>
    </w:p>
    <w:p w14:paraId="65A6AF3A" w14:textId="77777777" w:rsidR="008B11E8" w:rsidRDefault="008B11E8" w:rsidP="00DE4A01">
      <w:pPr>
        <w:tabs>
          <w:tab w:val="left" w:pos="13125"/>
          <w:tab w:val="left" w:pos="14160"/>
        </w:tabs>
        <w:spacing w:after="0" w:line="240" w:lineRule="auto"/>
        <w:ind w:right="917"/>
        <w:rPr>
          <w:rFonts w:eastAsia="Arial Unicode MS"/>
          <w:b/>
          <w:color w:val="3C3060"/>
          <w:sz w:val="32"/>
          <w:szCs w:val="32"/>
        </w:rPr>
      </w:pPr>
    </w:p>
    <w:p w14:paraId="387BE278" w14:textId="77777777" w:rsidR="00DE4A01" w:rsidRDefault="00DE4A01" w:rsidP="00DE4A01">
      <w:pPr>
        <w:tabs>
          <w:tab w:val="left" w:pos="13125"/>
          <w:tab w:val="left" w:pos="14160"/>
        </w:tabs>
        <w:spacing w:after="0" w:line="240" w:lineRule="auto"/>
        <w:ind w:right="917"/>
        <w:rPr>
          <w:rFonts w:eastAsia="Arial Unicode MS"/>
          <w:b/>
          <w:color w:val="3C3060"/>
          <w:sz w:val="32"/>
          <w:szCs w:val="32"/>
        </w:rPr>
      </w:pPr>
      <w:r>
        <w:rPr>
          <w:rFonts w:eastAsia="Arial Unicode MS"/>
          <w:b/>
          <w:color w:val="3C3060"/>
          <w:sz w:val="32"/>
          <w:szCs w:val="32"/>
        </w:rPr>
        <w:lastRenderedPageBreak/>
        <w:t>Introduction</w:t>
      </w:r>
    </w:p>
    <w:p w14:paraId="755B0F03" w14:textId="41BF6CF7" w:rsidR="00DE4A01" w:rsidRPr="00267C90" w:rsidRDefault="00DE4A01" w:rsidP="00DE4A01">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 xml:space="preserve">The Academies Financial Handbook section 3.1 specifies “all academy trusts </w:t>
      </w:r>
      <w:r w:rsidRPr="00267C90">
        <w:rPr>
          <w:rFonts w:eastAsia="Arial Unicode MS"/>
          <w:b/>
          <w:color w:val="1A1A1A" w:themeColor="text1"/>
          <w:sz w:val="22"/>
          <w:szCs w:val="22"/>
        </w:rPr>
        <w:t>must</w:t>
      </w:r>
      <w:r>
        <w:rPr>
          <w:rFonts w:eastAsia="Arial Unicode MS"/>
          <w:bCs/>
          <w:color w:val="1A1A1A" w:themeColor="text1"/>
          <w:sz w:val="22"/>
          <w:szCs w:val="22"/>
        </w:rPr>
        <w:t xml:space="preserve"> have a programme of internal scrutiny to provide independent assurance to the board that its financial and non-financial controls and risk management procedures are operating effectively”.  Providing that the trust has selected a scope of work for financial and non-financial controls and has considered its risk register, this Internal Scrutiny Annual Report </w:t>
      </w:r>
      <w:r w:rsidR="000F4D5F">
        <w:rPr>
          <w:rFonts w:eastAsia="Arial Unicode MS"/>
          <w:bCs/>
          <w:color w:val="1A1A1A" w:themeColor="text1"/>
          <w:sz w:val="22"/>
          <w:szCs w:val="22"/>
        </w:rPr>
        <w:t>d</w:t>
      </w:r>
      <w:r>
        <w:rPr>
          <w:rFonts w:eastAsia="Arial Unicode MS"/>
          <w:bCs/>
          <w:color w:val="1A1A1A" w:themeColor="text1"/>
          <w:sz w:val="22"/>
          <w:szCs w:val="22"/>
        </w:rPr>
        <w:t>emonstrates how the trust meets the Academy Financial Handbook requirement.</w:t>
      </w:r>
    </w:p>
    <w:p w14:paraId="7ADBF81A" w14:textId="77777777" w:rsidR="00EB323A" w:rsidRDefault="00B26905" w:rsidP="00DE4A01">
      <w:pPr>
        <w:rPr>
          <w:rFonts w:eastAsia="Arial Unicode MS"/>
          <w:bCs/>
          <w:color w:val="1A1A1A" w:themeColor="text1"/>
          <w:sz w:val="22"/>
          <w:szCs w:val="22"/>
        </w:rPr>
      </w:pPr>
      <w:r w:rsidRPr="00B26905">
        <w:rPr>
          <w:rFonts w:eastAsia="Arial Unicode MS"/>
          <w:bCs/>
          <w:color w:val="1A1A1A" w:themeColor="text1"/>
          <w:sz w:val="22"/>
          <w:szCs w:val="22"/>
        </w:rPr>
        <w:t>The academy trust requested the internal scrutiny programme of work detailed below</w:t>
      </w:r>
      <w:r w:rsidR="00EB323A">
        <w:rPr>
          <w:rFonts w:eastAsia="Arial Unicode MS"/>
          <w:bCs/>
          <w:color w:val="1A1A1A" w:themeColor="text1"/>
          <w:sz w:val="22"/>
          <w:szCs w:val="22"/>
        </w:rPr>
        <w:t>:</w:t>
      </w:r>
    </w:p>
    <w:p w14:paraId="44D36F7C" w14:textId="42F7EC71" w:rsidR="002A7217" w:rsidRPr="00B61EC3" w:rsidRDefault="002A7217" w:rsidP="005C1F43">
      <w:pPr>
        <w:spacing w:line="240" w:lineRule="auto"/>
        <w:rPr>
          <w:rFonts w:cs="Calibri"/>
          <w:color w:val="FFFFFF" w:themeColor="background1"/>
          <w:sz w:val="36"/>
          <w:szCs w:val="36"/>
        </w:rPr>
      </w:pPr>
    </w:p>
    <w:p w14:paraId="3CC8A690" w14:textId="77777777" w:rsidR="00964FAB" w:rsidRPr="005F1497" w:rsidRDefault="00964FAB" w:rsidP="00964FAB">
      <w:pPr>
        <w:tabs>
          <w:tab w:val="left" w:pos="13125"/>
          <w:tab w:val="left" w:pos="14160"/>
        </w:tabs>
        <w:spacing w:before="0" w:after="0" w:line="240" w:lineRule="auto"/>
        <w:ind w:right="917"/>
        <w:rPr>
          <w:rFonts w:eastAsia="Arial Unicode MS"/>
          <w:b/>
          <w:color w:val="3C3060"/>
          <w:sz w:val="28"/>
          <w:szCs w:val="28"/>
        </w:rPr>
      </w:pPr>
    </w:p>
    <w:tbl>
      <w:tblPr>
        <w:tblW w:w="14640" w:type="dxa"/>
        <w:tblLook w:val="04A0" w:firstRow="1" w:lastRow="0" w:firstColumn="1" w:lastColumn="0" w:noHBand="0" w:noVBand="1"/>
      </w:tblPr>
      <w:tblGrid>
        <w:gridCol w:w="5860"/>
        <w:gridCol w:w="4300"/>
        <w:gridCol w:w="4480"/>
      </w:tblGrid>
      <w:tr w:rsidR="00964FAB" w:rsidRPr="007D1DB0" w14:paraId="3B533416" w14:textId="77777777" w:rsidTr="0066762D">
        <w:trPr>
          <w:trHeight w:val="330"/>
        </w:trPr>
        <w:tc>
          <w:tcPr>
            <w:tcW w:w="5860" w:type="dxa"/>
            <w:tcBorders>
              <w:top w:val="single" w:sz="8" w:space="0" w:color="auto"/>
              <w:left w:val="single" w:sz="8" w:space="0" w:color="auto"/>
              <w:bottom w:val="nil"/>
              <w:right w:val="nil"/>
            </w:tcBorders>
            <w:shd w:val="clear" w:color="000000" w:fill="2C2242"/>
            <w:vAlign w:val="center"/>
            <w:hideMark/>
          </w:tcPr>
          <w:p w14:paraId="78AABD92" w14:textId="77777777" w:rsidR="00964FAB" w:rsidRPr="007D1DB0" w:rsidRDefault="00964FAB" w:rsidP="0066762D">
            <w:pPr>
              <w:suppressAutoHyphens w:val="0"/>
              <w:spacing w:before="0" w:after="0" w:line="240" w:lineRule="auto"/>
              <w:rPr>
                <w:rFonts w:eastAsia="Times New Roman" w:cs="Calibri"/>
                <w:b/>
                <w:bCs/>
                <w:color w:val="FFFFFF"/>
                <w:sz w:val="22"/>
                <w:szCs w:val="22"/>
                <w:lang w:eastAsia="en-GB"/>
                <w14:ligatures w14:val="none"/>
              </w:rPr>
            </w:pPr>
            <w:r w:rsidRPr="007D1DB0">
              <w:rPr>
                <w:rFonts w:eastAsia="Times New Roman" w:cs="Calibri"/>
                <w:b/>
                <w:bCs/>
                <w:color w:val="FFFFFF"/>
                <w:sz w:val="22"/>
                <w:szCs w:val="22"/>
                <w:lang w:eastAsia="en-GB"/>
                <w14:ligatures w14:val="none"/>
              </w:rPr>
              <w:t>Governance Framework</w:t>
            </w:r>
          </w:p>
        </w:tc>
        <w:tc>
          <w:tcPr>
            <w:tcW w:w="4300" w:type="dxa"/>
            <w:tcBorders>
              <w:top w:val="single" w:sz="8" w:space="0" w:color="auto"/>
              <w:left w:val="single" w:sz="8" w:space="0" w:color="auto"/>
              <w:bottom w:val="single" w:sz="8" w:space="0" w:color="auto"/>
              <w:right w:val="nil"/>
            </w:tcBorders>
            <w:shd w:val="clear" w:color="000000" w:fill="2C2242"/>
            <w:vAlign w:val="center"/>
            <w:hideMark/>
          </w:tcPr>
          <w:p w14:paraId="49379362" w14:textId="77777777" w:rsidR="00964FAB" w:rsidRPr="007D1DB0" w:rsidRDefault="00964FAB" w:rsidP="0066762D">
            <w:pPr>
              <w:suppressAutoHyphens w:val="0"/>
              <w:spacing w:before="0" w:after="0" w:line="240" w:lineRule="auto"/>
              <w:rPr>
                <w:rFonts w:eastAsia="Times New Roman" w:cs="Calibri"/>
                <w:b/>
                <w:bCs/>
                <w:color w:val="FFFFFF"/>
                <w:sz w:val="22"/>
                <w:szCs w:val="22"/>
                <w:lang w:eastAsia="en-GB"/>
                <w14:ligatures w14:val="none"/>
              </w:rPr>
            </w:pPr>
            <w:r w:rsidRPr="007D1DB0">
              <w:rPr>
                <w:rFonts w:eastAsia="Times New Roman" w:cs="Calibri"/>
                <w:b/>
                <w:bCs/>
                <w:color w:val="FFFFFF"/>
                <w:sz w:val="22"/>
                <w:szCs w:val="22"/>
                <w:lang w:eastAsia="en-GB"/>
                <w14:ligatures w14:val="none"/>
              </w:rPr>
              <w:t xml:space="preserve">Financial Governance </w:t>
            </w:r>
          </w:p>
        </w:tc>
        <w:tc>
          <w:tcPr>
            <w:tcW w:w="4480" w:type="dxa"/>
            <w:tcBorders>
              <w:top w:val="single" w:sz="8" w:space="0" w:color="auto"/>
              <w:left w:val="single" w:sz="8" w:space="0" w:color="auto"/>
              <w:bottom w:val="nil"/>
              <w:right w:val="nil"/>
            </w:tcBorders>
            <w:shd w:val="clear" w:color="000000" w:fill="2C2242"/>
            <w:vAlign w:val="center"/>
            <w:hideMark/>
          </w:tcPr>
          <w:p w14:paraId="741DEE7D" w14:textId="77777777" w:rsidR="00964FAB" w:rsidRPr="007D1DB0" w:rsidRDefault="00964FAB" w:rsidP="0066762D">
            <w:pPr>
              <w:suppressAutoHyphens w:val="0"/>
              <w:spacing w:before="0" w:after="0" w:line="240" w:lineRule="auto"/>
              <w:rPr>
                <w:rFonts w:eastAsia="Times New Roman" w:cs="Calibri"/>
                <w:b/>
                <w:bCs/>
                <w:color w:val="FFFFFF"/>
                <w:sz w:val="22"/>
                <w:szCs w:val="22"/>
                <w:lang w:eastAsia="en-GB"/>
                <w14:ligatures w14:val="none"/>
              </w:rPr>
            </w:pPr>
            <w:r w:rsidRPr="007D1DB0">
              <w:rPr>
                <w:rFonts w:eastAsia="Times New Roman" w:cs="Calibri"/>
                <w:b/>
                <w:bCs/>
                <w:color w:val="FFFFFF"/>
                <w:sz w:val="22"/>
                <w:szCs w:val="22"/>
                <w:lang w:eastAsia="en-GB"/>
                <w14:ligatures w14:val="none"/>
              </w:rPr>
              <w:t>Banking</w:t>
            </w:r>
          </w:p>
        </w:tc>
      </w:tr>
      <w:tr w:rsidR="00964FAB" w:rsidRPr="007D1DB0" w14:paraId="48AA55C6" w14:textId="77777777" w:rsidTr="00964FAB">
        <w:trPr>
          <w:trHeight w:val="330"/>
        </w:trPr>
        <w:tc>
          <w:tcPr>
            <w:tcW w:w="5860" w:type="dxa"/>
            <w:tcBorders>
              <w:top w:val="nil"/>
              <w:left w:val="single" w:sz="8" w:space="0" w:color="auto"/>
              <w:bottom w:val="single" w:sz="8" w:space="0" w:color="auto"/>
              <w:right w:val="nil"/>
            </w:tcBorders>
            <w:shd w:val="clear" w:color="auto" w:fill="auto"/>
            <w:hideMark/>
          </w:tcPr>
          <w:p w14:paraId="50274790" w14:textId="535B826F" w:rsidR="00964FAB" w:rsidRPr="007D1DB0" w:rsidRDefault="00964FAB" w:rsidP="00964FAB">
            <w:pPr>
              <w:suppressAutoHyphens w:val="0"/>
              <w:spacing w:before="0" w:after="0" w:line="240" w:lineRule="auto"/>
              <w:rPr>
                <w:rFonts w:eastAsia="Times New Roman" w:cs="Calibri"/>
                <w:b/>
                <w:bCs/>
                <w:color w:val="FFFFFF"/>
                <w:sz w:val="22"/>
                <w:szCs w:val="22"/>
                <w:lang w:eastAsia="en-GB"/>
                <w14:ligatures w14:val="none"/>
              </w:rPr>
            </w:pPr>
            <w:r w:rsidRPr="007D1DB0">
              <w:rPr>
                <w:rFonts w:eastAsia="Times New Roman" w:cs="Calibri"/>
                <w:color w:val="1A1A1A"/>
                <w:sz w:val="22"/>
                <w:szCs w:val="22"/>
                <w:lang w:eastAsia="en-GB"/>
                <w14:ligatures w14:val="none"/>
              </w:rPr>
              <w:t>Financial Oversight &amp; Appointments</w:t>
            </w:r>
          </w:p>
        </w:tc>
        <w:tc>
          <w:tcPr>
            <w:tcW w:w="4300" w:type="dxa"/>
            <w:tcBorders>
              <w:top w:val="nil"/>
              <w:left w:val="single" w:sz="4" w:space="0" w:color="auto"/>
              <w:bottom w:val="single" w:sz="4" w:space="0" w:color="auto"/>
              <w:right w:val="single" w:sz="4" w:space="0" w:color="auto"/>
            </w:tcBorders>
            <w:shd w:val="clear" w:color="000000" w:fill="FFFFFF"/>
            <w:hideMark/>
          </w:tcPr>
          <w:p w14:paraId="0DF1321D"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Scheme of Delegation</w:t>
            </w:r>
          </w:p>
        </w:tc>
        <w:tc>
          <w:tcPr>
            <w:tcW w:w="4480" w:type="dxa"/>
            <w:tcBorders>
              <w:top w:val="nil"/>
              <w:left w:val="nil"/>
              <w:bottom w:val="single" w:sz="4" w:space="0" w:color="auto"/>
              <w:right w:val="single" w:sz="4" w:space="0" w:color="auto"/>
            </w:tcBorders>
            <w:shd w:val="clear" w:color="000000" w:fill="FFFFFF"/>
            <w:hideMark/>
          </w:tcPr>
          <w:p w14:paraId="791C2AFE"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Bank Account Structure</w:t>
            </w:r>
          </w:p>
        </w:tc>
      </w:tr>
      <w:tr w:rsidR="00964FAB" w:rsidRPr="007D1DB0" w14:paraId="1DC20EBE" w14:textId="77777777" w:rsidTr="00964FAB">
        <w:trPr>
          <w:trHeight w:val="330"/>
        </w:trPr>
        <w:tc>
          <w:tcPr>
            <w:tcW w:w="5860" w:type="dxa"/>
            <w:tcBorders>
              <w:top w:val="single" w:sz="4" w:space="0" w:color="auto"/>
              <w:left w:val="single" w:sz="4" w:space="0" w:color="auto"/>
              <w:bottom w:val="single" w:sz="4" w:space="0" w:color="auto"/>
              <w:right w:val="single" w:sz="4" w:space="0" w:color="auto"/>
            </w:tcBorders>
            <w:shd w:val="clear" w:color="auto" w:fill="auto"/>
            <w:noWrap/>
          </w:tcPr>
          <w:p w14:paraId="49A95E60" w14:textId="78A7C55F"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Related Party Transactions - Register of Interests</w:t>
            </w:r>
          </w:p>
        </w:tc>
        <w:tc>
          <w:tcPr>
            <w:tcW w:w="4300" w:type="dxa"/>
            <w:tcBorders>
              <w:top w:val="nil"/>
              <w:left w:val="nil"/>
              <w:bottom w:val="single" w:sz="4" w:space="0" w:color="auto"/>
              <w:right w:val="single" w:sz="4" w:space="0" w:color="auto"/>
            </w:tcBorders>
            <w:shd w:val="clear" w:color="auto" w:fill="auto"/>
            <w:hideMark/>
          </w:tcPr>
          <w:p w14:paraId="019673BA"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Financial Scrutiny</w:t>
            </w:r>
          </w:p>
        </w:tc>
        <w:tc>
          <w:tcPr>
            <w:tcW w:w="4480" w:type="dxa"/>
            <w:tcBorders>
              <w:top w:val="nil"/>
              <w:left w:val="nil"/>
              <w:bottom w:val="single" w:sz="4" w:space="0" w:color="auto"/>
              <w:right w:val="single" w:sz="4" w:space="0" w:color="auto"/>
            </w:tcBorders>
            <w:shd w:val="clear" w:color="auto" w:fill="auto"/>
            <w:hideMark/>
          </w:tcPr>
          <w:p w14:paraId="03E25ACD"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Authorised Signatories</w:t>
            </w:r>
          </w:p>
        </w:tc>
      </w:tr>
      <w:tr w:rsidR="00964FAB" w:rsidRPr="007D1DB0" w14:paraId="018F6D81" w14:textId="77777777" w:rsidTr="00964FAB">
        <w:trPr>
          <w:trHeight w:val="330"/>
        </w:trPr>
        <w:tc>
          <w:tcPr>
            <w:tcW w:w="5860" w:type="dxa"/>
            <w:tcBorders>
              <w:top w:val="nil"/>
              <w:left w:val="single" w:sz="4" w:space="0" w:color="auto"/>
              <w:bottom w:val="single" w:sz="4" w:space="0" w:color="auto"/>
              <w:right w:val="single" w:sz="4" w:space="0" w:color="auto"/>
            </w:tcBorders>
            <w:shd w:val="clear" w:color="auto" w:fill="auto"/>
            <w:noWrap/>
          </w:tcPr>
          <w:p w14:paraId="38BC4AB3" w14:textId="574BC0AD"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Related Party Transactions - Declaration of Interest Forms</w:t>
            </w:r>
          </w:p>
        </w:tc>
        <w:tc>
          <w:tcPr>
            <w:tcW w:w="4300" w:type="dxa"/>
            <w:tcBorders>
              <w:top w:val="nil"/>
              <w:left w:val="nil"/>
              <w:bottom w:val="single" w:sz="4" w:space="0" w:color="auto"/>
              <w:right w:val="single" w:sz="4" w:space="0" w:color="auto"/>
            </w:tcBorders>
            <w:shd w:val="clear" w:color="auto" w:fill="auto"/>
            <w:hideMark/>
          </w:tcPr>
          <w:p w14:paraId="2A8A8E02"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Financial Planning</w:t>
            </w:r>
          </w:p>
        </w:tc>
        <w:tc>
          <w:tcPr>
            <w:tcW w:w="4480" w:type="dxa"/>
            <w:tcBorders>
              <w:top w:val="nil"/>
              <w:left w:val="nil"/>
              <w:bottom w:val="single" w:sz="4" w:space="0" w:color="auto"/>
              <w:right w:val="single" w:sz="4" w:space="0" w:color="auto"/>
            </w:tcBorders>
            <w:shd w:val="clear" w:color="auto" w:fill="auto"/>
            <w:hideMark/>
          </w:tcPr>
          <w:p w14:paraId="20769DC6"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BACS</w:t>
            </w:r>
          </w:p>
        </w:tc>
      </w:tr>
      <w:tr w:rsidR="00964FAB" w:rsidRPr="007D1DB0" w14:paraId="5EE124A6" w14:textId="77777777" w:rsidTr="00964FAB">
        <w:trPr>
          <w:trHeight w:val="330"/>
        </w:trPr>
        <w:tc>
          <w:tcPr>
            <w:tcW w:w="5860" w:type="dxa"/>
            <w:tcBorders>
              <w:top w:val="nil"/>
              <w:left w:val="single" w:sz="4" w:space="0" w:color="auto"/>
              <w:bottom w:val="single" w:sz="4" w:space="0" w:color="auto"/>
              <w:right w:val="single" w:sz="4" w:space="0" w:color="auto"/>
            </w:tcBorders>
            <w:shd w:val="clear" w:color="auto" w:fill="auto"/>
            <w:noWrap/>
          </w:tcPr>
          <w:p w14:paraId="7668A6A8" w14:textId="102B8DBC"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Related Party Transactions - Conflicts of Interest</w:t>
            </w:r>
          </w:p>
        </w:tc>
        <w:tc>
          <w:tcPr>
            <w:tcW w:w="4300" w:type="dxa"/>
            <w:tcBorders>
              <w:top w:val="nil"/>
              <w:left w:val="nil"/>
              <w:bottom w:val="single" w:sz="4" w:space="0" w:color="auto"/>
              <w:right w:val="single" w:sz="4" w:space="0" w:color="auto"/>
            </w:tcBorders>
            <w:shd w:val="clear" w:color="auto" w:fill="auto"/>
            <w:hideMark/>
          </w:tcPr>
          <w:p w14:paraId="27CE6F19"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Expenses</w:t>
            </w:r>
          </w:p>
        </w:tc>
        <w:tc>
          <w:tcPr>
            <w:tcW w:w="4480" w:type="dxa"/>
            <w:tcBorders>
              <w:top w:val="nil"/>
              <w:left w:val="nil"/>
              <w:bottom w:val="single" w:sz="4" w:space="0" w:color="auto"/>
              <w:right w:val="single" w:sz="4" w:space="0" w:color="auto"/>
            </w:tcBorders>
            <w:shd w:val="clear" w:color="auto" w:fill="auto"/>
            <w:hideMark/>
          </w:tcPr>
          <w:p w14:paraId="3588DF09"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Bank Reconciliation</w:t>
            </w:r>
          </w:p>
        </w:tc>
      </w:tr>
      <w:tr w:rsidR="00964FAB" w:rsidRPr="007D1DB0" w14:paraId="1C12BA95" w14:textId="77777777" w:rsidTr="00964FAB">
        <w:trPr>
          <w:trHeight w:val="330"/>
        </w:trPr>
        <w:tc>
          <w:tcPr>
            <w:tcW w:w="5860" w:type="dxa"/>
            <w:tcBorders>
              <w:top w:val="nil"/>
              <w:left w:val="single" w:sz="4" w:space="0" w:color="auto"/>
              <w:bottom w:val="single" w:sz="4" w:space="0" w:color="auto"/>
              <w:right w:val="single" w:sz="4" w:space="0" w:color="auto"/>
            </w:tcBorders>
            <w:shd w:val="clear" w:color="auto" w:fill="auto"/>
            <w:noWrap/>
          </w:tcPr>
          <w:p w14:paraId="7E47DFF9" w14:textId="71E91373"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Related Party Transactions - Reporting</w:t>
            </w:r>
          </w:p>
        </w:tc>
        <w:tc>
          <w:tcPr>
            <w:tcW w:w="4300" w:type="dxa"/>
            <w:tcBorders>
              <w:top w:val="nil"/>
              <w:left w:val="nil"/>
              <w:bottom w:val="single" w:sz="4" w:space="0" w:color="auto"/>
              <w:right w:val="single" w:sz="4" w:space="0" w:color="auto"/>
            </w:tcBorders>
            <w:shd w:val="clear" w:color="auto" w:fill="auto"/>
            <w:hideMark/>
          </w:tcPr>
          <w:p w14:paraId="26685456"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Budget Monitoring</w:t>
            </w:r>
          </w:p>
        </w:tc>
        <w:tc>
          <w:tcPr>
            <w:tcW w:w="4480" w:type="dxa"/>
            <w:tcBorders>
              <w:top w:val="nil"/>
              <w:left w:val="nil"/>
              <w:bottom w:val="single" w:sz="4" w:space="0" w:color="auto"/>
              <w:right w:val="single" w:sz="4" w:space="0" w:color="auto"/>
            </w:tcBorders>
            <w:shd w:val="clear" w:color="auto" w:fill="auto"/>
            <w:hideMark/>
          </w:tcPr>
          <w:p w14:paraId="0B782AE8"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Sample testing of bank reconciliations</w:t>
            </w:r>
          </w:p>
        </w:tc>
      </w:tr>
      <w:tr w:rsidR="00964FAB" w:rsidRPr="007D1DB0" w14:paraId="26844524" w14:textId="77777777" w:rsidTr="00964FAB">
        <w:trPr>
          <w:trHeight w:val="330"/>
        </w:trPr>
        <w:tc>
          <w:tcPr>
            <w:tcW w:w="5860" w:type="dxa"/>
            <w:tcBorders>
              <w:top w:val="nil"/>
              <w:left w:val="single" w:sz="4" w:space="0" w:color="auto"/>
              <w:bottom w:val="single" w:sz="4" w:space="0" w:color="auto"/>
              <w:right w:val="single" w:sz="4" w:space="0" w:color="auto"/>
            </w:tcBorders>
            <w:shd w:val="clear" w:color="auto" w:fill="auto"/>
            <w:noWrap/>
          </w:tcPr>
          <w:p w14:paraId="158CB7BB" w14:textId="159C1EC9"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Transparency - Publication</w:t>
            </w:r>
          </w:p>
        </w:tc>
        <w:tc>
          <w:tcPr>
            <w:tcW w:w="4300" w:type="dxa"/>
            <w:tcBorders>
              <w:top w:val="nil"/>
              <w:left w:val="nil"/>
              <w:bottom w:val="single" w:sz="4" w:space="0" w:color="auto"/>
              <w:right w:val="single" w:sz="4" w:space="0" w:color="auto"/>
            </w:tcBorders>
            <w:shd w:val="clear" w:color="auto" w:fill="auto"/>
            <w:hideMark/>
          </w:tcPr>
          <w:p w14:paraId="52712CFE"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Reporting to trustees</w:t>
            </w:r>
          </w:p>
        </w:tc>
        <w:tc>
          <w:tcPr>
            <w:tcW w:w="4480" w:type="dxa"/>
            <w:tcBorders>
              <w:top w:val="nil"/>
              <w:left w:val="nil"/>
              <w:bottom w:val="single" w:sz="4" w:space="0" w:color="auto"/>
              <w:right w:val="single" w:sz="4" w:space="0" w:color="auto"/>
            </w:tcBorders>
            <w:shd w:val="clear" w:color="auto" w:fill="auto"/>
            <w:hideMark/>
          </w:tcPr>
          <w:p w14:paraId="5AD7DE9E"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Cheque payments</w:t>
            </w:r>
          </w:p>
        </w:tc>
      </w:tr>
      <w:tr w:rsidR="00964FAB" w:rsidRPr="007D1DB0" w14:paraId="00FD2736" w14:textId="77777777" w:rsidTr="00964FAB">
        <w:trPr>
          <w:trHeight w:val="330"/>
        </w:trPr>
        <w:tc>
          <w:tcPr>
            <w:tcW w:w="5860" w:type="dxa"/>
            <w:tcBorders>
              <w:top w:val="nil"/>
              <w:left w:val="single" w:sz="4" w:space="0" w:color="auto"/>
              <w:bottom w:val="single" w:sz="4" w:space="0" w:color="auto"/>
              <w:right w:val="single" w:sz="4" w:space="0" w:color="auto"/>
            </w:tcBorders>
            <w:shd w:val="clear" w:color="auto" w:fill="auto"/>
            <w:noWrap/>
          </w:tcPr>
          <w:p w14:paraId="3B5D4594" w14:textId="2155D02D"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Transparency - GIAS</w:t>
            </w:r>
          </w:p>
        </w:tc>
        <w:tc>
          <w:tcPr>
            <w:tcW w:w="4300" w:type="dxa"/>
            <w:tcBorders>
              <w:top w:val="nil"/>
              <w:left w:val="nil"/>
              <w:bottom w:val="single" w:sz="4" w:space="0" w:color="auto"/>
              <w:right w:val="single" w:sz="4" w:space="0" w:color="auto"/>
            </w:tcBorders>
            <w:shd w:val="clear" w:color="auto" w:fill="auto"/>
            <w:hideMark/>
          </w:tcPr>
          <w:p w14:paraId="04430DE5"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Control Account Reconciliations</w:t>
            </w:r>
          </w:p>
        </w:tc>
        <w:tc>
          <w:tcPr>
            <w:tcW w:w="4480" w:type="dxa"/>
            <w:tcBorders>
              <w:top w:val="nil"/>
              <w:left w:val="nil"/>
              <w:bottom w:val="single" w:sz="4" w:space="0" w:color="auto"/>
              <w:right w:val="single" w:sz="4" w:space="0" w:color="auto"/>
            </w:tcBorders>
            <w:shd w:val="clear" w:color="auto" w:fill="auto"/>
            <w:hideMark/>
          </w:tcPr>
          <w:p w14:paraId="1B78B67A"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Unresolved Issues</w:t>
            </w:r>
          </w:p>
        </w:tc>
      </w:tr>
      <w:tr w:rsidR="00964FAB" w:rsidRPr="007D1DB0" w14:paraId="38C63C62" w14:textId="77777777" w:rsidTr="00964FAB">
        <w:trPr>
          <w:gridAfter w:val="1"/>
          <w:wAfter w:w="4480" w:type="dxa"/>
          <w:trHeight w:val="330"/>
        </w:trPr>
        <w:tc>
          <w:tcPr>
            <w:tcW w:w="5860" w:type="dxa"/>
            <w:tcBorders>
              <w:top w:val="nil"/>
              <w:left w:val="single" w:sz="4" w:space="0" w:color="auto"/>
              <w:bottom w:val="single" w:sz="4" w:space="0" w:color="auto"/>
              <w:right w:val="single" w:sz="4" w:space="0" w:color="auto"/>
            </w:tcBorders>
            <w:shd w:val="clear" w:color="auto" w:fill="auto"/>
            <w:noWrap/>
          </w:tcPr>
          <w:p w14:paraId="0AD601A3" w14:textId="742008F0"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Suitability of members</w:t>
            </w:r>
          </w:p>
        </w:tc>
        <w:tc>
          <w:tcPr>
            <w:tcW w:w="4300" w:type="dxa"/>
            <w:tcBorders>
              <w:top w:val="nil"/>
              <w:left w:val="nil"/>
              <w:bottom w:val="single" w:sz="4" w:space="0" w:color="auto"/>
              <w:right w:val="single" w:sz="4" w:space="0" w:color="auto"/>
            </w:tcBorders>
            <w:shd w:val="clear" w:color="auto" w:fill="auto"/>
            <w:hideMark/>
          </w:tcPr>
          <w:p w14:paraId="4F09747A"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Bad Debts</w:t>
            </w:r>
          </w:p>
        </w:tc>
      </w:tr>
      <w:tr w:rsidR="00964FAB" w:rsidRPr="007D1DB0" w14:paraId="6163F4E2" w14:textId="77777777" w:rsidTr="00964FAB">
        <w:trPr>
          <w:gridAfter w:val="1"/>
          <w:wAfter w:w="4480" w:type="dxa"/>
          <w:trHeight w:val="330"/>
        </w:trPr>
        <w:tc>
          <w:tcPr>
            <w:tcW w:w="5860" w:type="dxa"/>
            <w:tcBorders>
              <w:top w:val="nil"/>
              <w:left w:val="single" w:sz="4" w:space="0" w:color="auto"/>
              <w:bottom w:val="single" w:sz="4" w:space="0" w:color="auto"/>
              <w:right w:val="single" w:sz="4" w:space="0" w:color="auto"/>
            </w:tcBorders>
            <w:shd w:val="clear" w:color="auto" w:fill="auto"/>
            <w:noWrap/>
          </w:tcPr>
          <w:p w14:paraId="2807457C" w14:textId="0C03E10B"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Gifts</w:t>
            </w:r>
          </w:p>
        </w:tc>
        <w:tc>
          <w:tcPr>
            <w:tcW w:w="4300" w:type="dxa"/>
            <w:tcBorders>
              <w:top w:val="nil"/>
              <w:left w:val="nil"/>
              <w:bottom w:val="single" w:sz="4" w:space="0" w:color="auto"/>
              <w:right w:val="single" w:sz="4" w:space="0" w:color="auto"/>
            </w:tcBorders>
            <w:shd w:val="clear" w:color="auto" w:fill="auto"/>
            <w:hideMark/>
          </w:tcPr>
          <w:p w14:paraId="3A015D45"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VAT</w:t>
            </w:r>
          </w:p>
        </w:tc>
      </w:tr>
      <w:tr w:rsidR="00964FAB" w:rsidRPr="007D1DB0" w14:paraId="559D5F8C" w14:textId="77777777" w:rsidTr="00964FAB">
        <w:trPr>
          <w:gridAfter w:val="1"/>
          <w:wAfter w:w="4480" w:type="dxa"/>
          <w:trHeight w:val="330"/>
        </w:trPr>
        <w:tc>
          <w:tcPr>
            <w:tcW w:w="5860" w:type="dxa"/>
            <w:tcBorders>
              <w:top w:val="nil"/>
              <w:left w:val="single" w:sz="4" w:space="0" w:color="auto"/>
              <w:bottom w:val="single" w:sz="4" w:space="0" w:color="auto"/>
              <w:right w:val="single" w:sz="4" w:space="0" w:color="auto"/>
            </w:tcBorders>
            <w:shd w:val="clear" w:color="auto" w:fill="auto"/>
            <w:noWrap/>
          </w:tcPr>
          <w:p w14:paraId="52B6739E" w14:textId="0BDD0E3C"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Risk</w:t>
            </w:r>
          </w:p>
        </w:tc>
        <w:tc>
          <w:tcPr>
            <w:tcW w:w="4300" w:type="dxa"/>
            <w:tcBorders>
              <w:top w:val="nil"/>
              <w:left w:val="nil"/>
              <w:bottom w:val="single" w:sz="4" w:space="0" w:color="auto"/>
              <w:right w:val="single" w:sz="4" w:space="0" w:color="auto"/>
            </w:tcBorders>
            <w:shd w:val="clear" w:color="auto" w:fill="auto"/>
            <w:hideMark/>
          </w:tcPr>
          <w:p w14:paraId="3C7E555B"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Key Performance Indicators</w:t>
            </w:r>
          </w:p>
        </w:tc>
      </w:tr>
      <w:tr w:rsidR="00964FAB" w:rsidRPr="007D1DB0" w14:paraId="68BCA58D" w14:textId="77777777" w:rsidTr="00964FAB">
        <w:trPr>
          <w:gridAfter w:val="1"/>
          <w:wAfter w:w="4480" w:type="dxa"/>
          <w:trHeight w:val="330"/>
        </w:trPr>
        <w:tc>
          <w:tcPr>
            <w:tcW w:w="5860" w:type="dxa"/>
            <w:tcBorders>
              <w:top w:val="nil"/>
              <w:left w:val="single" w:sz="4" w:space="0" w:color="auto"/>
              <w:bottom w:val="single" w:sz="4" w:space="0" w:color="auto"/>
              <w:right w:val="single" w:sz="4" w:space="0" w:color="auto"/>
            </w:tcBorders>
            <w:shd w:val="clear" w:color="auto" w:fill="auto"/>
            <w:noWrap/>
          </w:tcPr>
          <w:p w14:paraId="11674F62" w14:textId="3A77BFDB"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Business Continuity</w:t>
            </w:r>
          </w:p>
        </w:tc>
        <w:tc>
          <w:tcPr>
            <w:tcW w:w="4300" w:type="dxa"/>
            <w:tcBorders>
              <w:top w:val="nil"/>
              <w:left w:val="nil"/>
              <w:bottom w:val="single" w:sz="4" w:space="0" w:color="auto"/>
              <w:right w:val="single" w:sz="4" w:space="0" w:color="auto"/>
            </w:tcBorders>
            <w:shd w:val="clear" w:color="auto" w:fill="auto"/>
            <w:hideMark/>
          </w:tcPr>
          <w:p w14:paraId="435D2E0E" w14:textId="77777777"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Unresolved issues</w:t>
            </w:r>
          </w:p>
        </w:tc>
      </w:tr>
      <w:tr w:rsidR="00964FAB" w:rsidRPr="007D1DB0" w14:paraId="221E8AE1" w14:textId="77777777" w:rsidTr="00964FAB">
        <w:trPr>
          <w:gridAfter w:val="2"/>
          <w:wAfter w:w="8780" w:type="dxa"/>
          <w:trHeight w:val="330"/>
        </w:trPr>
        <w:tc>
          <w:tcPr>
            <w:tcW w:w="5860" w:type="dxa"/>
            <w:tcBorders>
              <w:top w:val="nil"/>
              <w:left w:val="single" w:sz="4" w:space="0" w:color="auto"/>
              <w:bottom w:val="single" w:sz="4" w:space="0" w:color="auto"/>
              <w:right w:val="single" w:sz="4" w:space="0" w:color="auto"/>
            </w:tcBorders>
            <w:shd w:val="clear" w:color="auto" w:fill="auto"/>
            <w:noWrap/>
          </w:tcPr>
          <w:p w14:paraId="28280397" w14:textId="1F0806E8"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Internal Scrutiny - Audit and Risk Committee</w:t>
            </w:r>
          </w:p>
        </w:tc>
      </w:tr>
      <w:tr w:rsidR="00964FAB" w:rsidRPr="007D1DB0" w14:paraId="2C2BB795" w14:textId="77777777" w:rsidTr="00964FAB">
        <w:trPr>
          <w:gridAfter w:val="2"/>
          <w:wAfter w:w="8780" w:type="dxa"/>
          <w:trHeight w:val="313"/>
        </w:trPr>
        <w:tc>
          <w:tcPr>
            <w:tcW w:w="5860" w:type="dxa"/>
            <w:tcBorders>
              <w:top w:val="nil"/>
              <w:left w:val="single" w:sz="4" w:space="0" w:color="auto"/>
              <w:bottom w:val="single" w:sz="4" w:space="0" w:color="auto"/>
              <w:right w:val="single" w:sz="4" w:space="0" w:color="auto"/>
            </w:tcBorders>
            <w:shd w:val="clear" w:color="auto" w:fill="auto"/>
            <w:noWrap/>
          </w:tcPr>
          <w:p w14:paraId="08C2971C" w14:textId="11FDBDAA"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Whistleblowing</w:t>
            </w:r>
          </w:p>
        </w:tc>
      </w:tr>
      <w:tr w:rsidR="00964FAB" w:rsidRPr="007D1DB0" w14:paraId="2BFB5071" w14:textId="77777777" w:rsidTr="00964FAB">
        <w:trPr>
          <w:gridAfter w:val="2"/>
          <w:wAfter w:w="8780" w:type="dxa"/>
          <w:trHeight w:val="403"/>
        </w:trPr>
        <w:tc>
          <w:tcPr>
            <w:tcW w:w="5860" w:type="dxa"/>
            <w:tcBorders>
              <w:top w:val="single" w:sz="4" w:space="0" w:color="auto"/>
              <w:left w:val="single" w:sz="4" w:space="0" w:color="auto"/>
              <w:bottom w:val="single" w:sz="4" w:space="0" w:color="auto"/>
              <w:right w:val="single" w:sz="4" w:space="0" w:color="auto"/>
            </w:tcBorders>
            <w:shd w:val="clear" w:color="auto" w:fill="auto"/>
            <w:noWrap/>
          </w:tcPr>
          <w:p w14:paraId="242EA1A1" w14:textId="22F8ED83"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Data protection</w:t>
            </w:r>
          </w:p>
        </w:tc>
      </w:tr>
      <w:tr w:rsidR="00964FAB" w:rsidRPr="007D1DB0" w14:paraId="3A0EE5C5" w14:textId="77777777" w:rsidTr="00964FAB">
        <w:trPr>
          <w:gridAfter w:val="2"/>
          <w:wAfter w:w="8780" w:type="dxa"/>
          <w:trHeight w:val="330"/>
        </w:trPr>
        <w:tc>
          <w:tcPr>
            <w:tcW w:w="5860" w:type="dxa"/>
            <w:tcBorders>
              <w:top w:val="single" w:sz="4" w:space="0" w:color="auto"/>
              <w:left w:val="single" w:sz="4" w:space="0" w:color="auto"/>
              <w:bottom w:val="single" w:sz="4" w:space="0" w:color="auto"/>
              <w:right w:val="single" w:sz="4" w:space="0" w:color="auto"/>
            </w:tcBorders>
            <w:shd w:val="clear" w:color="auto" w:fill="auto"/>
            <w:noWrap/>
          </w:tcPr>
          <w:p w14:paraId="41D59701" w14:textId="53AEBEA3" w:rsidR="00964FAB" w:rsidRPr="007D1DB0" w:rsidRDefault="00964FAB" w:rsidP="00964FAB">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Publication</w:t>
            </w:r>
          </w:p>
        </w:tc>
      </w:tr>
      <w:tr w:rsidR="00964FAB" w:rsidRPr="007D1DB0" w14:paraId="78D77AAF" w14:textId="77777777" w:rsidTr="0066762D">
        <w:trPr>
          <w:trHeight w:val="264"/>
        </w:trPr>
        <w:tc>
          <w:tcPr>
            <w:tcW w:w="5860" w:type="dxa"/>
            <w:tcBorders>
              <w:top w:val="single" w:sz="8" w:space="0" w:color="auto"/>
              <w:left w:val="single" w:sz="8" w:space="0" w:color="auto"/>
              <w:bottom w:val="single" w:sz="8" w:space="0" w:color="auto"/>
              <w:right w:val="nil"/>
            </w:tcBorders>
            <w:shd w:val="clear" w:color="000000" w:fill="2C2242"/>
            <w:vAlign w:val="center"/>
            <w:hideMark/>
          </w:tcPr>
          <w:p w14:paraId="05CD8FD8" w14:textId="77777777" w:rsidR="00964FAB" w:rsidRPr="007D1DB0" w:rsidRDefault="00964FAB" w:rsidP="0066762D">
            <w:pPr>
              <w:suppressAutoHyphens w:val="0"/>
              <w:spacing w:before="0" w:after="0" w:line="240" w:lineRule="auto"/>
              <w:rPr>
                <w:rFonts w:eastAsia="Times New Roman" w:cs="Calibri"/>
                <w:b/>
                <w:bCs/>
                <w:color w:val="FFFFFF"/>
                <w:sz w:val="22"/>
                <w:szCs w:val="22"/>
                <w:lang w:eastAsia="en-GB"/>
                <w14:ligatures w14:val="none"/>
              </w:rPr>
            </w:pPr>
            <w:r w:rsidRPr="007D1DB0">
              <w:rPr>
                <w:rFonts w:eastAsia="Times New Roman" w:cs="Calibri"/>
                <w:b/>
                <w:bCs/>
                <w:color w:val="FFFFFF"/>
                <w:sz w:val="22"/>
                <w:szCs w:val="22"/>
                <w:lang w:eastAsia="en-GB"/>
                <w14:ligatures w14:val="none"/>
              </w:rPr>
              <w:lastRenderedPageBreak/>
              <w:t xml:space="preserve">Income </w:t>
            </w:r>
          </w:p>
        </w:tc>
        <w:tc>
          <w:tcPr>
            <w:tcW w:w="4300" w:type="dxa"/>
            <w:tcBorders>
              <w:top w:val="single" w:sz="8" w:space="0" w:color="auto"/>
              <w:left w:val="single" w:sz="8" w:space="0" w:color="auto"/>
              <w:bottom w:val="single" w:sz="8" w:space="0" w:color="auto"/>
              <w:right w:val="nil"/>
            </w:tcBorders>
            <w:shd w:val="clear" w:color="000000" w:fill="2C2242"/>
            <w:vAlign w:val="center"/>
            <w:hideMark/>
          </w:tcPr>
          <w:p w14:paraId="3A13F343" w14:textId="77777777" w:rsidR="00964FAB" w:rsidRPr="007D1DB0" w:rsidRDefault="00964FAB" w:rsidP="0066762D">
            <w:pPr>
              <w:suppressAutoHyphens w:val="0"/>
              <w:spacing w:before="0" w:after="0" w:line="240" w:lineRule="auto"/>
              <w:rPr>
                <w:rFonts w:eastAsia="Times New Roman" w:cs="Calibri"/>
                <w:b/>
                <w:bCs/>
                <w:color w:val="FFFFFF"/>
                <w:sz w:val="24"/>
                <w:lang w:eastAsia="en-GB"/>
                <w14:ligatures w14:val="none"/>
              </w:rPr>
            </w:pPr>
            <w:r w:rsidRPr="007D1DB0">
              <w:rPr>
                <w:rFonts w:eastAsia="Times New Roman" w:cs="Calibri"/>
                <w:b/>
                <w:bCs/>
                <w:color w:val="FFFFFF"/>
                <w:sz w:val="24"/>
                <w:lang w:eastAsia="en-GB"/>
                <w14:ligatures w14:val="none"/>
              </w:rPr>
              <w:t>Payroll</w:t>
            </w:r>
          </w:p>
        </w:tc>
        <w:tc>
          <w:tcPr>
            <w:tcW w:w="4480" w:type="dxa"/>
            <w:tcBorders>
              <w:top w:val="single" w:sz="8" w:space="0" w:color="auto"/>
              <w:left w:val="single" w:sz="8" w:space="0" w:color="auto"/>
              <w:bottom w:val="single" w:sz="8" w:space="0" w:color="auto"/>
              <w:right w:val="nil"/>
            </w:tcBorders>
            <w:shd w:val="clear" w:color="000000" w:fill="2C2242"/>
            <w:vAlign w:val="center"/>
            <w:hideMark/>
          </w:tcPr>
          <w:p w14:paraId="2A68281C" w14:textId="77777777" w:rsidR="00964FAB" w:rsidRPr="007D1DB0" w:rsidRDefault="00964FAB" w:rsidP="0066762D">
            <w:pPr>
              <w:suppressAutoHyphens w:val="0"/>
              <w:spacing w:before="0" w:after="0" w:line="240" w:lineRule="auto"/>
              <w:rPr>
                <w:rFonts w:eastAsia="Times New Roman" w:cs="Calibri"/>
                <w:b/>
                <w:bCs/>
                <w:color w:val="FFFFFF"/>
                <w:sz w:val="22"/>
                <w:szCs w:val="22"/>
                <w:lang w:eastAsia="en-GB"/>
                <w14:ligatures w14:val="none"/>
              </w:rPr>
            </w:pPr>
            <w:r w:rsidRPr="007D1DB0">
              <w:rPr>
                <w:rFonts w:eastAsia="Times New Roman" w:cs="Calibri"/>
                <w:b/>
                <w:bCs/>
                <w:color w:val="FFFFFF"/>
                <w:sz w:val="22"/>
                <w:szCs w:val="22"/>
                <w:lang w:eastAsia="en-GB"/>
                <w14:ligatures w14:val="none"/>
              </w:rPr>
              <w:t>Procurement</w:t>
            </w:r>
          </w:p>
        </w:tc>
      </w:tr>
      <w:tr w:rsidR="00964FAB" w:rsidRPr="007D1DB0" w14:paraId="0E67DF4D" w14:textId="77777777" w:rsidTr="0066762D">
        <w:trPr>
          <w:trHeight w:val="1590"/>
        </w:trPr>
        <w:tc>
          <w:tcPr>
            <w:tcW w:w="5860"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7D8A7478"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Review to determine the controls and process in place for income and, if applicable, testing to determine the effectiveness of the controls.</w:t>
            </w:r>
          </w:p>
        </w:tc>
        <w:tc>
          <w:tcPr>
            <w:tcW w:w="4300" w:type="dxa"/>
            <w:tcBorders>
              <w:top w:val="single" w:sz="4" w:space="0" w:color="auto"/>
              <w:left w:val="nil"/>
              <w:bottom w:val="single" w:sz="4" w:space="0" w:color="auto"/>
              <w:right w:val="single" w:sz="4" w:space="0" w:color="auto"/>
            </w:tcBorders>
            <w:shd w:val="clear" w:color="000000" w:fill="BCAAE6"/>
            <w:vAlign w:val="center"/>
            <w:hideMark/>
          </w:tcPr>
          <w:p w14:paraId="43A32B2F"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Review to determine the appropriateness and effectiveness of the controls and processes in place, around administration, approval, and segregation of duties in all areas of payroll processing.</w:t>
            </w:r>
          </w:p>
        </w:tc>
        <w:tc>
          <w:tcPr>
            <w:tcW w:w="4480" w:type="dxa"/>
            <w:tcBorders>
              <w:top w:val="single" w:sz="4" w:space="0" w:color="auto"/>
              <w:left w:val="nil"/>
              <w:bottom w:val="single" w:sz="4" w:space="0" w:color="auto"/>
              <w:right w:val="single" w:sz="4" w:space="0" w:color="auto"/>
            </w:tcBorders>
            <w:shd w:val="clear" w:color="000000" w:fill="BCAAE6"/>
            <w:vAlign w:val="center"/>
            <w:hideMark/>
          </w:tcPr>
          <w:p w14:paraId="65BC9332"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Review to establish the effectiveness of controls and processes for all areas of procurement.</w:t>
            </w:r>
          </w:p>
        </w:tc>
      </w:tr>
      <w:tr w:rsidR="00964FAB" w:rsidRPr="007D1DB0" w14:paraId="424B3DA0" w14:textId="77777777" w:rsidTr="0066762D">
        <w:trPr>
          <w:trHeight w:val="330"/>
        </w:trPr>
        <w:tc>
          <w:tcPr>
            <w:tcW w:w="5860" w:type="dxa"/>
            <w:tcBorders>
              <w:top w:val="nil"/>
              <w:left w:val="single" w:sz="4" w:space="0" w:color="auto"/>
              <w:bottom w:val="single" w:sz="4" w:space="0" w:color="auto"/>
              <w:right w:val="single" w:sz="4" w:space="0" w:color="auto"/>
            </w:tcBorders>
            <w:shd w:val="clear" w:color="000000" w:fill="FFFFFF"/>
            <w:hideMark/>
          </w:tcPr>
          <w:p w14:paraId="41EE434C"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Breakfast / Afterschool Club</w:t>
            </w:r>
          </w:p>
        </w:tc>
        <w:tc>
          <w:tcPr>
            <w:tcW w:w="4300" w:type="dxa"/>
            <w:tcBorders>
              <w:top w:val="nil"/>
              <w:left w:val="nil"/>
              <w:bottom w:val="single" w:sz="4" w:space="0" w:color="auto"/>
              <w:right w:val="single" w:sz="4" w:space="0" w:color="auto"/>
            </w:tcBorders>
            <w:shd w:val="clear" w:color="000000" w:fill="FFFFFF"/>
            <w:hideMark/>
          </w:tcPr>
          <w:p w14:paraId="6C988888"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Payroll process</w:t>
            </w:r>
          </w:p>
        </w:tc>
        <w:tc>
          <w:tcPr>
            <w:tcW w:w="4480" w:type="dxa"/>
            <w:tcBorders>
              <w:top w:val="nil"/>
              <w:left w:val="nil"/>
              <w:bottom w:val="single" w:sz="4" w:space="0" w:color="auto"/>
              <w:right w:val="single" w:sz="4" w:space="0" w:color="auto"/>
            </w:tcBorders>
            <w:shd w:val="clear" w:color="000000" w:fill="FFFFFF"/>
            <w:hideMark/>
          </w:tcPr>
          <w:p w14:paraId="32BAC603"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Related party transactions</w:t>
            </w:r>
          </w:p>
        </w:tc>
      </w:tr>
      <w:tr w:rsidR="00964FAB" w:rsidRPr="007D1DB0" w14:paraId="17D3764A" w14:textId="77777777" w:rsidTr="0066762D">
        <w:trPr>
          <w:trHeight w:val="330"/>
        </w:trPr>
        <w:tc>
          <w:tcPr>
            <w:tcW w:w="5860" w:type="dxa"/>
            <w:tcBorders>
              <w:top w:val="nil"/>
              <w:left w:val="single" w:sz="4" w:space="0" w:color="auto"/>
              <w:bottom w:val="single" w:sz="4" w:space="0" w:color="auto"/>
              <w:right w:val="single" w:sz="4" w:space="0" w:color="auto"/>
            </w:tcBorders>
            <w:shd w:val="clear" w:color="auto" w:fill="auto"/>
            <w:hideMark/>
          </w:tcPr>
          <w:p w14:paraId="5B88097A"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Meals</w:t>
            </w:r>
          </w:p>
        </w:tc>
        <w:tc>
          <w:tcPr>
            <w:tcW w:w="4300" w:type="dxa"/>
            <w:tcBorders>
              <w:top w:val="nil"/>
              <w:left w:val="nil"/>
              <w:bottom w:val="single" w:sz="4" w:space="0" w:color="auto"/>
              <w:right w:val="single" w:sz="4" w:space="0" w:color="auto"/>
            </w:tcBorders>
            <w:shd w:val="clear" w:color="auto" w:fill="auto"/>
            <w:hideMark/>
          </w:tcPr>
          <w:p w14:paraId="0CE06BCF"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Segregation of duties</w:t>
            </w:r>
          </w:p>
        </w:tc>
        <w:tc>
          <w:tcPr>
            <w:tcW w:w="4480" w:type="dxa"/>
            <w:tcBorders>
              <w:top w:val="nil"/>
              <w:left w:val="nil"/>
              <w:bottom w:val="single" w:sz="4" w:space="0" w:color="auto"/>
              <w:right w:val="single" w:sz="4" w:space="0" w:color="auto"/>
            </w:tcBorders>
            <w:shd w:val="clear" w:color="auto" w:fill="auto"/>
            <w:hideMark/>
          </w:tcPr>
          <w:p w14:paraId="1894998D"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Purchase card</w:t>
            </w:r>
          </w:p>
        </w:tc>
      </w:tr>
      <w:tr w:rsidR="00964FAB" w:rsidRPr="007D1DB0" w14:paraId="54E1F4D3" w14:textId="77777777" w:rsidTr="0066762D">
        <w:trPr>
          <w:trHeight w:val="330"/>
        </w:trPr>
        <w:tc>
          <w:tcPr>
            <w:tcW w:w="5860" w:type="dxa"/>
            <w:tcBorders>
              <w:top w:val="nil"/>
              <w:left w:val="single" w:sz="4" w:space="0" w:color="auto"/>
              <w:bottom w:val="single" w:sz="4" w:space="0" w:color="auto"/>
              <w:right w:val="single" w:sz="4" w:space="0" w:color="auto"/>
            </w:tcBorders>
            <w:shd w:val="clear" w:color="auto" w:fill="auto"/>
            <w:hideMark/>
          </w:tcPr>
          <w:p w14:paraId="266DB3F9" w14:textId="77777777" w:rsidR="00964FAB" w:rsidRPr="007D1DB0" w:rsidRDefault="00964FAB" w:rsidP="0066762D">
            <w:pPr>
              <w:suppressAutoHyphens w:val="0"/>
              <w:spacing w:before="0" w:after="0" w:line="240" w:lineRule="auto"/>
              <w:rPr>
                <w:rFonts w:eastAsia="Times New Roman" w:cs="Calibri"/>
                <w:sz w:val="22"/>
                <w:szCs w:val="22"/>
                <w:lang w:eastAsia="en-GB"/>
                <w14:ligatures w14:val="none"/>
              </w:rPr>
            </w:pPr>
            <w:r w:rsidRPr="007D1DB0">
              <w:rPr>
                <w:rFonts w:eastAsia="Times New Roman" w:cs="Calibri"/>
                <w:sz w:val="22"/>
                <w:szCs w:val="22"/>
                <w:lang w:eastAsia="en-GB"/>
                <w14:ligatures w14:val="none"/>
              </w:rPr>
              <w:t>Trips and activities</w:t>
            </w:r>
          </w:p>
        </w:tc>
        <w:tc>
          <w:tcPr>
            <w:tcW w:w="4300" w:type="dxa"/>
            <w:tcBorders>
              <w:top w:val="nil"/>
              <w:left w:val="nil"/>
              <w:bottom w:val="single" w:sz="4" w:space="0" w:color="auto"/>
              <w:right w:val="single" w:sz="4" w:space="0" w:color="auto"/>
            </w:tcBorders>
            <w:shd w:val="clear" w:color="auto" w:fill="auto"/>
            <w:hideMark/>
          </w:tcPr>
          <w:p w14:paraId="599E2F0C" w14:textId="77777777" w:rsidR="00964FAB" w:rsidRPr="007D1DB0" w:rsidRDefault="00964FAB" w:rsidP="0066762D">
            <w:pPr>
              <w:suppressAutoHyphens w:val="0"/>
              <w:spacing w:before="0" w:after="0" w:line="240" w:lineRule="auto"/>
              <w:rPr>
                <w:rFonts w:eastAsia="Times New Roman" w:cs="Calibri"/>
                <w:sz w:val="22"/>
                <w:szCs w:val="22"/>
                <w:lang w:eastAsia="en-GB"/>
                <w14:ligatures w14:val="none"/>
              </w:rPr>
            </w:pPr>
            <w:r w:rsidRPr="007D1DB0">
              <w:rPr>
                <w:rFonts w:eastAsia="Times New Roman" w:cs="Calibri"/>
                <w:sz w:val="22"/>
                <w:szCs w:val="22"/>
                <w:lang w:eastAsia="en-GB"/>
                <w14:ligatures w14:val="none"/>
              </w:rPr>
              <w:t>Financial regulations</w:t>
            </w:r>
          </w:p>
        </w:tc>
        <w:tc>
          <w:tcPr>
            <w:tcW w:w="4480" w:type="dxa"/>
            <w:tcBorders>
              <w:top w:val="nil"/>
              <w:left w:val="nil"/>
              <w:bottom w:val="single" w:sz="4" w:space="0" w:color="auto"/>
              <w:right w:val="single" w:sz="4" w:space="0" w:color="auto"/>
            </w:tcBorders>
            <w:shd w:val="clear" w:color="auto" w:fill="auto"/>
            <w:hideMark/>
          </w:tcPr>
          <w:p w14:paraId="247FC62A" w14:textId="77777777" w:rsidR="00964FAB" w:rsidRPr="007D1DB0" w:rsidRDefault="00964FAB" w:rsidP="0066762D">
            <w:pPr>
              <w:suppressAutoHyphens w:val="0"/>
              <w:spacing w:before="0" w:after="0" w:line="240" w:lineRule="auto"/>
              <w:rPr>
                <w:rFonts w:eastAsia="Times New Roman" w:cs="Calibri"/>
                <w:sz w:val="22"/>
                <w:szCs w:val="22"/>
                <w:lang w:eastAsia="en-GB"/>
                <w14:ligatures w14:val="none"/>
              </w:rPr>
            </w:pPr>
            <w:r w:rsidRPr="007D1DB0">
              <w:rPr>
                <w:rFonts w:eastAsia="Times New Roman" w:cs="Calibri"/>
                <w:sz w:val="22"/>
                <w:szCs w:val="22"/>
                <w:lang w:eastAsia="en-GB"/>
                <w14:ligatures w14:val="none"/>
              </w:rPr>
              <w:t>Quotations</w:t>
            </w:r>
          </w:p>
        </w:tc>
      </w:tr>
      <w:tr w:rsidR="00964FAB" w:rsidRPr="007D1DB0" w14:paraId="3463F3E8" w14:textId="77777777" w:rsidTr="0066762D">
        <w:trPr>
          <w:trHeight w:val="330"/>
        </w:trPr>
        <w:tc>
          <w:tcPr>
            <w:tcW w:w="5860" w:type="dxa"/>
            <w:tcBorders>
              <w:top w:val="nil"/>
              <w:left w:val="single" w:sz="4" w:space="0" w:color="auto"/>
              <w:bottom w:val="single" w:sz="4" w:space="0" w:color="auto"/>
              <w:right w:val="single" w:sz="4" w:space="0" w:color="auto"/>
            </w:tcBorders>
            <w:shd w:val="clear" w:color="auto" w:fill="auto"/>
            <w:hideMark/>
          </w:tcPr>
          <w:p w14:paraId="7B7A2C00"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Cash Income</w:t>
            </w:r>
          </w:p>
        </w:tc>
        <w:tc>
          <w:tcPr>
            <w:tcW w:w="4300" w:type="dxa"/>
            <w:tcBorders>
              <w:top w:val="nil"/>
              <w:left w:val="nil"/>
              <w:bottom w:val="single" w:sz="4" w:space="0" w:color="auto"/>
              <w:right w:val="single" w:sz="4" w:space="0" w:color="auto"/>
            </w:tcBorders>
            <w:shd w:val="clear" w:color="auto" w:fill="auto"/>
            <w:hideMark/>
          </w:tcPr>
          <w:p w14:paraId="18F6E4AD"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Sample testing</w:t>
            </w:r>
          </w:p>
        </w:tc>
        <w:tc>
          <w:tcPr>
            <w:tcW w:w="4480" w:type="dxa"/>
            <w:tcBorders>
              <w:top w:val="nil"/>
              <w:left w:val="nil"/>
              <w:bottom w:val="single" w:sz="4" w:space="0" w:color="auto"/>
              <w:right w:val="single" w:sz="4" w:space="0" w:color="auto"/>
            </w:tcBorders>
            <w:shd w:val="clear" w:color="auto" w:fill="auto"/>
            <w:hideMark/>
          </w:tcPr>
          <w:p w14:paraId="52AF913F"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Tenders</w:t>
            </w:r>
          </w:p>
        </w:tc>
      </w:tr>
      <w:tr w:rsidR="00964FAB" w:rsidRPr="007D1DB0" w14:paraId="10D83B7A" w14:textId="77777777" w:rsidTr="0066762D">
        <w:trPr>
          <w:trHeight w:val="330"/>
        </w:trPr>
        <w:tc>
          <w:tcPr>
            <w:tcW w:w="5860" w:type="dxa"/>
            <w:tcBorders>
              <w:top w:val="nil"/>
              <w:left w:val="single" w:sz="4" w:space="0" w:color="auto"/>
              <w:bottom w:val="single" w:sz="4" w:space="0" w:color="auto"/>
              <w:right w:val="single" w:sz="4" w:space="0" w:color="auto"/>
            </w:tcBorders>
            <w:shd w:val="clear" w:color="auto" w:fill="auto"/>
            <w:hideMark/>
          </w:tcPr>
          <w:p w14:paraId="7990D2D6"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Online income</w:t>
            </w:r>
          </w:p>
        </w:tc>
        <w:tc>
          <w:tcPr>
            <w:tcW w:w="4300" w:type="dxa"/>
            <w:tcBorders>
              <w:top w:val="nil"/>
              <w:left w:val="nil"/>
              <w:bottom w:val="single" w:sz="4" w:space="0" w:color="auto"/>
              <w:right w:val="single" w:sz="4" w:space="0" w:color="auto"/>
            </w:tcBorders>
            <w:shd w:val="clear" w:color="auto" w:fill="auto"/>
            <w:hideMark/>
          </w:tcPr>
          <w:p w14:paraId="43F5477D"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Mileage and subsistence</w:t>
            </w:r>
          </w:p>
        </w:tc>
        <w:tc>
          <w:tcPr>
            <w:tcW w:w="4480" w:type="dxa"/>
            <w:tcBorders>
              <w:top w:val="nil"/>
              <w:left w:val="nil"/>
              <w:bottom w:val="single" w:sz="4" w:space="0" w:color="auto"/>
              <w:right w:val="single" w:sz="4" w:space="0" w:color="auto"/>
            </w:tcBorders>
            <w:shd w:val="clear" w:color="auto" w:fill="auto"/>
            <w:hideMark/>
          </w:tcPr>
          <w:p w14:paraId="33C4680B"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Authorisation levels</w:t>
            </w:r>
          </w:p>
        </w:tc>
      </w:tr>
      <w:tr w:rsidR="00964FAB" w:rsidRPr="007D1DB0" w14:paraId="15E33E9A" w14:textId="77777777" w:rsidTr="0066762D">
        <w:trPr>
          <w:trHeight w:val="330"/>
        </w:trPr>
        <w:tc>
          <w:tcPr>
            <w:tcW w:w="5860" w:type="dxa"/>
            <w:tcBorders>
              <w:top w:val="nil"/>
              <w:left w:val="single" w:sz="4" w:space="0" w:color="auto"/>
              <w:bottom w:val="single" w:sz="4" w:space="0" w:color="auto"/>
              <w:right w:val="single" w:sz="4" w:space="0" w:color="auto"/>
            </w:tcBorders>
            <w:shd w:val="clear" w:color="auto" w:fill="auto"/>
            <w:hideMark/>
          </w:tcPr>
          <w:p w14:paraId="526E63C1"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Centralised MATS</w:t>
            </w:r>
          </w:p>
        </w:tc>
        <w:tc>
          <w:tcPr>
            <w:tcW w:w="4300" w:type="dxa"/>
            <w:tcBorders>
              <w:top w:val="nil"/>
              <w:left w:val="nil"/>
              <w:bottom w:val="single" w:sz="4" w:space="0" w:color="auto"/>
              <w:right w:val="single" w:sz="4" w:space="0" w:color="auto"/>
            </w:tcBorders>
            <w:shd w:val="clear" w:color="auto" w:fill="auto"/>
            <w:hideMark/>
          </w:tcPr>
          <w:p w14:paraId="6FF5B1EF"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Additional hours</w:t>
            </w:r>
          </w:p>
        </w:tc>
        <w:tc>
          <w:tcPr>
            <w:tcW w:w="4480" w:type="dxa"/>
            <w:tcBorders>
              <w:top w:val="nil"/>
              <w:left w:val="nil"/>
              <w:bottom w:val="single" w:sz="4" w:space="0" w:color="auto"/>
              <w:right w:val="single" w:sz="4" w:space="0" w:color="auto"/>
            </w:tcBorders>
            <w:shd w:val="clear" w:color="auto" w:fill="auto"/>
            <w:hideMark/>
          </w:tcPr>
          <w:p w14:paraId="3FB82153"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Expenditure sample testing</w:t>
            </w:r>
          </w:p>
        </w:tc>
      </w:tr>
      <w:tr w:rsidR="00964FAB" w:rsidRPr="007D1DB0" w14:paraId="38D33CBD" w14:textId="77777777" w:rsidTr="0066762D">
        <w:trPr>
          <w:trHeight w:val="315"/>
        </w:trPr>
        <w:tc>
          <w:tcPr>
            <w:tcW w:w="5860" w:type="dxa"/>
            <w:tcBorders>
              <w:top w:val="nil"/>
              <w:left w:val="single" w:sz="4" w:space="0" w:color="auto"/>
              <w:bottom w:val="single" w:sz="4" w:space="0" w:color="auto"/>
              <w:right w:val="single" w:sz="4" w:space="0" w:color="auto"/>
            </w:tcBorders>
            <w:shd w:val="clear" w:color="auto" w:fill="auto"/>
            <w:hideMark/>
          </w:tcPr>
          <w:p w14:paraId="49E55E6E"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Unresolved issues</w:t>
            </w:r>
          </w:p>
        </w:tc>
        <w:tc>
          <w:tcPr>
            <w:tcW w:w="4300" w:type="dxa"/>
            <w:tcBorders>
              <w:top w:val="nil"/>
              <w:left w:val="nil"/>
              <w:bottom w:val="single" w:sz="4" w:space="0" w:color="auto"/>
              <w:right w:val="single" w:sz="4" w:space="0" w:color="auto"/>
            </w:tcBorders>
            <w:shd w:val="clear" w:color="auto" w:fill="auto"/>
            <w:hideMark/>
          </w:tcPr>
          <w:p w14:paraId="7F647C8C"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Special payments</w:t>
            </w:r>
          </w:p>
        </w:tc>
        <w:tc>
          <w:tcPr>
            <w:tcW w:w="4480" w:type="dxa"/>
            <w:tcBorders>
              <w:top w:val="nil"/>
              <w:left w:val="nil"/>
              <w:bottom w:val="single" w:sz="4" w:space="0" w:color="auto"/>
              <w:right w:val="single" w:sz="4" w:space="0" w:color="auto"/>
            </w:tcBorders>
            <w:shd w:val="clear" w:color="auto" w:fill="auto"/>
            <w:hideMark/>
          </w:tcPr>
          <w:p w14:paraId="4D0AF7DA"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Value for Money</w:t>
            </w:r>
          </w:p>
        </w:tc>
      </w:tr>
      <w:tr w:rsidR="00964FAB" w:rsidRPr="007D1DB0" w14:paraId="3D8A30CF" w14:textId="77777777" w:rsidTr="0066762D">
        <w:trPr>
          <w:trHeight w:val="330"/>
        </w:trPr>
        <w:tc>
          <w:tcPr>
            <w:tcW w:w="5860" w:type="dxa"/>
            <w:tcBorders>
              <w:top w:val="nil"/>
              <w:left w:val="nil"/>
              <w:bottom w:val="nil"/>
              <w:right w:val="nil"/>
            </w:tcBorders>
            <w:shd w:val="clear" w:color="auto" w:fill="auto"/>
            <w:noWrap/>
            <w:hideMark/>
          </w:tcPr>
          <w:p w14:paraId="1ACDF0A2"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p>
        </w:tc>
        <w:tc>
          <w:tcPr>
            <w:tcW w:w="4300" w:type="dxa"/>
            <w:tcBorders>
              <w:top w:val="nil"/>
              <w:left w:val="single" w:sz="4" w:space="0" w:color="auto"/>
              <w:bottom w:val="single" w:sz="4" w:space="0" w:color="auto"/>
              <w:right w:val="single" w:sz="4" w:space="0" w:color="auto"/>
            </w:tcBorders>
            <w:shd w:val="clear" w:color="auto" w:fill="auto"/>
            <w:hideMark/>
          </w:tcPr>
          <w:p w14:paraId="699545C0"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Unresolved issues</w:t>
            </w:r>
          </w:p>
        </w:tc>
        <w:tc>
          <w:tcPr>
            <w:tcW w:w="4480" w:type="dxa"/>
            <w:tcBorders>
              <w:top w:val="nil"/>
              <w:left w:val="nil"/>
              <w:bottom w:val="single" w:sz="4" w:space="0" w:color="auto"/>
              <w:right w:val="single" w:sz="4" w:space="0" w:color="auto"/>
            </w:tcBorders>
            <w:shd w:val="clear" w:color="auto" w:fill="auto"/>
            <w:hideMark/>
          </w:tcPr>
          <w:p w14:paraId="1EA1BADB" w14:textId="77777777" w:rsidR="00964FAB" w:rsidRPr="007D1DB0" w:rsidRDefault="00964FAB" w:rsidP="0066762D">
            <w:pPr>
              <w:suppressAutoHyphens w:val="0"/>
              <w:spacing w:before="0" w:after="0" w:line="240" w:lineRule="auto"/>
              <w:rPr>
                <w:rFonts w:eastAsia="Times New Roman" w:cs="Calibri"/>
                <w:color w:val="1A1A1A"/>
                <w:sz w:val="22"/>
                <w:szCs w:val="22"/>
                <w:lang w:eastAsia="en-GB"/>
                <w14:ligatures w14:val="none"/>
              </w:rPr>
            </w:pPr>
            <w:r w:rsidRPr="007D1DB0">
              <w:rPr>
                <w:rFonts w:eastAsia="Times New Roman" w:cs="Calibri"/>
                <w:color w:val="1A1A1A"/>
                <w:sz w:val="22"/>
                <w:szCs w:val="22"/>
                <w:lang w:eastAsia="en-GB"/>
                <w14:ligatures w14:val="none"/>
              </w:rPr>
              <w:t>Unresolved issues</w:t>
            </w:r>
          </w:p>
        </w:tc>
      </w:tr>
    </w:tbl>
    <w:p w14:paraId="168F145C" w14:textId="77777777" w:rsidR="002A7217" w:rsidRDefault="002A7217" w:rsidP="00DE4A01">
      <w:pPr>
        <w:rPr>
          <w:rFonts w:eastAsia="Arial Unicode MS"/>
          <w:b/>
          <w:color w:val="3C3060"/>
          <w:sz w:val="32"/>
          <w:szCs w:val="32"/>
        </w:rPr>
      </w:pPr>
    </w:p>
    <w:p w14:paraId="1DC167B4" w14:textId="77777777" w:rsidR="00523C2F" w:rsidRDefault="00523C2F" w:rsidP="00DE4A01">
      <w:pPr>
        <w:rPr>
          <w:rFonts w:eastAsia="Arial Unicode MS"/>
          <w:b/>
          <w:color w:val="3C3060"/>
          <w:sz w:val="32"/>
          <w:szCs w:val="32"/>
        </w:rPr>
      </w:pPr>
    </w:p>
    <w:p w14:paraId="5AFEB194" w14:textId="77777777" w:rsidR="00523C2F" w:rsidRDefault="00523C2F" w:rsidP="00DE4A01">
      <w:pPr>
        <w:rPr>
          <w:rFonts w:eastAsia="Arial Unicode MS"/>
          <w:b/>
          <w:color w:val="3C3060"/>
          <w:sz w:val="32"/>
          <w:szCs w:val="32"/>
        </w:rPr>
      </w:pPr>
    </w:p>
    <w:p w14:paraId="34B88288" w14:textId="77777777" w:rsidR="00523C2F" w:rsidRDefault="00523C2F" w:rsidP="00DE4A01">
      <w:pPr>
        <w:rPr>
          <w:rFonts w:eastAsia="Arial Unicode MS"/>
          <w:b/>
          <w:color w:val="3C3060"/>
          <w:sz w:val="32"/>
          <w:szCs w:val="32"/>
        </w:rPr>
      </w:pPr>
    </w:p>
    <w:p w14:paraId="47258A2A" w14:textId="77777777" w:rsidR="007F2F4E" w:rsidRDefault="007F2F4E" w:rsidP="00523C2F">
      <w:pPr>
        <w:spacing w:line="276" w:lineRule="auto"/>
        <w:rPr>
          <w:rFonts w:eastAsia="Arial Unicode MS"/>
          <w:b/>
          <w:color w:val="3C3060"/>
          <w:sz w:val="32"/>
          <w:szCs w:val="32"/>
        </w:rPr>
      </w:pPr>
    </w:p>
    <w:p w14:paraId="52E9AFBA" w14:textId="77777777" w:rsidR="007F2F4E" w:rsidRDefault="007F2F4E" w:rsidP="00523C2F">
      <w:pPr>
        <w:spacing w:line="276" w:lineRule="auto"/>
        <w:rPr>
          <w:rFonts w:eastAsia="Arial Unicode MS"/>
          <w:b/>
          <w:color w:val="3C3060"/>
          <w:sz w:val="32"/>
          <w:szCs w:val="32"/>
        </w:rPr>
      </w:pPr>
    </w:p>
    <w:p w14:paraId="350849F2" w14:textId="77777777" w:rsidR="007F2F4E" w:rsidRDefault="007F2F4E" w:rsidP="00523C2F">
      <w:pPr>
        <w:spacing w:line="276" w:lineRule="auto"/>
        <w:rPr>
          <w:rFonts w:eastAsia="Arial Unicode MS"/>
          <w:b/>
          <w:color w:val="3C3060"/>
          <w:sz w:val="32"/>
          <w:szCs w:val="32"/>
        </w:rPr>
      </w:pPr>
    </w:p>
    <w:p w14:paraId="6FDC9F14" w14:textId="77777777" w:rsidR="008312E4" w:rsidRDefault="008312E4" w:rsidP="00523C2F">
      <w:pPr>
        <w:spacing w:line="276" w:lineRule="auto"/>
        <w:rPr>
          <w:rFonts w:eastAsia="Arial Unicode MS"/>
          <w:b/>
          <w:color w:val="3C3060"/>
          <w:sz w:val="32"/>
          <w:szCs w:val="32"/>
        </w:rPr>
      </w:pPr>
    </w:p>
    <w:p w14:paraId="2CDA3533" w14:textId="768F3B23" w:rsidR="00523C2F" w:rsidRDefault="00523C2F" w:rsidP="00523C2F">
      <w:pPr>
        <w:spacing w:line="276" w:lineRule="auto"/>
        <w:rPr>
          <w:rFonts w:eastAsia="Arial Unicode MS"/>
          <w:b/>
          <w:color w:val="3C3060"/>
          <w:sz w:val="32"/>
          <w:szCs w:val="32"/>
        </w:rPr>
      </w:pPr>
      <w:r>
        <w:rPr>
          <w:rFonts w:eastAsia="Arial Unicode MS"/>
          <w:b/>
          <w:color w:val="3C3060"/>
          <w:sz w:val="32"/>
          <w:szCs w:val="32"/>
        </w:rPr>
        <w:lastRenderedPageBreak/>
        <w:t xml:space="preserve">Summary of </w:t>
      </w:r>
      <w:r w:rsidR="0047646E">
        <w:rPr>
          <w:rFonts w:eastAsia="Arial Unicode MS"/>
          <w:b/>
          <w:color w:val="3C3060"/>
          <w:sz w:val="32"/>
          <w:szCs w:val="32"/>
        </w:rPr>
        <w:t>Findings</w:t>
      </w:r>
    </w:p>
    <w:tbl>
      <w:tblPr>
        <w:tblStyle w:val="TableGrid"/>
        <w:tblW w:w="0" w:type="auto"/>
        <w:tblLook w:val="04A0" w:firstRow="1" w:lastRow="0" w:firstColumn="1" w:lastColumn="0" w:noHBand="0" w:noVBand="1"/>
      </w:tblPr>
      <w:tblGrid>
        <w:gridCol w:w="1555"/>
        <w:gridCol w:w="6659"/>
        <w:gridCol w:w="5258"/>
        <w:gridCol w:w="1544"/>
      </w:tblGrid>
      <w:tr w:rsidR="00B61EC3" w:rsidRPr="00B61EC3" w14:paraId="04BD79D1" w14:textId="77777777" w:rsidTr="00325D4B">
        <w:trPr>
          <w:cantSplit/>
          <w:tblHeader/>
        </w:trPr>
        <w:tc>
          <w:tcPr>
            <w:tcW w:w="15016" w:type="dxa"/>
            <w:gridSpan w:val="4"/>
            <w:shd w:val="clear" w:color="auto" w:fill="2C2242" w:themeFill="accent4" w:themeFillShade="BF"/>
          </w:tcPr>
          <w:p w14:paraId="32B92B43" w14:textId="3D697BFD" w:rsidR="00C40A67" w:rsidRPr="007F2F4E" w:rsidRDefault="00B61EC3" w:rsidP="007F2F4E">
            <w:pPr>
              <w:spacing w:after="0" w:line="240" w:lineRule="auto"/>
              <w:rPr>
                <w:rFonts w:eastAsia="Arial Unicode MS"/>
                <w:b/>
                <w:sz w:val="32"/>
                <w:szCs w:val="32"/>
              </w:rPr>
            </w:pPr>
            <w:r w:rsidRPr="007F2F4E">
              <w:rPr>
                <w:rFonts w:eastAsia="Arial Unicode MS"/>
                <w:b/>
                <w:sz w:val="32"/>
                <w:szCs w:val="32"/>
              </w:rPr>
              <w:t>High Priority</w:t>
            </w:r>
          </w:p>
        </w:tc>
      </w:tr>
      <w:tr w:rsidR="00B61EC3" w:rsidRPr="00B61EC3" w14:paraId="6569CDA8" w14:textId="77777777" w:rsidTr="00325D4B">
        <w:trPr>
          <w:cantSplit/>
          <w:trHeight w:val="732"/>
        </w:trPr>
        <w:tc>
          <w:tcPr>
            <w:tcW w:w="15016" w:type="dxa"/>
            <w:gridSpan w:val="4"/>
            <w:vAlign w:val="center"/>
          </w:tcPr>
          <w:p w14:paraId="73F6FD8C" w14:textId="77777777" w:rsidR="00B61EC3" w:rsidRPr="007872E2" w:rsidRDefault="00B61EC3" w:rsidP="007F2F4E">
            <w:pPr>
              <w:rPr>
                <w:rFonts w:eastAsia="Arial Unicode MS"/>
                <w:b/>
                <w:bCs/>
                <w:sz w:val="24"/>
              </w:rPr>
            </w:pPr>
            <w:r w:rsidRPr="007872E2">
              <w:rPr>
                <w:rFonts w:eastAsia="Arial Unicode MS"/>
                <w:b/>
                <w:bCs/>
                <w:color w:val="3C3060"/>
                <w:sz w:val="24"/>
              </w:rPr>
              <w:t>Governance Framework</w:t>
            </w:r>
          </w:p>
        </w:tc>
      </w:tr>
      <w:tr w:rsidR="00B61EC3" w:rsidRPr="00B61EC3" w14:paraId="52AE646E" w14:textId="77777777" w:rsidTr="007872E2">
        <w:trPr>
          <w:cantSplit/>
        </w:trPr>
        <w:tc>
          <w:tcPr>
            <w:tcW w:w="1555" w:type="dxa"/>
            <w:vMerge w:val="restart"/>
          </w:tcPr>
          <w:p w14:paraId="27039228" w14:textId="77777777" w:rsidR="00B61EC3" w:rsidRPr="007F2F4E" w:rsidRDefault="00B61EC3" w:rsidP="007F2F4E">
            <w:pPr>
              <w:spacing w:after="0" w:line="240" w:lineRule="auto"/>
              <w:rPr>
                <w:rFonts w:eastAsia="Arial Unicode MS"/>
                <w:bCs/>
                <w:sz w:val="22"/>
                <w:szCs w:val="22"/>
              </w:rPr>
            </w:pPr>
            <w:r w:rsidRPr="007872E2">
              <w:rPr>
                <w:rFonts w:eastAsia="Arial Unicode MS"/>
                <w:bCs/>
                <w:color w:val="3C3060"/>
                <w:sz w:val="22"/>
                <w:szCs w:val="22"/>
              </w:rPr>
              <w:t>Transparency - Register of Interests</w:t>
            </w:r>
          </w:p>
        </w:tc>
        <w:tc>
          <w:tcPr>
            <w:tcW w:w="6659" w:type="dxa"/>
            <w:tcBorders>
              <w:top w:val="single" w:sz="4" w:space="0" w:color="auto"/>
              <w:left w:val="single" w:sz="4" w:space="0" w:color="auto"/>
              <w:bottom w:val="single" w:sz="4" w:space="0" w:color="auto"/>
              <w:right w:val="single" w:sz="4" w:space="0" w:color="auto"/>
            </w:tcBorders>
            <w:shd w:val="clear" w:color="auto" w:fill="auto"/>
          </w:tcPr>
          <w:p w14:paraId="4F0AC021" w14:textId="46469087" w:rsidR="00B61EC3" w:rsidRPr="007F2F4E" w:rsidRDefault="00B61EC3" w:rsidP="007F2F4E">
            <w:pPr>
              <w:spacing w:after="0" w:line="240" w:lineRule="auto"/>
              <w:rPr>
                <w:rFonts w:eastAsia="Arial Unicode MS"/>
                <w:sz w:val="22"/>
                <w:szCs w:val="22"/>
              </w:rPr>
            </w:pPr>
            <w:r w:rsidRPr="007F2F4E">
              <w:rPr>
                <w:rFonts w:eastAsia="Arial Unicode MS"/>
                <w:sz w:val="22"/>
                <w:szCs w:val="22"/>
              </w:rPr>
              <w:t xml:space="preserve">At the time of the review the register of interests did not detail all current members, trustees, local </w:t>
            </w:r>
            <w:r w:rsidR="00CF6AAA" w:rsidRPr="007F2F4E">
              <w:rPr>
                <w:rFonts w:eastAsia="Arial Unicode MS"/>
                <w:sz w:val="22"/>
                <w:szCs w:val="22"/>
              </w:rPr>
              <w:t>governors,</w:t>
            </w:r>
            <w:r w:rsidRPr="007F2F4E">
              <w:rPr>
                <w:rFonts w:eastAsia="Arial Unicode MS"/>
                <w:sz w:val="22"/>
                <w:szCs w:val="22"/>
              </w:rPr>
              <w:t xml:space="preserve"> and senior employees.</w:t>
            </w:r>
          </w:p>
        </w:tc>
        <w:tc>
          <w:tcPr>
            <w:tcW w:w="6802" w:type="dxa"/>
            <w:gridSpan w:val="2"/>
            <w:tcBorders>
              <w:top w:val="single" w:sz="4" w:space="0" w:color="auto"/>
              <w:left w:val="nil"/>
              <w:bottom w:val="single" w:sz="4" w:space="0" w:color="auto"/>
              <w:right w:val="single" w:sz="4" w:space="0" w:color="auto"/>
            </w:tcBorders>
            <w:shd w:val="clear" w:color="auto" w:fill="auto"/>
          </w:tcPr>
          <w:p w14:paraId="6A798349" w14:textId="77777777" w:rsidR="00B61EC3" w:rsidRPr="007F2F4E" w:rsidRDefault="00B61EC3" w:rsidP="007F2F4E">
            <w:pPr>
              <w:spacing w:after="0"/>
              <w:rPr>
                <w:rFonts w:eastAsia="Arial Unicode MS"/>
                <w:sz w:val="22"/>
                <w:szCs w:val="22"/>
              </w:rPr>
            </w:pPr>
            <w:r w:rsidRPr="007F2F4E">
              <w:rPr>
                <w:rFonts w:eastAsia="Arial Unicode MS"/>
                <w:sz w:val="22"/>
                <w:szCs w:val="22"/>
              </w:rPr>
              <w:t xml:space="preserve">Section 5.45 of the Academies trust handbook states that </w:t>
            </w:r>
            <w:r w:rsidRPr="007F2F4E">
              <w:rPr>
                <w:rFonts w:eastAsia="Arial Unicode MS"/>
                <w:sz w:val="22"/>
                <w:szCs w:val="22"/>
              </w:rPr>
              <w:br/>
              <w:t>"The academy trust's register of interests must capture relevant business and pecuniary interests of members, trustees, local governors and senior employees."</w:t>
            </w:r>
          </w:p>
        </w:tc>
      </w:tr>
      <w:tr w:rsidR="00B61EC3" w:rsidRPr="00B61EC3" w14:paraId="09141091" w14:textId="77777777" w:rsidTr="007872E2">
        <w:trPr>
          <w:cantSplit/>
        </w:trPr>
        <w:tc>
          <w:tcPr>
            <w:tcW w:w="1555" w:type="dxa"/>
            <w:vMerge/>
          </w:tcPr>
          <w:p w14:paraId="074FB2CC" w14:textId="77777777" w:rsidR="00B61EC3" w:rsidRPr="00B61EC3" w:rsidRDefault="00B61EC3" w:rsidP="00B61EC3">
            <w:pPr>
              <w:pStyle w:val="ListParagraph"/>
              <w:spacing w:after="0" w:line="240" w:lineRule="auto"/>
              <w:rPr>
                <w:rFonts w:eastAsia="Arial Unicode MS"/>
                <w:b/>
                <w:sz w:val="22"/>
                <w:szCs w:val="22"/>
              </w:rPr>
            </w:pPr>
          </w:p>
        </w:tc>
        <w:tc>
          <w:tcPr>
            <w:tcW w:w="6659" w:type="dxa"/>
          </w:tcPr>
          <w:p w14:paraId="178ADFA1" w14:textId="77777777" w:rsidR="00B61EC3" w:rsidRPr="00B61EC3" w:rsidRDefault="00B61EC3" w:rsidP="00B61EC3">
            <w:pPr>
              <w:pStyle w:val="ListParagraph"/>
              <w:spacing w:after="0" w:line="240" w:lineRule="auto"/>
              <w:rPr>
                <w:rFonts w:eastAsia="Arial Unicode MS"/>
                <w:sz w:val="22"/>
                <w:szCs w:val="22"/>
              </w:rPr>
            </w:pPr>
            <w:r w:rsidRPr="00B61EC3">
              <w:rPr>
                <w:rFonts w:eastAsia="Arial Unicode MS"/>
                <w:sz w:val="22"/>
                <w:szCs w:val="22"/>
              </w:rPr>
              <w:t>Management Response:</w:t>
            </w:r>
          </w:p>
        </w:tc>
        <w:tc>
          <w:tcPr>
            <w:tcW w:w="5258" w:type="dxa"/>
          </w:tcPr>
          <w:p w14:paraId="45B1DAB6" w14:textId="77777777" w:rsidR="00B61EC3" w:rsidRPr="00B61EC3" w:rsidRDefault="00B61EC3" w:rsidP="00B61EC3">
            <w:pPr>
              <w:pStyle w:val="ListParagraph"/>
              <w:spacing w:after="0" w:line="240" w:lineRule="auto"/>
              <w:rPr>
                <w:rFonts w:eastAsia="Arial Unicode MS"/>
                <w:sz w:val="22"/>
                <w:szCs w:val="22"/>
              </w:rPr>
            </w:pPr>
            <w:r w:rsidRPr="00B61EC3">
              <w:rPr>
                <w:rFonts w:eastAsia="Arial Unicode MS"/>
                <w:sz w:val="22"/>
                <w:szCs w:val="22"/>
              </w:rPr>
              <w:t>Responsibility:</w:t>
            </w:r>
          </w:p>
        </w:tc>
        <w:tc>
          <w:tcPr>
            <w:tcW w:w="1544" w:type="dxa"/>
          </w:tcPr>
          <w:p w14:paraId="53204CEF" w14:textId="77777777" w:rsidR="00B61EC3" w:rsidRPr="00B61EC3" w:rsidRDefault="00B61EC3" w:rsidP="00B61EC3">
            <w:pPr>
              <w:pStyle w:val="ListParagraph"/>
              <w:spacing w:after="0" w:line="240" w:lineRule="auto"/>
              <w:rPr>
                <w:rFonts w:eastAsia="Arial Unicode MS"/>
                <w:sz w:val="22"/>
                <w:szCs w:val="22"/>
              </w:rPr>
            </w:pPr>
            <w:r w:rsidRPr="00B61EC3">
              <w:rPr>
                <w:rFonts w:eastAsia="Arial Unicode MS"/>
                <w:sz w:val="22"/>
                <w:szCs w:val="22"/>
              </w:rPr>
              <w:t>Due Date:</w:t>
            </w:r>
          </w:p>
          <w:p w14:paraId="19345E58" w14:textId="77777777" w:rsidR="00B61EC3" w:rsidRPr="00B61EC3" w:rsidRDefault="00B61EC3" w:rsidP="00B61EC3">
            <w:pPr>
              <w:pStyle w:val="ListParagraph"/>
              <w:spacing w:after="0" w:line="240" w:lineRule="auto"/>
              <w:rPr>
                <w:rFonts w:eastAsia="Arial Unicode MS"/>
                <w:sz w:val="22"/>
                <w:szCs w:val="22"/>
              </w:rPr>
            </w:pPr>
          </w:p>
        </w:tc>
      </w:tr>
    </w:tbl>
    <w:p w14:paraId="61CC3FCC" w14:textId="77777777" w:rsidR="00B61EC3" w:rsidRDefault="00B61EC3" w:rsidP="00B61EC3">
      <w:pPr>
        <w:pStyle w:val="ListParagraph"/>
        <w:spacing w:after="0" w:line="240" w:lineRule="auto"/>
        <w:rPr>
          <w:rFonts w:eastAsia="Arial Unicode MS"/>
          <w:sz w:val="22"/>
          <w:szCs w:val="22"/>
        </w:rPr>
      </w:pPr>
    </w:p>
    <w:p w14:paraId="256192FB" w14:textId="77777777" w:rsidR="008312E4" w:rsidRDefault="008312E4" w:rsidP="00B61EC3">
      <w:pPr>
        <w:pStyle w:val="ListParagraph"/>
        <w:spacing w:after="0" w:line="240" w:lineRule="auto"/>
        <w:rPr>
          <w:rFonts w:eastAsia="Arial Unicode MS"/>
          <w:sz w:val="22"/>
          <w:szCs w:val="22"/>
        </w:rPr>
      </w:pPr>
    </w:p>
    <w:p w14:paraId="4986DF75" w14:textId="77777777" w:rsidR="008312E4" w:rsidRDefault="008312E4" w:rsidP="00B61EC3">
      <w:pPr>
        <w:pStyle w:val="ListParagraph"/>
        <w:spacing w:after="0" w:line="240" w:lineRule="auto"/>
        <w:rPr>
          <w:rFonts w:eastAsia="Arial Unicode MS"/>
          <w:sz w:val="22"/>
          <w:szCs w:val="22"/>
        </w:rPr>
      </w:pPr>
    </w:p>
    <w:p w14:paraId="250CC018" w14:textId="77777777" w:rsidR="008312E4" w:rsidRDefault="008312E4" w:rsidP="00B61EC3">
      <w:pPr>
        <w:pStyle w:val="ListParagraph"/>
        <w:spacing w:after="0" w:line="240" w:lineRule="auto"/>
        <w:rPr>
          <w:rFonts w:eastAsia="Arial Unicode MS"/>
          <w:sz w:val="22"/>
          <w:szCs w:val="22"/>
        </w:rPr>
      </w:pPr>
    </w:p>
    <w:p w14:paraId="1CF6613C" w14:textId="77777777" w:rsidR="008312E4" w:rsidRDefault="008312E4" w:rsidP="00B61EC3">
      <w:pPr>
        <w:pStyle w:val="ListParagraph"/>
        <w:spacing w:after="0" w:line="240" w:lineRule="auto"/>
        <w:rPr>
          <w:rFonts w:eastAsia="Arial Unicode MS"/>
          <w:sz w:val="22"/>
          <w:szCs w:val="22"/>
        </w:rPr>
      </w:pPr>
    </w:p>
    <w:p w14:paraId="2D563934" w14:textId="77777777" w:rsidR="008312E4" w:rsidRDefault="008312E4" w:rsidP="00B61EC3">
      <w:pPr>
        <w:pStyle w:val="ListParagraph"/>
        <w:spacing w:after="0" w:line="240" w:lineRule="auto"/>
        <w:rPr>
          <w:rFonts w:eastAsia="Arial Unicode MS"/>
          <w:sz w:val="22"/>
          <w:szCs w:val="22"/>
        </w:rPr>
      </w:pPr>
    </w:p>
    <w:p w14:paraId="4A63659F" w14:textId="77777777" w:rsidR="008312E4" w:rsidRDefault="008312E4" w:rsidP="00B61EC3">
      <w:pPr>
        <w:pStyle w:val="ListParagraph"/>
        <w:spacing w:after="0" w:line="240" w:lineRule="auto"/>
        <w:rPr>
          <w:rFonts w:eastAsia="Arial Unicode MS"/>
          <w:sz w:val="22"/>
          <w:szCs w:val="22"/>
        </w:rPr>
      </w:pPr>
    </w:p>
    <w:p w14:paraId="0ED3FF35" w14:textId="77777777" w:rsidR="008312E4" w:rsidRDefault="008312E4" w:rsidP="00B61EC3">
      <w:pPr>
        <w:pStyle w:val="ListParagraph"/>
        <w:spacing w:after="0" w:line="240" w:lineRule="auto"/>
        <w:rPr>
          <w:rFonts w:eastAsia="Arial Unicode MS"/>
          <w:sz w:val="22"/>
          <w:szCs w:val="22"/>
        </w:rPr>
      </w:pPr>
    </w:p>
    <w:p w14:paraId="68D97812" w14:textId="77777777" w:rsidR="008312E4" w:rsidRDefault="008312E4" w:rsidP="00B61EC3">
      <w:pPr>
        <w:pStyle w:val="ListParagraph"/>
        <w:spacing w:after="0" w:line="240" w:lineRule="auto"/>
        <w:rPr>
          <w:rFonts w:eastAsia="Arial Unicode MS"/>
          <w:sz w:val="22"/>
          <w:szCs w:val="22"/>
        </w:rPr>
      </w:pPr>
    </w:p>
    <w:p w14:paraId="2B97B898" w14:textId="77777777" w:rsidR="008312E4" w:rsidRDefault="008312E4" w:rsidP="00B61EC3">
      <w:pPr>
        <w:pStyle w:val="ListParagraph"/>
        <w:spacing w:after="0" w:line="240" w:lineRule="auto"/>
        <w:rPr>
          <w:rFonts w:eastAsia="Arial Unicode MS"/>
          <w:sz w:val="22"/>
          <w:szCs w:val="22"/>
        </w:rPr>
      </w:pPr>
    </w:p>
    <w:p w14:paraId="45260E66" w14:textId="77777777" w:rsidR="008312E4" w:rsidRDefault="008312E4" w:rsidP="00B61EC3">
      <w:pPr>
        <w:pStyle w:val="ListParagraph"/>
        <w:spacing w:after="0" w:line="240" w:lineRule="auto"/>
        <w:rPr>
          <w:rFonts w:eastAsia="Arial Unicode MS"/>
          <w:sz w:val="22"/>
          <w:szCs w:val="22"/>
        </w:rPr>
      </w:pPr>
    </w:p>
    <w:p w14:paraId="0B466884" w14:textId="77777777" w:rsidR="008312E4" w:rsidRDefault="008312E4" w:rsidP="00B61EC3">
      <w:pPr>
        <w:pStyle w:val="ListParagraph"/>
        <w:spacing w:after="0" w:line="240" w:lineRule="auto"/>
        <w:rPr>
          <w:rFonts w:eastAsia="Arial Unicode MS"/>
          <w:sz w:val="22"/>
          <w:szCs w:val="22"/>
        </w:rPr>
      </w:pPr>
    </w:p>
    <w:p w14:paraId="37CDE705" w14:textId="77777777" w:rsidR="008312E4" w:rsidRDefault="008312E4" w:rsidP="00B61EC3">
      <w:pPr>
        <w:pStyle w:val="ListParagraph"/>
        <w:spacing w:after="0" w:line="240" w:lineRule="auto"/>
        <w:rPr>
          <w:rFonts w:eastAsia="Arial Unicode MS"/>
          <w:sz w:val="22"/>
          <w:szCs w:val="22"/>
        </w:rPr>
      </w:pPr>
    </w:p>
    <w:p w14:paraId="7B29F25B" w14:textId="77777777" w:rsidR="008312E4" w:rsidRPr="00B61EC3" w:rsidRDefault="008312E4" w:rsidP="00B61EC3">
      <w:pPr>
        <w:pStyle w:val="ListParagraph"/>
        <w:spacing w:after="0" w:line="240" w:lineRule="auto"/>
        <w:rPr>
          <w:rFonts w:eastAsia="Arial Unicode MS"/>
          <w:sz w:val="22"/>
          <w:szCs w:val="22"/>
        </w:rPr>
      </w:pPr>
    </w:p>
    <w:tbl>
      <w:tblPr>
        <w:tblStyle w:val="TableGrid"/>
        <w:tblW w:w="0" w:type="auto"/>
        <w:tblLook w:val="04A0" w:firstRow="1" w:lastRow="0" w:firstColumn="1" w:lastColumn="0" w:noHBand="0" w:noVBand="1"/>
      </w:tblPr>
      <w:tblGrid>
        <w:gridCol w:w="1555"/>
        <w:gridCol w:w="281"/>
        <w:gridCol w:w="6097"/>
        <w:gridCol w:w="138"/>
        <w:gridCol w:w="5391"/>
        <w:gridCol w:w="28"/>
        <w:gridCol w:w="1526"/>
      </w:tblGrid>
      <w:tr w:rsidR="00C40A67" w:rsidRPr="00C40A67" w14:paraId="498BCC79" w14:textId="77777777" w:rsidTr="00325D4B">
        <w:trPr>
          <w:cantSplit/>
          <w:tblHeader/>
        </w:trPr>
        <w:tc>
          <w:tcPr>
            <w:tcW w:w="15016" w:type="dxa"/>
            <w:gridSpan w:val="7"/>
            <w:shd w:val="clear" w:color="auto" w:fill="2C2242" w:themeFill="accent4" w:themeFillShade="BF"/>
          </w:tcPr>
          <w:p w14:paraId="20C53B97" w14:textId="5A68FD19" w:rsidR="00C40A67" w:rsidRPr="00C40A67" w:rsidRDefault="00C40A67" w:rsidP="008312E4">
            <w:pPr>
              <w:spacing w:after="0" w:line="240" w:lineRule="auto"/>
              <w:rPr>
                <w:rFonts w:eastAsia="Arial Unicode MS"/>
                <w:b/>
                <w:sz w:val="22"/>
                <w:szCs w:val="22"/>
              </w:rPr>
            </w:pPr>
            <w:r w:rsidRPr="007F2F4E">
              <w:rPr>
                <w:rFonts w:eastAsia="Arial Unicode MS"/>
                <w:b/>
                <w:sz w:val="32"/>
                <w:szCs w:val="32"/>
              </w:rPr>
              <w:lastRenderedPageBreak/>
              <w:t>Medium Priority</w:t>
            </w:r>
          </w:p>
        </w:tc>
      </w:tr>
      <w:tr w:rsidR="00C40A67" w:rsidRPr="00C40A67" w14:paraId="36C02246" w14:textId="77777777" w:rsidTr="00325D4B">
        <w:trPr>
          <w:cantSplit/>
          <w:trHeight w:val="732"/>
        </w:trPr>
        <w:tc>
          <w:tcPr>
            <w:tcW w:w="15016" w:type="dxa"/>
            <w:gridSpan w:val="7"/>
            <w:vAlign w:val="center"/>
          </w:tcPr>
          <w:p w14:paraId="133015C7" w14:textId="77777777" w:rsidR="00C40A67" w:rsidRPr="007872E2" w:rsidRDefault="00C40A67" w:rsidP="007F2F4E">
            <w:pPr>
              <w:rPr>
                <w:rFonts w:eastAsia="Arial Unicode MS"/>
                <w:b/>
                <w:bCs/>
                <w:sz w:val="22"/>
                <w:szCs w:val="22"/>
              </w:rPr>
            </w:pPr>
            <w:r w:rsidRPr="007872E2">
              <w:rPr>
                <w:rFonts w:eastAsia="Arial Unicode MS"/>
                <w:b/>
                <w:bCs/>
                <w:color w:val="3C3060"/>
                <w:sz w:val="22"/>
                <w:szCs w:val="22"/>
              </w:rPr>
              <w:t>Governance Framework</w:t>
            </w:r>
          </w:p>
        </w:tc>
      </w:tr>
      <w:tr w:rsidR="00C40A67" w:rsidRPr="00C40A67" w14:paraId="483ABE64" w14:textId="77777777" w:rsidTr="00325D4B">
        <w:trPr>
          <w:cantSplit/>
        </w:trPr>
        <w:tc>
          <w:tcPr>
            <w:tcW w:w="1555" w:type="dxa"/>
            <w:vMerge w:val="restart"/>
          </w:tcPr>
          <w:p w14:paraId="03EFAD00" w14:textId="77777777" w:rsidR="00C40A67" w:rsidRPr="007872E2" w:rsidRDefault="00C40A67" w:rsidP="007872E2">
            <w:pPr>
              <w:spacing w:after="0" w:line="240" w:lineRule="auto"/>
              <w:rPr>
                <w:rFonts w:eastAsia="Arial Unicode MS"/>
                <w:bCs/>
                <w:sz w:val="22"/>
                <w:szCs w:val="22"/>
              </w:rPr>
            </w:pPr>
            <w:r w:rsidRPr="007872E2">
              <w:rPr>
                <w:rFonts w:eastAsia="Arial Unicode MS"/>
                <w:bCs/>
                <w:color w:val="3C3060"/>
                <w:sz w:val="22"/>
                <w:szCs w:val="22"/>
              </w:rPr>
              <w:t>Transparency - Publication</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14:paraId="1CCC9D1D" w14:textId="1AF77F28" w:rsidR="00C40A67" w:rsidRPr="007872E2" w:rsidRDefault="00C40A67" w:rsidP="007872E2">
            <w:pPr>
              <w:spacing w:after="0" w:line="240" w:lineRule="auto"/>
              <w:rPr>
                <w:rFonts w:eastAsia="Arial Unicode MS"/>
                <w:sz w:val="22"/>
                <w:szCs w:val="22"/>
              </w:rPr>
            </w:pPr>
            <w:r w:rsidRPr="007872E2">
              <w:rPr>
                <w:rFonts w:eastAsia="Arial Unicode MS"/>
                <w:sz w:val="22"/>
                <w:szCs w:val="22"/>
              </w:rPr>
              <w:t xml:space="preserve">The accuracy of the register of interests could not be verified, </w:t>
            </w:r>
            <w:r w:rsidR="00CF6AAA" w:rsidRPr="007872E2">
              <w:rPr>
                <w:rFonts w:eastAsia="Arial Unicode MS"/>
                <w:sz w:val="22"/>
                <w:szCs w:val="22"/>
              </w:rPr>
              <w:t>therefore</w:t>
            </w:r>
            <w:r w:rsidRPr="007872E2">
              <w:rPr>
                <w:rFonts w:eastAsia="Arial Unicode MS"/>
                <w:sz w:val="22"/>
                <w:szCs w:val="22"/>
              </w:rPr>
              <w:t xml:space="preserve"> it is not possible to verify the information published on the website.</w:t>
            </w:r>
          </w:p>
        </w:tc>
        <w:tc>
          <w:tcPr>
            <w:tcW w:w="7083" w:type="dxa"/>
            <w:gridSpan w:val="4"/>
            <w:tcBorders>
              <w:top w:val="single" w:sz="4" w:space="0" w:color="auto"/>
              <w:left w:val="nil"/>
              <w:bottom w:val="single" w:sz="4" w:space="0" w:color="auto"/>
              <w:right w:val="single" w:sz="4" w:space="0" w:color="auto"/>
            </w:tcBorders>
            <w:shd w:val="clear" w:color="auto" w:fill="auto"/>
          </w:tcPr>
          <w:p w14:paraId="70B41947" w14:textId="5CC0527F" w:rsidR="00C40A67" w:rsidRPr="007872E2" w:rsidRDefault="00C40A67" w:rsidP="007872E2">
            <w:pPr>
              <w:spacing w:after="0"/>
              <w:rPr>
                <w:rFonts w:eastAsia="Arial Unicode MS"/>
                <w:sz w:val="22"/>
                <w:szCs w:val="22"/>
              </w:rPr>
            </w:pPr>
            <w:r w:rsidRPr="007872E2">
              <w:rPr>
                <w:rFonts w:eastAsia="Arial Unicode MS"/>
                <w:sz w:val="22"/>
                <w:szCs w:val="22"/>
              </w:rPr>
              <w:t>Section 5.48 of the Academies trust handbook states:</w:t>
            </w:r>
            <w:r w:rsidRPr="007872E2">
              <w:rPr>
                <w:rFonts w:eastAsia="Arial Unicode MS"/>
                <w:sz w:val="22"/>
                <w:szCs w:val="22"/>
              </w:rPr>
              <w:br/>
              <w:t xml:space="preserve">"Trusts must publish on their websites relevant business and pecuniary interests of members, trustees, local </w:t>
            </w:r>
            <w:r w:rsidR="00CF6AAA" w:rsidRPr="007872E2">
              <w:rPr>
                <w:rFonts w:eastAsia="Arial Unicode MS"/>
                <w:sz w:val="22"/>
                <w:szCs w:val="22"/>
              </w:rPr>
              <w:t>governors,</w:t>
            </w:r>
            <w:r w:rsidRPr="007872E2">
              <w:rPr>
                <w:rFonts w:eastAsia="Arial Unicode MS"/>
                <w:sz w:val="22"/>
                <w:szCs w:val="22"/>
              </w:rPr>
              <w:t xml:space="preserve"> and accounting officers. Trusts have discretion over the publication of interests of other individuals named on the register. The Charity Commission offers guidance in Manage a conflict of interest in your charity and CC29: Conflicts of interest: a guide for charity trustees."</w:t>
            </w:r>
          </w:p>
        </w:tc>
      </w:tr>
      <w:tr w:rsidR="00C40A67" w:rsidRPr="00C40A67" w14:paraId="14DC0112" w14:textId="77777777" w:rsidTr="00325D4B">
        <w:trPr>
          <w:cantSplit/>
        </w:trPr>
        <w:tc>
          <w:tcPr>
            <w:tcW w:w="1555" w:type="dxa"/>
            <w:vMerge/>
          </w:tcPr>
          <w:p w14:paraId="10A6D713" w14:textId="77777777" w:rsidR="00C40A67" w:rsidRPr="00C40A67" w:rsidRDefault="00C40A67" w:rsidP="00C40A67">
            <w:pPr>
              <w:pStyle w:val="ListParagraph"/>
              <w:spacing w:after="0" w:line="240" w:lineRule="auto"/>
              <w:rPr>
                <w:rFonts w:eastAsia="Arial Unicode MS"/>
                <w:b/>
                <w:sz w:val="22"/>
                <w:szCs w:val="22"/>
              </w:rPr>
            </w:pPr>
          </w:p>
        </w:tc>
        <w:tc>
          <w:tcPr>
            <w:tcW w:w="6378" w:type="dxa"/>
            <w:gridSpan w:val="2"/>
          </w:tcPr>
          <w:p w14:paraId="6B95B816" w14:textId="5E6CB4E6" w:rsidR="00C40A67" w:rsidRPr="007872E2" w:rsidRDefault="00C40A67" w:rsidP="007872E2">
            <w:pPr>
              <w:spacing w:after="0" w:line="240" w:lineRule="auto"/>
              <w:rPr>
                <w:rFonts w:eastAsia="Arial Unicode MS"/>
                <w:sz w:val="22"/>
                <w:szCs w:val="22"/>
              </w:rPr>
            </w:pPr>
            <w:r w:rsidRPr="007872E2">
              <w:rPr>
                <w:rFonts w:eastAsia="Arial Unicode MS"/>
                <w:sz w:val="22"/>
                <w:szCs w:val="22"/>
              </w:rPr>
              <w:t>Management Response:</w:t>
            </w:r>
          </w:p>
        </w:tc>
        <w:tc>
          <w:tcPr>
            <w:tcW w:w="5529" w:type="dxa"/>
            <w:gridSpan w:val="2"/>
          </w:tcPr>
          <w:p w14:paraId="69C40911" w14:textId="33AEFCEC" w:rsidR="00C40A67" w:rsidRPr="007872E2" w:rsidRDefault="00C40A67" w:rsidP="007872E2">
            <w:pPr>
              <w:spacing w:after="0" w:line="240" w:lineRule="auto"/>
              <w:rPr>
                <w:rFonts w:eastAsia="Arial Unicode MS"/>
                <w:sz w:val="22"/>
                <w:szCs w:val="22"/>
              </w:rPr>
            </w:pPr>
            <w:r w:rsidRPr="007872E2">
              <w:rPr>
                <w:rFonts w:eastAsia="Arial Unicode MS"/>
                <w:sz w:val="22"/>
                <w:szCs w:val="22"/>
              </w:rPr>
              <w:t>Responsibility:</w:t>
            </w:r>
          </w:p>
        </w:tc>
        <w:tc>
          <w:tcPr>
            <w:tcW w:w="1554" w:type="dxa"/>
            <w:gridSpan w:val="2"/>
          </w:tcPr>
          <w:p w14:paraId="209CD2BB" w14:textId="77777777" w:rsidR="00C40A67" w:rsidRPr="00C40A67" w:rsidRDefault="00C40A67" w:rsidP="00C40A67">
            <w:pPr>
              <w:pStyle w:val="ListParagraph"/>
              <w:spacing w:after="0" w:line="240" w:lineRule="auto"/>
              <w:rPr>
                <w:rFonts w:eastAsia="Arial Unicode MS"/>
                <w:sz w:val="22"/>
                <w:szCs w:val="22"/>
              </w:rPr>
            </w:pPr>
            <w:r w:rsidRPr="00C40A67">
              <w:rPr>
                <w:rFonts w:eastAsia="Arial Unicode MS"/>
                <w:sz w:val="22"/>
                <w:szCs w:val="22"/>
              </w:rPr>
              <w:t>Due Date:</w:t>
            </w:r>
          </w:p>
          <w:p w14:paraId="3B4D0595" w14:textId="77777777" w:rsidR="00C40A67" w:rsidRPr="00C40A67" w:rsidRDefault="00C40A67" w:rsidP="00C40A67">
            <w:pPr>
              <w:pStyle w:val="ListParagraph"/>
              <w:spacing w:after="0" w:line="240" w:lineRule="auto"/>
              <w:rPr>
                <w:rFonts w:eastAsia="Arial Unicode MS"/>
                <w:sz w:val="22"/>
                <w:szCs w:val="22"/>
              </w:rPr>
            </w:pPr>
          </w:p>
        </w:tc>
      </w:tr>
      <w:tr w:rsidR="00B61EC3" w:rsidRPr="00B61EC3" w14:paraId="2DB004F3" w14:textId="77777777" w:rsidTr="00325D4B">
        <w:trPr>
          <w:cantSplit/>
          <w:trHeight w:val="732"/>
        </w:trPr>
        <w:tc>
          <w:tcPr>
            <w:tcW w:w="15016" w:type="dxa"/>
            <w:gridSpan w:val="7"/>
            <w:vAlign w:val="center"/>
          </w:tcPr>
          <w:p w14:paraId="25A45DD2" w14:textId="77777777" w:rsidR="00B61EC3" w:rsidRPr="00806083" w:rsidRDefault="00B61EC3" w:rsidP="008312E4">
            <w:pPr>
              <w:rPr>
                <w:rFonts w:eastAsia="Arial Unicode MS"/>
                <w:b/>
                <w:bCs/>
                <w:sz w:val="22"/>
                <w:szCs w:val="22"/>
              </w:rPr>
            </w:pPr>
            <w:r w:rsidRPr="00806083">
              <w:rPr>
                <w:rFonts w:eastAsia="Arial Unicode MS"/>
                <w:b/>
                <w:bCs/>
                <w:color w:val="3C3060"/>
                <w:sz w:val="22"/>
                <w:szCs w:val="22"/>
              </w:rPr>
              <w:t>Financial Governance</w:t>
            </w:r>
          </w:p>
        </w:tc>
      </w:tr>
      <w:tr w:rsidR="00B61EC3" w:rsidRPr="00B61EC3" w14:paraId="1881F240" w14:textId="77777777" w:rsidTr="00C40A67">
        <w:trPr>
          <w:cantSplit/>
        </w:trPr>
        <w:tc>
          <w:tcPr>
            <w:tcW w:w="1836" w:type="dxa"/>
            <w:gridSpan w:val="2"/>
            <w:vMerge w:val="restart"/>
            <w:vAlign w:val="center"/>
          </w:tcPr>
          <w:p w14:paraId="54BAB8F1" w14:textId="77777777" w:rsidR="00B61EC3" w:rsidRPr="008312E4" w:rsidRDefault="00B61EC3" w:rsidP="008312E4">
            <w:pPr>
              <w:spacing w:after="0" w:line="240" w:lineRule="auto"/>
              <w:rPr>
                <w:rFonts w:eastAsia="Arial Unicode MS"/>
                <w:bCs/>
                <w:sz w:val="22"/>
                <w:szCs w:val="22"/>
              </w:rPr>
            </w:pPr>
            <w:r w:rsidRPr="00806083">
              <w:rPr>
                <w:rFonts w:eastAsia="Arial Unicode MS"/>
                <w:bCs/>
                <w:color w:val="3C3060"/>
                <w:sz w:val="22"/>
                <w:szCs w:val="22"/>
              </w:rPr>
              <w:t>Reporting to Trustees</w:t>
            </w:r>
          </w:p>
        </w:tc>
        <w:tc>
          <w:tcPr>
            <w:tcW w:w="6235" w:type="dxa"/>
            <w:gridSpan w:val="2"/>
            <w:tcBorders>
              <w:top w:val="single" w:sz="4" w:space="0" w:color="auto"/>
              <w:left w:val="single" w:sz="4" w:space="0" w:color="auto"/>
              <w:bottom w:val="single" w:sz="4" w:space="0" w:color="auto"/>
              <w:right w:val="single" w:sz="4" w:space="0" w:color="auto"/>
            </w:tcBorders>
            <w:shd w:val="clear" w:color="auto" w:fill="auto"/>
          </w:tcPr>
          <w:p w14:paraId="1A55C726" w14:textId="04581F13" w:rsidR="00B61EC3" w:rsidRPr="008312E4" w:rsidRDefault="00B61EC3" w:rsidP="008312E4">
            <w:pPr>
              <w:spacing w:after="0" w:line="240" w:lineRule="auto"/>
              <w:rPr>
                <w:rFonts w:eastAsia="Arial Unicode MS"/>
                <w:sz w:val="22"/>
                <w:szCs w:val="22"/>
              </w:rPr>
            </w:pPr>
            <w:r w:rsidRPr="008312E4">
              <w:rPr>
                <w:rFonts w:eastAsia="Arial Unicode MS"/>
                <w:sz w:val="22"/>
                <w:szCs w:val="22"/>
              </w:rPr>
              <w:t>The academy does not currently present a balance sheet (Trial Balance in FMS) as part of the management accounts.</w:t>
            </w:r>
          </w:p>
          <w:p w14:paraId="2A4A6D84" w14:textId="77777777" w:rsidR="00B61EC3" w:rsidRPr="008312E4" w:rsidRDefault="00B61EC3" w:rsidP="008312E4">
            <w:pPr>
              <w:spacing w:after="0" w:line="240" w:lineRule="auto"/>
              <w:rPr>
                <w:rFonts w:eastAsia="Arial Unicode MS"/>
                <w:sz w:val="22"/>
                <w:szCs w:val="22"/>
              </w:rPr>
            </w:pPr>
            <w:r w:rsidRPr="008312E4">
              <w:rPr>
                <w:rFonts w:eastAsia="Arial Unicode MS"/>
                <w:sz w:val="22"/>
                <w:szCs w:val="22"/>
              </w:rPr>
              <w:t>The Business Manager advised that a Cost Centre Report is provided, however, this does not include all elements of a balance sheet.</w:t>
            </w:r>
          </w:p>
          <w:p w14:paraId="67C5CF39" w14:textId="46B509EC" w:rsidR="00E113B5" w:rsidRPr="00B61EC3" w:rsidRDefault="00E113B5" w:rsidP="00B61EC3">
            <w:pPr>
              <w:pStyle w:val="ListParagraph"/>
              <w:spacing w:after="0" w:line="240" w:lineRule="auto"/>
              <w:rPr>
                <w:rFonts w:eastAsia="Arial Unicode MS"/>
                <w:sz w:val="22"/>
                <w:szCs w:val="22"/>
              </w:rPr>
            </w:pPr>
          </w:p>
        </w:tc>
        <w:tc>
          <w:tcPr>
            <w:tcW w:w="6945" w:type="dxa"/>
            <w:gridSpan w:val="3"/>
            <w:tcBorders>
              <w:top w:val="single" w:sz="4" w:space="0" w:color="auto"/>
              <w:left w:val="nil"/>
              <w:bottom w:val="single" w:sz="4" w:space="0" w:color="auto"/>
              <w:right w:val="single" w:sz="4" w:space="0" w:color="auto"/>
            </w:tcBorders>
            <w:shd w:val="clear" w:color="auto" w:fill="auto"/>
          </w:tcPr>
          <w:p w14:paraId="2AABB66B" w14:textId="553289B7" w:rsidR="00B61EC3" w:rsidRPr="008312E4" w:rsidRDefault="00B61EC3" w:rsidP="008312E4">
            <w:pPr>
              <w:spacing w:after="0"/>
              <w:rPr>
                <w:rFonts w:eastAsia="Arial Unicode MS"/>
                <w:sz w:val="22"/>
                <w:szCs w:val="22"/>
              </w:rPr>
            </w:pPr>
            <w:r w:rsidRPr="008312E4">
              <w:rPr>
                <w:rFonts w:eastAsia="Arial Unicode MS"/>
                <w:sz w:val="22"/>
                <w:szCs w:val="22"/>
              </w:rPr>
              <w:t xml:space="preserve">Section 2.21 of the Academy trust handbook states that the management accounts must include a balance sheet. </w:t>
            </w:r>
          </w:p>
        </w:tc>
      </w:tr>
      <w:tr w:rsidR="00B61EC3" w:rsidRPr="00B61EC3" w14:paraId="4EBB4164" w14:textId="77777777" w:rsidTr="00C40A67">
        <w:trPr>
          <w:cantSplit/>
        </w:trPr>
        <w:tc>
          <w:tcPr>
            <w:tcW w:w="1836" w:type="dxa"/>
            <w:gridSpan w:val="2"/>
            <w:vMerge/>
          </w:tcPr>
          <w:p w14:paraId="4C3750C0" w14:textId="77777777" w:rsidR="00B61EC3" w:rsidRPr="00B61EC3" w:rsidRDefault="00B61EC3" w:rsidP="00B61EC3">
            <w:pPr>
              <w:pStyle w:val="ListParagraph"/>
              <w:spacing w:after="0" w:line="240" w:lineRule="auto"/>
              <w:rPr>
                <w:rFonts w:eastAsia="Arial Unicode MS"/>
                <w:b/>
                <w:sz w:val="22"/>
                <w:szCs w:val="22"/>
              </w:rPr>
            </w:pPr>
          </w:p>
        </w:tc>
        <w:tc>
          <w:tcPr>
            <w:tcW w:w="6235" w:type="dxa"/>
            <w:gridSpan w:val="2"/>
          </w:tcPr>
          <w:p w14:paraId="0121A4E1" w14:textId="44D98D8B" w:rsidR="00B61EC3" w:rsidRPr="008312E4" w:rsidRDefault="00B61EC3" w:rsidP="008312E4">
            <w:pPr>
              <w:spacing w:after="0" w:line="240" w:lineRule="auto"/>
              <w:rPr>
                <w:rFonts w:eastAsia="Arial Unicode MS"/>
                <w:sz w:val="22"/>
                <w:szCs w:val="22"/>
              </w:rPr>
            </w:pPr>
            <w:r w:rsidRPr="008312E4">
              <w:rPr>
                <w:rFonts w:eastAsia="Arial Unicode MS"/>
                <w:sz w:val="22"/>
                <w:szCs w:val="22"/>
              </w:rPr>
              <w:t>Management Response:</w:t>
            </w:r>
          </w:p>
        </w:tc>
        <w:tc>
          <w:tcPr>
            <w:tcW w:w="5419" w:type="dxa"/>
            <w:gridSpan w:val="2"/>
          </w:tcPr>
          <w:p w14:paraId="02BEF806" w14:textId="5D590282" w:rsidR="00B61EC3" w:rsidRPr="008312E4" w:rsidRDefault="00B61EC3" w:rsidP="008312E4">
            <w:pPr>
              <w:spacing w:after="0" w:line="240" w:lineRule="auto"/>
              <w:rPr>
                <w:rFonts w:eastAsia="Arial Unicode MS"/>
                <w:sz w:val="22"/>
                <w:szCs w:val="22"/>
              </w:rPr>
            </w:pPr>
            <w:r w:rsidRPr="008312E4">
              <w:rPr>
                <w:rFonts w:eastAsia="Arial Unicode MS"/>
                <w:sz w:val="22"/>
                <w:szCs w:val="22"/>
              </w:rPr>
              <w:t>Responsibility:</w:t>
            </w:r>
          </w:p>
        </w:tc>
        <w:tc>
          <w:tcPr>
            <w:tcW w:w="1526" w:type="dxa"/>
          </w:tcPr>
          <w:p w14:paraId="733DBF11" w14:textId="77777777" w:rsidR="00B61EC3" w:rsidRPr="00B61EC3" w:rsidRDefault="00B61EC3" w:rsidP="00B61EC3">
            <w:pPr>
              <w:spacing w:after="0" w:line="240" w:lineRule="auto"/>
              <w:rPr>
                <w:rFonts w:eastAsia="Arial Unicode MS"/>
                <w:sz w:val="22"/>
                <w:szCs w:val="22"/>
              </w:rPr>
            </w:pPr>
            <w:r w:rsidRPr="00B61EC3">
              <w:rPr>
                <w:rFonts w:eastAsia="Arial Unicode MS"/>
                <w:sz w:val="22"/>
                <w:szCs w:val="22"/>
              </w:rPr>
              <w:t>Due Date:</w:t>
            </w:r>
          </w:p>
          <w:p w14:paraId="22D7E00E" w14:textId="77777777" w:rsidR="00B61EC3" w:rsidRPr="00B61EC3" w:rsidRDefault="00B61EC3" w:rsidP="00B61EC3">
            <w:pPr>
              <w:pStyle w:val="ListParagraph"/>
              <w:spacing w:after="0" w:line="240" w:lineRule="auto"/>
              <w:rPr>
                <w:rFonts w:eastAsia="Arial Unicode MS"/>
                <w:sz w:val="22"/>
                <w:szCs w:val="22"/>
              </w:rPr>
            </w:pPr>
          </w:p>
        </w:tc>
      </w:tr>
    </w:tbl>
    <w:p w14:paraId="4B0199BC" w14:textId="77777777" w:rsidR="00CF6AAA" w:rsidRDefault="00CF6AAA">
      <w:r>
        <w:br w:type="page"/>
      </w:r>
    </w:p>
    <w:tbl>
      <w:tblPr>
        <w:tblStyle w:val="TableGrid"/>
        <w:tblW w:w="0" w:type="auto"/>
        <w:tblLook w:val="04A0" w:firstRow="1" w:lastRow="0" w:firstColumn="1" w:lastColumn="0" w:noHBand="0" w:noVBand="1"/>
      </w:tblPr>
      <w:tblGrid>
        <w:gridCol w:w="1555"/>
        <w:gridCol w:w="6237"/>
        <w:gridCol w:w="5670"/>
        <w:gridCol w:w="1554"/>
      </w:tblGrid>
      <w:tr w:rsidR="00C40A67" w:rsidRPr="006C606E" w14:paraId="73C2F407" w14:textId="77777777" w:rsidTr="00325D4B">
        <w:trPr>
          <w:cantSplit/>
          <w:tblHeader/>
        </w:trPr>
        <w:tc>
          <w:tcPr>
            <w:tcW w:w="15016" w:type="dxa"/>
            <w:gridSpan w:val="4"/>
            <w:shd w:val="clear" w:color="auto" w:fill="2C2242" w:themeFill="accent4" w:themeFillShade="BF"/>
          </w:tcPr>
          <w:p w14:paraId="1AD18AB5" w14:textId="390D36F1" w:rsidR="00C40A67" w:rsidRPr="008312E4" w:rsidRDefault="00C40A67" w:rsidP="00325D4B">
            <w:pPr>
              <w:spacing w:line="276" w:lineRule="auto"/>
              <w:rPr>
                <w:rFonts w:eastAsia="Arial Unicode MS"/>
                <w:b/>
                <w:color w:val="FFFFFF" w:themeColor="background1"/>
                <w:sz w:val="32"/>
                <w:szCs w:val="32"/>
              </w:rPr>
            </w:pPr>
            <w:r w:rsidRPr="008312E4">
              <w:rPr>
                <w:rFonts w:eastAsia="Arial Unicode MS"/>
                <w:b/>
                <w:color w:val="FFFFFF" w:themeColor="background1"/>
                <w:sz w:val="32"/>
                <w:szCs w:val="32"/>
              </w:rPr>
              <w:lastRenderedPageBreak/>
              <w:t>Medium Priority</w:t>
            </w:r>
          </w:p>
        </w:tc>
      </w:tr>
      <w:tr w:rsidR="00C40A67" w:rsidRPr="00D55431" w14:paraId="62920918" w14:textId="77777777" w:rsidTr="00325D4B">
        <w:trPr>
          <w:cantSplit/>
          <w:trHeight w:val="732"/>
        </w:trPr>
        <w:tc>
          <w:tcPr>
            <w:tcW w:w="15016" w:type="dxa"/>
            <w:gridSpan w:val="4"/>
            <w:vAlign w:val="center"/>
          </w:tcPr>
          <w:p w14:paraId="1918AC2D" w14:textId="77777777" w:rsidR="00C40A67" w:rsidRPr="008312E4" w:rsidRDefault="00C40A67" w:rsidP="00325D4B">
            <w:pPr>
              <w:spacing w:after="0" w:line="240" w:lineRule="auto"/>
              <w:rPr>
                <w:rFonts w:eastAsia="Arial Unicode MS"/>
                <w:b/>
                <w:bCs/>
                <w:color w:val="3C3060"/>
                <w:sz w:val="22"/>
                <w:szCs w:val="22"/>
              </w:rPr>
            </w:pPr>
            <w:r w:rsidRPr="008312E4">
              <w:rPr>
                <w:rFonts w:eastAsia="Arial Unicode MS"/>
                <w:b/>
                <w:bCs/>
                <w:color w:val="3C3060"/>
                <w:sz w:val="22"/>
                <w:szCs w:val="22"/>
              </w:rPr>
              <w:t>Procurement</w:t>
            </w:r>
          </w:p>
        </w:tc>
      </w:tr>
      <w:tr w:rsidR="00C40A67" w:rsidRPr="000453B7" w14:paraId="05326696" w14:textId="77777777" w:rsidTr="00325D4B">
        <w:trPr>
          <w:cantSplit/>
        </w:trPr>
        <w:tc>
          <w:tcPr>
            <w:tcW w:w="1555" w:type="dxa"/>
            <w:vMerge w:val="restart"/>
          </w:tcPr>
          <w:p w14:paraId="1773DA41" w14:textId="77777777" w:rsidR="00C40A67" w:rsidRPr="00E113B5" w:rsidRDefault="00C40A67" w:rsidP="00325D4B">
            <w:pPr>
              <w:spacing w:line="276" w:lineRule="auto"/>
              <w:rPr>
                <w:rFonts w:eastAsia="Arial Unicode MS"/>
                <w:b/>
                <w:color w:val="3C3060"/>
                <w:sz w:val="22"/>
                <w:szCs w:val="22"/>
              </w:rPr>
            </w:pPr>
            <w:r w:rsidRPr="008312E4">
              <w:rPr>
                <w:rFonts w:cs="Calibri"/>
                <w:color w:val="3C3060"/>
                <w:sz w:val="22"/>
                <w:szCs w:val="22"/>
              </w:rPr>
              <w:t>Contract Register</w:t>
            </w:r>
            <w:r w:rsidRPr="008312E4">
              <w:rPr>
                <w:rFonts w:eastAsia="Arial Unicode MS"/>
                <w:b/>
                <w:color w:val="3C3060"/>
                <w:sz w:val="22"/>
                <w:szCs w:val="22"/>
              </w:rPr>
              <w:t xml:space="preserve"> </w:t>
            </w:r>
          </w:p>
        </w:tc>
        <w:tc>
          <w:tcPr>
            <w:tcW w:w="6237" w:type="dxa"/>
            <w:shd w:val="clear" w:color="auto" w:fill="auto"/>
          </w:tcPr>
          <w:p w14:paraId="52889EBE" w14:textId="77777777" w:rsidR="00C40A67" w:rsidRPr="00E113B5" w:rsidRDefault="00C40A67" w:rsidP="00325D4B">
            <w:pPr>
              <w:spacing w:line="276" w:lineRule="auto"/>
              <w:rPr>
                <w:rFonts w:eastAsia="Arial Unicode MS"/>
                <w:sz w:val="22"/>
                <w:szCs w:val="22"/>
              </w:rPr>
            </w:pPr>
            <w:r w:rsidRPr="00E113B5">
              <w:rPr>
                <w:rFonts w:eastAsia="Arial Unicode MS"/>
                <w:sz w:val="22"/>
                <w:szCs w:val="22"/>
              </w:rPr>
              <w:t>The academy’s contract register is not up to date. The Business Manager advised that the register is currently being updated.</w:t>
            </w:r>
          </w:p>
          <w:p w14:paraId="5E3EC287" w14:textId="77777777" w:rsidR="00C40A67" w:rsidRPr="00E113B5" w:rsidRDefault="00C40A67" w:rsidP="00325D4B">
            <w:pPr>
              <w:spacing w:line="276" w:lineRule="auto"/>
              <w:rPr>
                <w:rFonts w:eastAsia="Arial Unicode MS"/>
                <w:b/>
                <w:sz w:val="22"/>
                <w:szCs w:val="22"/>
                <w:highlight w:val="yellow"/>
              </w:rPr>
            </w:pPr>
          </w:p>
        </w:tc>
        <w:tc>
          <w:tcPr>
            <w:tcW w:w="7224" w:type="dxa"/>
            <w:gridSpan w:val="2"/>
          </w:tcPr>
          <w:p w14:paraId="28B99747" w14:textId="77777777" w:rsidR="00C40A67" w:rsidRPr="00E113B5" w:rsidRDefault="00C40A67" w:rsidP="00325D4B">
            <w:pPr>
              <w:spacing w:line="276" w:lineRule="auto"/>
              <w:rPr>
                <w:rFonts w:eastAsia="Arial Unicode MS"/>
                <w:sz w:val="22"/>
                <w:szCs w:val="22"/>
              </w:rPr>
            </w:pPr>
            <w:r w:rsidRPr="00E113B5">
              <w:rPr>
                <w:rFonts w:eastAsia="Arial Unicode MS"/>
                <w:sz w:val="22"/>
                <w:szCs w:val="22"/>
              </w:rPr>
              <w:t>The academy should ensure their contract register is up to date and contains the following information (as detailed in the Self-Assessment Checklist (SAC) support notes Q35 published by the Department for Education):</w:t>
            </w:r>
          </w:p>
          <w:p w14:paraId="79F98990" w14:textId="77777777" w:rsidR="00020F55" w:rsidRDefault="00C40A67" w:rsidP="00806083">
            <w:pPr>
              <w:spacing w:before="0" w:after="0" w:line="240" w:lineRule="auto"/>
              <w:rPr>
                <w:rFonts w:eastAsia="Arial Unicode MS"/>
                <w:sz w:val="22"/>
                <w:szCs w:val="22"/>
              </w:rPr>
            </w:pPr>
            <w:r w:rsidRPr="00E113B5">
              <w:rPr>
                <w:rFonts w:eastAsia="Arial Unicode MS"/>
                <w:sz w:val="22"/>
                <w:szCs w:val="22"/>
              </w:rPr>
              <w:t>•</w:t>
            </w:r>
            <w:r w:rsidRPr="00E113B5">
              <w:rPr>
                <w:rFonts w:eastAsia="Arial Unicode MS"/>
                <w:sz w:val="22"/>
                <w:szCs w:val="22"/>
              </w:rPr>
              <w:tab/>
              <w:t>contract start and end date</w:t>
            </w:r>
          </w:p>
          <w:p w14:paraId="116EEA14" w14:textId="3431EA62" w:rsidR="00C40A67" w:rsidRPr="00E113B5" w:rsidRDefault="00C40A67" w:rsidP="00806083">
            <w:pPr>
              <w:spacing w:before="0" w:after="0" w:line="240" w:lineRule="auto"/>
              <w:rPr>
                <w:rFonts w:eastAsia="Arial Unicode MS"/>
                <w:sz w:val="22"/>
                <w:szCs w:val="22"/>
              </w:rPr>
            </w:pPr>
            <w:r w:rsidRPr="00E113B5">
              <w:rPr>
                <w:rFonts w:eastAsia="Arial Unicode MS"/>
                <w:sz w:val="22"/>
                <w:szCs w:val="22"/>
              </w:rPr>
              <w:t>•</w:t>
            </w:r>
            <w:r w:rsidRPr="00E113B5">
              <w:rPr>
                <w:rFonts w:eastAsia="Arial Unicode MS"/>
                <w:sz w:val="22"/>
                <w:szCs w:val="22"/>
              </w:rPr>
              <w:tab/>
              <w:t>current value of the contract</w:t>
            </w:r>
          </w:p>
          <w:p w14:paraId="7A152435" w14:textId="77777777" w:rsidR="00CF6AAA" w:rsidRPr="00E113B5" w:rsidRDefault="00C40A67" w:rsidP="00806083">
            <w:pPr>
              <w:spacing w:before="0" w:after="0" w:line="240" w:lineRule="auto"/>
              <w:rPr>
                <w:rFonts w:eastAsia="Arial Unicode MS"/>
                <w:sz w:val="22"/>
                <w:szCs w:val="22"/>
              </w:rPr>
            </w:pPr>
            <w:r w:rsidRPr="00E113B5">
              <w:rPr>
                <w:rFonts w:eastAsia="Arial Unicode MS"/>
                <w:sz w:val="22"/>
                <w:szCs w:val="22"/>
              </w:rPr>
              <w:t>•</w:t>
            </w:r>
            <w:r w:rsidRPr="00E113B5">
              <w:rPr>
                <w:rFonts w:eastAsia="Arial Unicode MS"/>
                <w:sz w:val="22"/>
                <w:szCs w:val="22"/>
              </w:rPr>
              <w:tab/>
              <w:t>the lead in time for procurement / information on early termination</w:t>
            </w:r>
          </w:p>
          <w:p w14:paraId="6716ACCC" w14:textId="29AF1B13" w:rsidR="00C40A67" w:rsidRPr="00E113B5" w:rsidRDefault="00CF6AAA" w:rsidP="00806083">
            <w:pPr>
              <w:spacing w:before="0" w:after="0" w:line="240" w:lineRule="auto"/>
              <w:rPr>
                <w:rFonts w:eastAsia="Arial Unicode MS"/>
                <w:sz w:val="22"/>
                <w:szCs w:val="22"/>
              </w:rPr>
            </w:pPr>
            <w:r w:rsidRPr="00E113B5">
              <w:rPr>
                <w:rFonts w:eastAsia="Arial Unicode MS"/>
                <w:sz w:val="22"/>
                <w:szCs w:val="22"/>
              </w:rPr>
              <w:t xml:space="preserve">            </w:t>
            </w:r>
            <w:r w:rsidR="00C40A67" w:rsidRPr="00E113B5">
              <w:rPr>
                <w:rFonts w:eastAsia="Arial Unicode MS"/>
                <w:sz w:val="22"/>
                <w:szCs w:val="22"/>
              </w:rPr>
              <w:t xml:space="preserve"> – for example, any dates or penalties incurred for early termination</w:t>
            </w:r>
          </w:p>
          <w:p w14:paraId="67642DD8" w14:textId="77777777" w:rsidR="00CF6AAA" w:rsidRPr="00E113B5" w:rsidRDefault="00C40A67" w:rsidP="00806083">
            <w:pPr>
              <w:spacing w:before="0" w:after="0" w:line="240" w:lineRule="auto"/>
              <w:rPr>
                <w:rFonts w:eastAsia="Arial Unicode MS"/>
                <w:sz w:val="22"/>
                <w:szCs w:val="22"/>
              </w:rPr>
            </w:pPr>
            <w:r w:rsidRPr="00E113B5">
              <w:rPr>
                <w:rFonts w:eastAsia="Arial Unicode MS"/>
                <w:sz w:val="22"/>
                <w:szCs w:val="22"/>
              </w:rPr>
              <w:t>•</w:t>
            </w:r>
            <w:r w:rsidRPr="00E113B5">
              <w:rPr>
                <w:rFonts w:eastAsia="Arial Unicode MS"/>
                <w:sz w:val="22"/>
                <w:szCs w:val="22"/>
              </w:rPr>
              <w:tab/>
              <w:t xml:space="preserve">any potential for extension of the contract, if already in the terms of </w:t>
            </w:r>
          </w:p>
          <w:p w14:paraId="6BEFFC67" w14:textId="07CF2952" w:rsidR="00C40A67" w:rsidRPr="00E113B5" w:rsidRDefault="00CF6AAA" w:rsidP="00806083">
            <w:pPr>
              <w:spacing w:before="0" w:after="0" w:line="240" w:lineRule="auto"/>
              <w:rPr>
                <w:rFonts w:eastAsia="Arial Unicode MS"/>
                <w:sz w:val="22"/>
                <w:szCs w:val="22"/>
              </w:rPr>
            </w:pPr>
            <w:r w:rsidRPr="00E113B5">
              <w:rPr>
                <w:rFonts w:eastAsia="Arial Unicode MS"/>
                <w:sz w:val="22"/>
                <w:szCs w:val="22"/>
              </w:rPr>
              <w:t xml:space="preserve">             </w:t>
            </w:r>
            <w:r w:rsidR="00C40A67" w:rsidRPr="00E113B5">
              <w:rPr>
                <w:rFonts w:eastAsia="Arial Unicode MS"/>
                <w:sz w:val="22"/>
                <w:szCs w:val="22"/>
              </w:rPr>
              <w:t>the contract</w:t>
            </w:r>
          </w:p>
          <w:p w14:paraId="70B2E3A4" w14:textId="77777777" w:rsidR="00C40A67" w:rsidRPr="00E113B5" w:rsidRDefault="00C40A67" w:rsidP="00806083">
            <w:pPr>
              <w:spacing w:before="0" w:after="0" w:line="240" w:lineRule="auto"/>
              <w:rPr>
                <w:rFonts w:eastAsia="Arial Unicode MS"/>
                <w:sz w:val="22"/>
                <w:szCs w:val="22"/>
              </w:rPr>
            </w:pPr>
            <w:r w:rsidRPr="00E113B5">
              <w:rPr>
                <w:rFonts w:eastAsia="Arial Unicode MS"/>
                <w:sz w:val="22"/>
                <w:szCs w:val="22"/>
              </w:rPr>
              <w:t>•</w:t>
            </w:r>
            <w:r w:rsidRPr="00E113B5">
              <w:rPr>
                <w:rFonts w:eastAsia="Arial Unicode MS"/>
                <w:sz w:val="22"/>
                <w:szCs w:val="22"/>
              </w:rPr>
              <w:tab/>
              <w:t>an indication of exit strategies or re-procurement plans</w:t>
            </w:r>
          </w:p>
          <w:p w14:paraId="19D3FDE5" w14:textId="77777777" w:rsidR="00C40A67" w:rsidRPr="00E113B5" w:rsidRDefault="00C40A67" w:rsidP="00325D4B">
            <w:pPr>
              <w:spacing w:line="276" w:lineRule="auto"/>
              <w:rPr>
                <w:rFonts w:eastAsia="Arial Unicode MS"/>
                <w:sz w:val="22"/>
                <w:szCs w:val="22"/>
              </w:rPr>
            </w:pPr>
            <w:r w:rsidRPr="00E113B5">
              <w:rPr>
                <w:rFonts w:eastAsia="Arial Unicode MS"/>
                <w:sz w:val="22"/>
                <w:szCs w:val="22"/>
              </w:rPr>
              <w:t>This will act as evidence that a formal process of review (for all contracts coming up for renewal) is in place.</w:t>
            </w:r>
          </w:p>
          <w:p w14:paraId="74C002A5" w14:textId="77777777" w:rsidR="00C40A67" w:rsidRPr="00E113B5" w:rsidRDefault="00C40A67" w:rsidP="00325D4B">
            <w:pPr>
              <w:spacing w:line="276" w:lineRule="auto"/>
              <w:rPr>
                <w:rFonts w:eastAsia="Arial Unicode MS"/>
                <w:sz w:val="22"/>
                <w:szCs w:val="22"/>
              </w:rPr>
            </w:pPr>
            <w:r w:rsidRPr="00E113B5">
              <w:rPr>
                <w:rFonts w:eastAsia="Arial Unicode MS"/>
                <w:sz w:val="22"/>
                <w:szCs w:val="22"/>
              </w:rPr>
              <w:t xml:space="preserve">The updated register should be shared </w:t>
            </w:r>
            <w:r w:rsidRPr="00E113B5">
              <w:rPr>
                <w:rFonts w:eastAsia="Arial Unicode MS"/>
                <w:sz w:val="22"/>
                <w:szCs w:val="22"/>
                <w:u w:val="single"/>
              </w:rPr>
              <w:t>regularly</w:t>
            </w:r>
            <w:r w:rsidRPr="00E113B5">
              <w:rPr>
                <w:rFonts w:eastAsia="Arial Unicode MS"/>
                <w:sz w:val="22"/>
                <w:szCs w:val="22"/>
              </w:rPr>
              <w:t xml:space="preserve"> with the governing body to make them aware of any upcoming milestones in the contract register timetable and provide them an opportunity to challenge procurement plans.</w:t>
            </w:r>
          </w:p>
        </w:tc>
      </w:tr>
      <w:tr w:rsidR="00C40A67" w:rsidRPr="005224B3" w14:paraId="1110BA20" w14:textId="77777777" w:rsidTr="00325D4B">
        <w:trPr>
          <w:cantSplit/>
        </w:trPr>
        <w:tc>
          <w:tcPr>
            <w:tcW w:w="1555" w:type="dxa"/>
            <w:vMerge/>
          </w:tcPr>
          <w:p w14:paraId="799638AB" w14:textId="77777777" w:rsidR="00C40A67" w:rsidRPr="00E113B5" w:rsidRDefault="00C40A67" w:rsidP="00325D4B">
            <w:pPr>
              <w:spacing w:line="276" w:lineRule="auto"/>
              <w:rPr>
                <w:rFonts w:eastAsia="Arial Unicode MS"/>
                <w:b/>
                <w:color w:val="3C3060"/>
                <w:sz w:val="22"/>
                <w:szCs w:val="22"/>
              </w:rPr>
            </w:pPr>
          </w:p>
        </w:tc>
        <w:tc>
          <w:tcPr>
            <w:tcW w:w="6237" w:type="dxa"/>
          </w:tcPr>
          <w:p w14:paraId="1308F076" w14:textId="77777777" w:rsidR="00C40A67" w:rsidRPr="00E113B5" w:rsidRDefault="00C40A67" w:rsidP="00325D4B">
            <w:pPr>
              <w:spacing w:line="276" w:lineRule="auto"/>
              <w:rPr>
                <w:rFonts w:eastAsia="Arial Unicode MS"/>
                <w:sz w:val="22"/>
                <w:szCs w:val="22"/>
              </w:rPr>
            </w:pPr>
            <w:r w:rsidRPr="00E113B5">
              <w:rPr>
                <w:rFonts w:eastAsia="Arial Unicode MS"/>
                <w:sz w:val="22"/>
                <w:szCs w:val="22"/>
              </w:rPr>
              <w:t>Management Response:</w:t>
            </w:r>
          </w:p>
        </w:tc>
        <w:tc>
          <w:tcPr>
            <w:tcW w:w="5670" w:type="dxa"/>
          </w:tcPr>
          <w:p w14:paraId="58FD878D" w14:textId="77777777" w:rsidR="00C40A67" w:rsidRPr="00E113B5" w:rsidRDefault="00C40A67" w:rsidP="00325D4B">
            <w:pPr>
              <w:spacing w:line="276" w:lineRule="auto"/>
              <w:rPr>
                <w:rFonts w:eastAsia="Arial Unicode MS"/>
                <w:sz w:val="22"/>
                <w:szCs w:val="22"/>
              </w:rPr>
            </w:pPr>
            <w:r w:rsidRPr="00E113B5">
              <w:rPr>
                <w:rFonts w:eastAsia="Arial Unicode MS"/>
                <w:sz w:val="22"/>
                <w:szCs w:val="22"/>
              </w:rPr>
              <w:t>Responsibility:</w:t>
            </w:r>
          </w:p>
        </w:tc>
        <w:tc>
          <w:tcPr>
            <w:tcW w:w="1554" w:type="dxa"/>
          </w:tcPr>
          <w:p w14:paraId="11461E44" w14:textId="77777777" w:rsidR="00C40A67" w:rsidRPr="00E113B5" w:rsidRDefault="00C40A67" w:rsidP="00325D4B">
            <w:pPr>
              <w:spacing w:line="276" w:lineRule="auto"/>
              <w:rPr>
                <w:rFonts w:eastAsia="Arial Unicode MS"/>
                <w:sz w:val="22"/>
                <w:szCs w:val="22"/>
              </w:rPr>
            </w:pPr>
            <w:r w:rsidRPr="00E113B5">
              <w:rPr>
                <w:rFonts w:eastAsia="Arial Unicode MS"/>
                <w:sz w:val="22"/>
                <w:szCs w:val="22"/>
              </w:rPr>
              <w:t>Due Date:</w:t>
            </w:r>
          </w:p>
          <w:p w14:paraId="4A03DBB6" w14:textId="77777777" w:rsidR="00C40A67" w:rsidRPr="00E113B5" w:rsidRDefault="00C40A67" w:rsidP="00325D4B">
            <w:pPr>
              <w:spacing w:line="276" w:lineRule="auto"/>
              <w:rPr>
                <w:rFonts w:eastAsia="Arial Unicode MS"/>
                <w:sz w:val="22"/>
                <w:szCs w:val="22"/>
              </w:rPr>
            </w:pPr>
          </w:p>
        </w:tc>
      </w:tr>
    </w:tbl>
    <w:p w14:paraId="2692CF30" w14:textId="77777777" w:rsidR="00B61EC3" w:rsidRDefault="00B61EC3" w:rsidP="007C5902">
      <w:pPr>
        <w:pStyle w:val="ListParagraph"/>
        <w:spacing w:after="0" w:line="240" w:lineRule="auto"/>
        <w:rPr>
          <w:rFonts w:eastAsia="Arial Unicode MS"/>
          <w:sz w:val="22"/>
          <w:szCs w:val="22"/>
        </w:rPr>
      </w:pPr>
    </w:p>
    <w:tbl>
      <w:tblPr>
        <w:tblStyle w:val="TableGrid"/>
        <w:tblW w:w="0" w:type="auto"/>
        <w:tblLook w:val="04A0" w:firstRow="1" w:lastRow="0" w:firstColumn="1" w:lastColumn="0" w:noHBand="0" w:noVBand="1"/>
      </w:tblPr>
      <w:tblGrid>
        <w:gridCol w:w="1935"/>
        <w:gridCol w:w="252"/>
        <w:gridCol w:w="5896"/>
        <w:gridCol w:w="17"/>
        <w:gridCol w:w="5368"/>
        <w:gridCol w:w="1548"/>
      </w:tblGrid>
      <w:tr w:rsidR="00B61EC3" w:rsidRPr="00B61EC3" w14:paraId="32BD3160" w14:textId="77777777" w:rsidTr="00325D4B">
        <w:trPr>
          <w:cantSplit/>
          <w:tblHeader/>
        </w:trPr>
        <w:tc>
          <w:tcPr>
            <w:tcW w:w="15016" w:type="dxa"/>
            <w:gridSpan w:val="6"/>
            <w:shd w:val="clear" w:color="auto" w:fill="2C2242" w:themeFill="accent4" w:themeFillShade="BF"/>
          </w:tcPr>
          <w:p w14:paraId="26E4CDF0" w14:textId="35DC33B9" w:rsidR="00B61EC3" w:rsidRPr="00B61EC3" w:rsidRDefault="00B61EC3" w:rsidP="00806083">
            <w:pPr>
              <w:spacing w:after="0" w:line="240" w:lineRule="auto"/>
              <w:rPr>
                <w:rFonts w:eastAsia="Arial Unicode MS"/>
                <w:b/>
                <w:sz w:val="32"/>
                <w:szCs w:val="32"/>
              </w:rPr>
            </w:pPr>
            <w:r w:rsidRPr="00806083">
              <w:rPr>
                <w:rFonts w:eastAsia="Arial Unicode MS"/>
                <w:b/>
                <w:sz w:val="32"/>
                <w:szCs w:val="32"/>
              </w:rPr>
              <w:lastRenderedPageBreak/>
              <w:t>Low Priority</w:t>
            </w:r>
          </w:p>
        </w:tc>
      </w:tr>
      <w:tr w:rsidR="00B61EC3" w:rsidRPr="00B61EC3" w14:paraId="11D5C158" w14:textId="77777777" w:rsidTr="00325D4B">
        <w:trPr>
          <w:cantSplit/>
          <w:trHeight w:val="732"/>
        </w:trPr>
        <w:tc>
          <w:tcPr>
            <w:tcW w:w="15016" w:type="dxa"/>
            <w:gridSpan w:val="6"/>
            <w:tcBorders>
              <w:bottom w:val="single" w:sz="4" w:space="0" w:color="auto"/>
            </w:tcBorders>
            <w:vAlign w:val="center"/>
          </w:tcPr>
          <w:p w14:paraId="1F1C0AC4" w14:textId="77777777" w:rsidR="00B61EC3" w:rsidRPr="00806083" w:rsidRDefault="00B61EC3" w:rsidP="00806083">
            <w:pPr>
              <w:rPr>
                <w:rFonts w:eastAsia="Arial Unicode MS"/>
                <w:b/>
                <w:bCs/>
                <w:sz w:val="22"/>
                <w:szCs w:val="22"/>
              </w:rPr>
            </w:pPr>
            <w:r w:rsidRPr="00806083">
              <w:rPr>
                <w:rFonts w:eastAsia="Arial Unicode MS"/>
                <w:b/>
                <w:bCs/>
                <w:color w:val="3C3060"/>
                <w:sz w:val="22"/>
                <w:szCs w:val="22"/>
              </w:rPr>
              <w:t>Governance Framework</w:t>
            </w:r>
          </w:p>
        </w:tc>
      </w:tr>
      <w:tr w:rsidR="00B61EC3" w:rsidRPr="00B61EC3" w14:paraId="486D001D" w14:textId="77777777" w:rsidTr="00CF6AAA">
        <w:trPr>
          <w:cantSplit/>
        </w:trPr>
        <w:tc>
          <w:tcPr>
            <w:tcW w:w="1935" w:type="dxa"/>
            <w:vMerge w:val="restart"/>
            <w:vAlign w:val="center"/>
          </w:tcPr>
          <w:p w14:paraId="50671307" w14:textId="77777777" w:rsidR="00B61EC3" w:rsidRPr="00806083" w:rsidRDefault="00B61EC3" w:rsidP="00806083">
            <w:pPr>
              <w:spacing w:after="0" w:line="240" w:lineRule="auto"/>
              <w:rPr>
                <w:rFonts w:eastAsia="Arial Unicode MS"/>
                <w:b/>
                <w:sz w:val="22"/>
                <w:szCs w:val="22"/>
              </w:rPr>
            </w:pPr>
            <w:r w:rsidRPr="00806083">
              <w:rPr>
                <w:rFonts w:eastAsia="Arial Unicode MS"/>
                <w:bCs/>
                <w:color w:val="3C3060"/>
                <w:sz w:val="22"/>
                <w:szCs w:val="22"/>
              </w:rPr>
              <w:t>Scheme of Delegation</w:t>
            </w:r>
          </w:p>
        </w:tc>
        <w:tc>
          <w:tcPr>
            <w:tcW w:w="6165" w:type="dxa"/>
            <w:gridSpan w:val="3"/>
            <w:tcBorders>
              <w:top w:val="single" w:sz="4" w:space="0" w:color="auto"/>
              <w:left w:val="single" w:sz="4" w:space="0" w:color="auto"/>
              <w:bottom w:val="single" w:sz="4" w:space="0" w:color="auto"/>
              <w:right w:val="single" w:sz="4" w:space="0" w:color="auto"/>
            </w:tcBorders>
            <w:shd w:val="clear" w:color="auto" w:fill="auto"/>
          </w:tcPr>
          <w:p w14:paraId="1D51C704" w14:textId="77777777" w:rsidR="00B61EC3" w:rsidRPr="00806083" w:rsidRDefault="00B61EC3" w:rsidP="00806083">
            <w:pPr>
              <w:spacing w:after="0" w:line="240" w:lineRule="auto"/>
              <w:rPr>
                <w:rFonts w:eastAsia="Arial Unicode MS"/>
                <w:b/>
                <w:sz w:val="22"/>
                <w:szCs w:val="22"/>
              </w:rPr>
            </w:pPr>
            <w:r w:rsidRPr="00806083">
              <w:rPr>
                <w:rFonts w:eastAsia="Arial Unicode MS"/>
                <w:sz w:val="22"/>
                <w:szCs w:val="22"/>
              </w:rPr>
              <w:t>The Resources Committee Terms of Reference do not specify that the committee can approve the Financial Regulations.</w:t>
            </w:r>
          </w:p>
        </w:tc>
        <w:tc>
          <w:tcPr>
            <w:tcW w:w="6916" w:type="dxa"/>
            <w:gridSpan w:val="2"/>
            <w:tcBorders>
              <w:top w:val="single" w:sz="4" w:space="0" w:color="auto"/>
              <w:left w:val="nil"/>
              <w:bottom w:val="single" w:sz="4" w:space="0" w:color="auto"/>
              <w:right w:val="single" w:sz="4" w:space="0" w:color="auto"/>
            </w:tcBorders>
            <w:shd w:val="clear" w:color="auto" w:fill="auto"/>
          </w:tcPr>
          <w:p w14:paraId="654CA544" w14:textId="77777777" w:rsidR="00B61EC3" w:rsidRPr="00806083" w:rsidRDefault="00B61EC3" w:rsidP="00806083">
            <w:pPr>
              <w:rPr>
                <w:rFonts w:eastAsia="Arial Unicode MS"/>
                <w:sz w:val="22"/>
                <w:szCs w:val="22"/>
              </w:rPr>
            </w:pPr>
            <w:r w:rsidRPr="00806083">
              <w:rPr>
                <w:rFonts w:eastAsia="Arial Unicode MS"/>
                <w:sz w:val="22"/>
                <w:szCs w:val="22"/>
              </w:rPr>
              <w:t>If the Resources Committee are to approve the Financial Regulations this must be included within the Terms of Reference.</w:t>
            </w:r>
          </w:p>
        </w:tc>
      </w:tr>
      <w:tr w:rsidR="00B61EC3" w:rsidRPr="00B61EC3" w14:paraId="12015252" w14:textId="77777777" w:rsidTr="00CF6AAA">
        <w:trPr>
          <w:cantSplit/>
        </w:trPr>
        <w:tc>
          <w:tcPr>
            <w:tcW w:w="1935" w:type="dxa"/>
            <w:vMerge/>
            <w:tcBorders>
              <w:bottom w:val="single" w:sz="4" w:space="0" w:color="auto"/>
            </w:tcBorders>
          </w:tcPr>
          <w:p w14:paraId="18AA2D48" w14:textId="77777777" w:rsidR="00B61EC3" w:rsidRPr="00B61EC3" w:rsidRDefault="00B61EC3" w:rsidP="00B61EC3">
            <w:pPr>
              <w:pStyle w:val="ListParagraph"/>
              <w:spacing w:after="0" w:line="240" w:lineRule="auto"/>
              <w:rPr>
                <w:rFonts w:eastAsia="Arial Unicode MS"/>
                <w:b/>
                <w:sz w:val="22"/>
                <w:szCs w:val="22"/>
              </w:rPr>
            </w:pPr>
          </w:p>
        </w:tc>
        <w:tc>
          <w:tcPr>
            <w:tcW w:w="6165" w:type="dxa"/>
            <w:gridSpan w:val="3"/>
            <w:tcBorders>
              <w:bottom w:val="single" w:sz="4" w:space="0" w:color="auto"/>
            </w:tcBorders>
          </w:tcPr>
          <w:p w14:paraId="573834B3" w14:textId="77777777" w:rsidR="00B61EC3" w:rsidRDefault="00B61EC3" w:rsidP="00806083">
            <w:pPr>
              <w:spacing w:after="0" w:line="240" w:lineRule="auto"/>
              <w:rPr>
                <w:rFonts w:eastAsia="Arial Unicode MS"/>
                <w:sz w:val="22"/>
                <w:szCs w:val="22"/>
              </w:rPr>
            </w:pPr>
            <w:r w:rsidRPr="00806083">
              <w:rPr>
                <w:rFonts w:eastAsia="Arial Unicode MS"/>
                <w:sz w:val="22"/>
                <w:szCs w:val="22"/>
              </w:rPr>
              <w:t>Management Response:</w:t>
            </w:r>
          </w:p>
          <w:p w14:paraId="245C0707" w14:textId="77777777" w:rsidR="00806083" w:rsidRDefault="00806083" w:rsidP="00806083">
            <w:pPr>
              <w:spacing w:after="0" w:line="240" w:lineRule="auto"/>
              <w:rPr>
                <w:rFonts w:eastAsia="Arial Unicode MS"/>
                <w:sz w:val="22"/>
                <w:szCs w:val="22"/>
              </w:rPr>
            </w:pPr>
          </w:p>
          <w:p w14:paraId="5397E757" w14:textId="224AA300" w:rsidR="00806083" w:rsidRPr="00806083" w:rsidRDefault="00806083" w:rsidP="00806083">
            <w:pPr>
              <w:spacing w:after="0" w:line="240" w:lineRule="auto"/>
              <w:rPr>
                <w:rFonts w:eastAsia="Arial Unicode MS"/>
                <w:sz w:val="22"/>
                <w:szCs w:val="22"/>
              </w:rPr>
            </w:pPr>
          </w:p>
        </w:tc>
        <w:tc>
          <w:tcPr>
            <w:tcW w:w="5368" w:type="dxa"/>
            <w:tcBorders>
              <w:bottom w:val="single" w:sz="4" w:space="0" w:color="auto"/>
            </w:tcBorders>
          </w:tcPr>
          <w:p w14:paraId="0592D9B0" w14:textId="77777777" w:rsidR="00B61EC3" w:rsidRPr="00806083" w:rsidRDefault="00B61EC3" w:rsidP="00806083">
            <w:pPr>
              <w:spacing w:after="0" w:line="240" w:lineRule="auto"/>
              <w:rPr>
                <w:rFonts w:eastAsia="Arial Unicode MS"/>
                <w:sz w:val="22"/>
                <w:szCs w:val="22"/>
              </w:rPr>
            </w:pPr>
            <w:r w:rsidRPr="00806083">
              <w:rPr>
                <w:rFonts w:eastAsia="Arial Unicode MS"/>
                <w:sz w:val="22"/>
                <w:szCs w:val="22"/>
              </w:rPr>
              <w:t>Responsibility:</w:t>
            </w:r>
          </w:p>
        </w:tc>
        <w:tc>
          <w:tcPr>
            <w:tcW w:w="1548" w:type="dxa"/>
            <w:tcBorders>
              <w:bottom w:val="single" w:sz="4" w:space="0" w:color="auto"/>
            </w:tcBorders>
          </w:tcPr>
          <w:p w14:paraId="6DB5E9AF" w14:textId="77777777" w:rsidR="00B61EC3" w:rsidRPr="00806083" w:rsidRDefault="00B61EC3" w:rsidP="00806083">
            <w:pPr>
              <w:spacing w:after="0" w:line="240" w:lineRule="auto"/>
              <w:rPr>
                <w:rFonts w:eastAsia="Arial Unicode MS"/>
                <w:sz w:val="22"/>
                <w:szCs w:val="22"/>
              </w:rPr>
            </w:pPr>
            <w:r w:rsidRPr="00806083">
              <w:rPr>
                <w:rFonts w:eastAsia="Arial Unicode MS"/>
                <w:sz w:val="22"/>
                <w:szCs w:val="22"/>
              </w:rPr>
              <w:t>Due Date:</w:t>
            </w:r>
          </w:p>
          <w:p w14:paraId="76D2D9FA" w14:textId="77777777" w:rsidR="00B61EC3" w:rsidRPr="00B61EC3" w:rsidRDefault="00B61EC3" w:rsidP="00B61EC3">
            <w:pPr>
              <w:pStyle w:val="ListParagraph"/>
              <w:spacing w:after="0" w:line="240" w:lineRule="auto"/>
              <w:rPr>
                <w:rFonts w:eastAsia="Arial Unicode MS"/>
                <w:sz w:val="22"/>
                <w:szCs w:val="22"/>
              </w:rPr>
            </w:pPr>
          </w:p>
        </w:tc>
      </w:tr>
      <w:tr w:rsidR="00C40A67" w:rsidRPr="00C40A67" w14:paraId="13585B7E" w14:textId="77777777" w:rsidTr="00325D4B">
        <w:trPr>
          <w:cantSplit/>
          <w:trHeight w:val="732"/>
        </w:trPr>
        <w:tc>
          <w:tcPr>
            <w:tcW w:w="15016" w:type="dxa"/>
            <w:gridSpan w:val="6"/>
            <w:vAlign w:val="center"/>
          </w:tcPr>
          <w:p w14:paraId="4C4F2557" w14:textId="77777777" w:rsidR="00C40A67" w:rsidRPr="00806083" w:rsidRDefault="00C40A67" w:rsidP="00806083">
            <w:pPr>
              <w:rPr>
                <w:rFonts w:eastAsia="Arial Unicode MS"/>
                <w:b/>
                <w:bCs/>
                <w:sz w:val="22"/>
                <w:szCs w:val="22"/>
              </w:rPr>
            </w:pPr>
            <w:r w:rsidRPr="00806083">
              <w:rPr>
                <w:rFonts w:eastAsia="Arial Unicode MS"/>
                <w:b/>
                <w:bCs/>
                <w:color w:val="3C3060"/>
                <w:sz w:val="22"/>
                <w:szCs w:val="22"/>
              </w:rPr>
              <w:t>Governance Framework</w:t>
            </w:r>
          </w:p>
        </w:tc>
      </w:tr>
      <w:tr w:rsidR="00C40A67" w:rsidRPr="00C40A67" w14:paraId="5BBA329A" w14:textId="77777777" w:rsidTr="00CF6AAA">
        <w:trPr>
          <w:cantSplit/>
        </w:trPr>
        <w:tc>
          <w:tcPr>
            <w:tcW w:w="2187" w:type="dxa"/>
            <w:gridSpan w:val="2"/>
            <w:vMerge w:val="restart"/>
          </w:tcPr>
          <w:p w14:paraId="3FBA9EEE" w14:textId="77777777" w:rsidR="00C40A67" w:rsidRPr="00806083" w:rsidRDefault="00C40A67" w:rsidP="00806083">
            <w:pPr>
              <w:spacing w:after="0" w:line="240" w:lineRule="auto"/>
              <w:rPr>
                <w:rFonts w:eastAsia="Arial Unicode MS"/>
                <w:bCs/>
                <w:sz w:val="22"/>
                <w:szCs w:val="22"/>
              </w:rPr>
            </w:pPr>
            <w:r w:rsidRPr="00806083">
              <w:rPr>
                <w:rFonts w:eastAsia="Arial Unicode MS"/>
                <w:bCs/>
                <w:color w:val="3C3060"/>
                <w:sz w:val="22"/>
                <w:szCs w:val="22"/>
              </w:rPr>
              <w:t>Transparency - Register of Interests</w:t>
            </w: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756FE61A" w14:textId="7BF234A2" w:rsidR="00C40A67" w:rsidRPr="00806083" w:rsidRDefault="00C40A67" w:rsidP="00806083">
            <w:pPr>
              <w:spacing w:after="0" w:line="240" w:lineRule="auto"/>
              <w:rPr>
                <w:rFonts w:eastAsia="Arial Unicode MS"/>
                <w:sz w:val="22"/>
                <w:szCs w:val="22"/>
              </w:rPr>
            </w:pPr>
            <w:r w:rsidRPr="00806083">
              <w:rPr>
                <w:rFonts w:eastAsia="Arial Unicode MS"/>
                <w:sz w:val="22"/>
                <w:szCs w:val="22"/>
              </w:rPr>
              <w:t xml:space="preserve">It could not be verified that the register of interests would clearly capture </w:t>
            </w:r>
            <w:r w:rsidR="00CF6AAA" w:rsidRPr="00806083">
              <w:rPr>
                <w:rFonts w:eastAsia="Arial Unicode MS"/>
                <w:sz w:val="22"/>
                <w:szCs w:val="22"/>
              </w:rPr>
              <w:t>all</w:t>
            </w:r>
            <w:r w:rsidRPr="00806083">
              <w:rPr>
                <w:rFonts w:eastAsia="Arial Unicode MS"/>
                <w:sz w:val="22"/>
                <w:szCs w:val="22"/>
              </w:rPr>
              <w:t xml:space="preserve"> the relevant business and pecuniary interests for members, trustees and senior employees as set out in the Academies trust handbook.</w:t>
            </w:r>
          </w:p>
        </w:tc>
        <w:tc>
          <w:tcPr>
            <w:tcW w:w="6933" w:type="dxa"/>
            <w:gridSpan w:val="3"/>
            <w:tcBorders>
              <w:top w:val="single" w:sz="4" w:space="0" w:color="auto"/>
              <w:left w:val="nil"/>
              <w:bottom w:val="single" w:sz="4" w:space="0" w:color="auto"/>
              <w:right w:val="single" w:sz="4" w:space="0" w:color="auto"/>
            </w:tcBorders>
            <w:shd w:val="clear" w:color="auto" w:fill="auto"/>
          </w:tcPr>
          <w:p w14:paraId="67DA8F36" w14:textId="77777777" w:rsidR="00C40A67" w:rsidRPr="00806083" w:rsidRDefault="00C40A67" w:rsidP="00806083">
            <w:pPr>
              <w:spacing w:after="0"/>
              <w:rPr>
                <w:rFonts w:eastAsia="Arial Unicode MS"/>
                <w:sz w:val="22"/>
                <w:szCs w:val="22"/>
              </w:rPr>
            </w:pPr>
            <w:r w:rsidRPr="00806083">
              <w:rPr>
                <w:rFonts w:eastAsia="Arial Unicode MS"/>
                <w:sz w:val="22"/>
                <w:szCs w:val="22"/>
              </w:rPr>
              <w:t xml:space="preserve">Section 5.45 of the Academies trust handbook states that "The academy trust's register of interests must capture relevant business and pecuniary interests of members, trustees, local governors and senior employees, including: </w:t>
            </w:r>
            <w:r w:rsidRPr="00806083">
              <w:rPr>
                <w:rFonts w:eastAsia="Arial Unicode MS"/>
                <w:sz w:val="22"/>
                <w:szCs w:val="22"/>
              </w:rPr>
              <w:br/>
            </w:r>
            <w:r w:rsidRPr="00806083">
              <w:rPr>
                <w:rFonts w:eastAsia="Arial Unicode MS"/>
                <w:sz w:val="22"/>
                <w:szCs w:val="22"/>
              </w:rPr>
              <w:br/>
              <w:t xml:space="preserve">- relevant directorships, partnerships and employments with businesses, </w:t>
            </w:r>
            <w:r w:rsidRPr="00806083">
              <w:rPr>
                <w:rFonts w:eastAsia="Arial Unicode MS"/>
                <w:sz w:val="22"/>
                <w:szCs w:val="22"/>
              </w:rPr>
              <w:br/>
            </w:r>
            <w:r w:rsidRPr="00806083">
              <w:rPr>
                <w:rFonts w:eastAsia="Arial Unicode MS"/>
                <w:sz w:val="22"/>
                <w:szCs w:val="22"/>
              </w:rPr>
              <w:br/>
              <w:t>- trusteeships and governorships at other education institutions and charities,</w:t>
            </w:r>
            <w:r w:rsidRPr="00806083">
              <w:rPr>
                <w:rFonts w:eastAsia="Arial Unicode MS"/>
                <w:sz w:val="22"/>
                <w:szCs w:val="22"/>
              </w:rPr>
              <w:br/>
            </w:r>
            <w:r w:rsidRPr="00806083">
              <w:rPr>
                <w:rFonts w:eastAsia="Arial Unicode MS"/>
                <w:sz w:val="22"/>
                <w:szCs w:val="22"/>
              </w:rPr>
              <w:br/>
              <w:t>- for each interest: the name and nature of the business, the nature of the interest and the date the interest began.</w:t>
            </w:r>
          </w:p>
          <w:p w14:paraId="60DB64E3" w14:textId="72B6BF6C" w:rsidR="00E113B5" w:rsidRPr="00C40A67" w:rsidRDefault="00E113B5" w:rsidP="00C40A67">
            <w:pPr>
              <w:pStyle w:val="ListParagraph"/>
              <w:spacing w:after="0"/>
              <w:rPr>
                <w:rFonts w:eastAsia="Arial Unicode MS"/>
                <w:sz w:val="22"/>
                <w:szCs w:val="22"/>
              </w:rPr>
            </w:pPr>
          </w:p>
        </w:tc>
      </w:tr>
      <w:tr w:rsidR="00C40A67" w:rsidRPr="00C40A67" w14:paraId="20BA527C" w14:textId="77777777" w:rsidTr="00CF6AAA">
        <w:trPr>
          <w:cantSplit/>
        </w:trPr>
        <w:tc>
          <w:tcPr>
            <w:tcW w:w="2187" w:type="dxa"/>
            <w:gridSpan w:val="2"/>
            <w:vMerge/>
          </w:tcPr>
          <w:p w14:paraId="11342B7E" w14:textId="77777777" w:rsidR="00C40A67" w:rsidRPr="00C40A67" w:rsidRDefault="00C40A67" w:rsidP="00C40A67">
            <w:pPr>
              <w:pStyle w:val="ListParagraph"/>
              <w:spacing w:after="0" w:line="240" w:lineRule="auto"/>
              <w:rPr>
                <w:rFonts w:eastAsia="Arial Unicode MS"/>
                <w:b/>
                <w:sz w:val="22"/>
                <w:szCs w:val="22"/>
              </w:rPr>
            </w:pPr>
          </w:p>
        </w:tc>
        <w:tc>
          <w:tcPr>
            <w:tcW w:w="5896" w:type="dxa"/>
          </w:tcPr>
          <w:p w14:paraId="197549AE" w14:textId="77777777" w:rsidR="00C40A67" w:rsidRPr="00806083" w:rsidRDefault="00C40A67" w:rsidP="00806083">
            <w:pPr>
              <w:spacing w:after="0" w:line="240" w:lineRule="auto"/>
              <w:rPr>
                <w:rFonts w:eastAsia="Arial Unicode MS"/>
                <w:sz w:val="22"/>
                <w:szCs w:val="22"/>
              </w:rPr>
            </w:pPr>
            <w:r w:rsidRPr="00806083">
              <w:rPr>
                <w:rFonts w:eastAsia="Arial Unicode MS"/>
                <w:sz w:val="22"/>
                <w:szCs w:val="22"/>
              </w:rPr>
              <w:t>Management Response:</w:t>
            </w:r>
          </w:p>
        </w:tc>
        <w:tc>
          <w:tcPr>
            <w:tcW w:w="5385" w:type="dxa"/>
            <w:gridSpan w:val="2"/>
          </w:tcPr>
          <w:p w14:paraId="439867EF" w14:textId="77777777" w:rsidR="00C40A67" w:rsidRPr="00806083" w:rsidRDefault="00C40A67" w:rsidP="00806083">
            <w:pPr>
              <w:spacing w:after="0" w:line="240" w:lineRule="auto"/>
              <w:rPr>
                <w:rFonts w:eastAsia="Arial Unicode MS"/>
                <w:sz w:val="22"/>
                <w:szCs w:val="22"/>
              </w:rPr>
            </w:pPr>
            <w:r w:rsidRPr="00806083">
              <w:rPr>
                <w:rFonts w:eastAsia="Arial Unicode MS"/>
                <w:sz w:val="22"/>
                <w:szCs w:val="22"/>
              </w:rPr>
              <w:t>Responsibility:</w:t>
            </w:r>
          </w:p>
        </w:tc>
        <w:tc>
          <w:tcPr>
            <w:tcW w:w="1548" w:type="dxa"/>
          </w:tcPr>
          <w:p w14:paraId="48D81FDA" w14:textId="77777777" w:rsidR="00C40A67" w:rsidRPr="00806083" w:rsidRDefault="00C40A67" w:rsidP="00806083">
            <w:pPr>
              <w:spacing w:after="0" w:line="240" w:lineRule="auto"/>
              <w:rPr>
                <w:rFonts w:eastAsia="Arial Unicode MS"/>
                <w:sz w:val="22"/>
                <w:szCs w:val="22"/>
              </w:rPr>
            </w:pPr>
            <w:r w:rsidRPr="00806083">
              <w:rPr>
                <w:rFonts w:eastAsia="Arial Unicode MS"/>
                <w:sz w:val="22"/>
                <w:szCs w:val="22"/>
              </w:rPr>
              <w:t>Due Date:</w:t>
            </w:r>
          </w:p>
          <w:p w14:paraId="264ADAD8" w14:textId="77777777" w:rsidR="00C40A67" w:rsidRPr="00C40A67" w:rsidRDefault="00C40A67" w:rsidP="00C40A67">
            <w:pPr>
              <w:pStyle w:val="ListParagraph"/>
              <w:spacing w:after="0" w:line="240" w:lineRule="auto"/>
              <w:rPr>
                <w:rFonts w:eastAsia="Arial Unicode MS"/>
                <w:sz w:val="22"/>
                <w:szCs w:val="22"/>
              </w:rPr>
            </w:pPr>
          </w:p>
        </w:tc>
      </w:tr>
    </w:tbl>
    <w:p w14:paraId="03D393EE" w14:textId="4A3FF4EF" w:rsidR="00CF6AAA" w:rsidRDefault="00CF6AAA"/>
    <w:tbl>
      <w:tblPr>
        <w:tblStyle w:val="TableGrid"/>
        <w:tblW w:w="0" w:type="auto"/>
        <w:tblLook w:val="04A0" w:firstRow="1" w:lastRow="0" w:firstColumn="1" w:lastColumn="0" w:noHBand="0" w:noVBand="1"/>
      </w:tblPr>
      <w:tblGrid>
        <w:gridCol w:w="1555"/>
        <w:gridCol w:w="6237"/>
        <w:gridCol w:w="5670"/>
        <w:gridCol w:w="1554"/>
      </w:tblGrid>
      <w:tr w:rsidR="00C40A67" w:rsidRPr="006C606E" w14:paraId="6E41C388" w14:textId="77777777" w:rsidTr="00325D4B">
        <w:trPr>
          <w:cantSplit/>
          <w:tblHeader/>
        </w:trPr>
        <w:tc>
          <w:tcPr>
            <w:tcW w:w="15016" w:type="dxa"/>
            <w:gridSpan w:val="4"/>
            <w:shd w:val="clear" w:color="auto" w:fill="2C2242" w:themeFill="accent4" w:themeFillShade="BF"/>
          </w:tcPr>
          <w:p w14:paraId="3CA3AD72" w14:textId="3C938EA1" w:rsidR="00C40A67" w:rsidRPr="006C606E" w:rsidRDefault="00C40A67" w:rsidP="00325D4B">
            <w:pPr>
              <w:spacing w:line="276" w:lineRule="auto"/>
              <w:rPr>
                <w:rFonts w:eastAsia="Arial Unicode MS"/>
                <w:b/>
                <w:color w:val="FFFFFF" w:themeColor="background1"/>
                <w:sz w:val="32"/>
                <w:szCs w:val="32"/>
              </w:rPr>
            </w:pPr>
            <w:r>
              <w:rPr>
                <w:rFonts w:eastAsia="Arial Unicode MS"/>
                <w:b/>
                <w:color w:val="FFFFFF" w:themeColor="background1"/>
                <w:sz w:val="32"/>
                <w:szCs w:val="32"/>
              </w:rPr>
              <w:t>Low Priority</w:t>
            </w:r>
          </w:p>
        </w:tc>
      </w:tr>
      <w:tr w:rsidR="00C40A67" w:rsidRPr="00D55431" w14:paraId="027DB5E0" w14:textId="77777777" w:rsidTr="00325D4B">
        <w:trPr>
          <w:cantSplit/>
          <w:trHeight w:val="732"/>
        </w:trPr>
        <w:tc>
          <w:tcPr>
            <w:tcW w:w="15016" w:type="dxa"/>
            <w:gridSpan w:val="4"/>
            <w:vAlign w:val="center"/>
          </w:tcPr>
          <w:p w14:paraId="6BF71F6E" w14:textId="77777777" w:rsidR="00C40A67" w:rsidRPr="00806083" w:rsidRDefault="00C40A67" w:rsidP="00325D4B">
            <w:pPr>
              <w:spacing w:after="0" w:line="240" w:lineRule="auto"/>
              <w:rPr>
                <w:rFonts w:eastAsia="Arial Unicode MS"/>
                <w:b/>
                <w:bCs/>
                <w:color w:val="3C3060"/>
                <w:sz w:val="22"/>
                <w:szCs w:val="22"/>
              </w:rPr>
            </w:pPr>
            <w:r w:rsidRPr="00806083">
              <w:rPr>
                <w:rFonts w:eastAsia="Arial Unicode MS"/>
                <w:b/>
                <w:bCs/>
                <w:color w:val="3C3060"/>
                <w:sz w:val="22"/>
                <w:szCs w:val="22"/>
              </w:rPr>
              <w:t>Governance Framework</w:t>
            </w:r>
          </w:p>
        </w:tc>
      </w:tr>
      <w:tr w:rsidR="00C40A67" w:rsidRPr="00A843F3" w14:paraId="664AC259" w14:textId="77777777" w:rsidTr="00325D4B">
        <w:trPr>
          <w:cantSplit/>
        </w:trPr>
        <w:tc>
          <w:tcPr>
            <w:tcW w:w="1555" w:type="dxa"/>
            <w:vMerge w:val="restart"/>
          </w:tcPr>
          <w:p w14:paraId="2BB7100B" w14:textId="77777777" w:rsidR="00C40A67" w:rsidRPr="00806083" w:rsidRDefault="00C40A67" w:rsidP="00325D4B">
            <w:pPr>
              <w:spacing w:line="276" w:lineRule="auto"/>
              <w:rPr>
                <w:rFonts w:eastAsia="Arial Unicode MS"/>
                <w:color w:val="3C3060"/>
                <w:sz w:val="22"/>
                <w:szCs w:val="22"/>
              </w:rPr>
            </w:pPr>
            <w:r w:rsidRPr="00806083">
              <w:rPr>
                <w:rFonts w:cs="Calibri"/>
                <w:color w:val="3C3060"/>
                <w:sz w:val="22"/>
                <w:szCs w:val="22"/>
              </w:rPr>
              <w:t>Internal Scrutiny</w:t>
            </w:r>
            <w:r w:rsidRPr="00806083">
              <w:rPr>
                <w:rFonts w:eastAsia="Arial Unicode MS"/>
                <w:color w:val="3C3060"/>
                <w:sz w:val="22"/>
                <w:szCs w:val="22"/>
              </w:rPr>
              <w:t xml:space="preserve"> </w:t>
            </w:r>
          </w:p>
        </w:tc>
        <w:tc>
          <w:tcPr>
            <w:tcW w:w="6237" w:type="dxa"/>
            <w:shd w:val="clear" w:color="auto" w:fill="auto"/>
          </w:tcPr>
          <w:p w14:paraId="7CE86F2B" w14:textId="2394A16E" w:rsidR="00C40A67" w:rsidRPr="00AC5ADC" w:rsidRDefault="00C40A67" w:rsidP="00806083">
            <w:pPr>
              <w:suppressAutoHyphens w:val="0"/>
              <w:spacing w:after="120" w:line="240" w:lineRule="auto"/>
              <w:rPr>
                <w:rFonts w:cs="Calibri"/>
                <w:color w:val="1A1A1A"/>
                <w:sz w:val="22"/>
                <w:szCs w:val="22"/>
                <w14:ligatures w14:val="none"/>
              </w:rPr>
            </w:pPr>
            <w:r w:rsidRPr="00AC5ADC">
              <w:rPr>
                <w:rFonts w:cs="Calibri"/>
                <w:color w:val="1A1A1A"/>
                <w:sz w:val="22"/>
                <w:szCs w:val="22"/>
              </w:rPr>
              <w:t>The review of the academy Internal Scrutiny report dated March 2022 (review 2 of 3) was recorded in the minutes of the Resources Committee meeting held on 10</w:t>
            </w:r>
            <w:r w:rsidRPr="00AC5ADC">
              <w:rPr>
                <w:rFonts w:cs="Calibri"/>
                <w:color w:val="1A1A1A"/>
                <w:sz w:val="22"/>
                <w:szCs w:val="22"/>
                <w:vertAlign w:val="superscript"/>
              </w:rPr>
              <w:t>th</w:t>
            </w:r>
            <w:r w:rsidRPr="00AC5ADC">
              <w:rPr>
                <w:rFonts w:cs="Calibri"/>
                <w:color w:val="1A1A1A"/>
                <w:sz w:val="22"/>
                <w:szCs w:val="22"/>
              </w:rPr>
              <w:t xml:space="preserve"> March 2022.  However, the Internal Scrutiny report dated December </w:t>
            </w:r>
            <w:r w:rsidRPr="00AC5ADC">
              <w:rPr>
                <w:rFonts w:cs="Calibri"/>
                <w:sz w:val="22"/>
                <w:szCs w:val="22"/>
              </w:rPr>
              <w:t>2021</w:t>
            </w:r>
            <w:r w:rsidRPr="00AC5ADC">
              <w:rPr>
                <w:rFonts w:cs="Calibri"/>
                <w:color w:val="FF0000"/>
                <w:sz w:val="22"/>
                <w:szCs w:val="22"/>
              </w:rPr>
              <w:t xml:space="preserve"> </w:t>
            </w:r>
            <w:r w:rsidRPr="00AC5ADC">
              <w:rPr>
                <w:rFonts w:cs="Calibri"/>
                <w:color w:val="1A1A1A"/>
                <w:sz w:val="22"/>
                <w:szCs w:val="22"/>
              </w:rPr>
              <w:t>(review 1 of 3) had not been formally reviewed by governors as at the date of this visit.</w:t>
            </w:r>
          </w:p>
          <w:p w14:paraId="7BFDBCBA" w14:textId="77777777" w:rsidR="00C40A67" w:rsidRPr="00AC5ADC" w:rsidRDefault="00C40A67" w:rsidP="00325D4B">
            <w:pPr>
              <w:spacing w:line="276" w:lineRule="auto"/>
              <w:rPr>
                <w:rFonts w:eastAsia="Arial Unicode MS"/>
                <w:b/>
                <w:color w:val="3C3060"/>
                <w:sz w:val="22"/>
                <w:szCs w:val="22"/>
                <w:highlight w:val="yellow"/>
              </w:rPr>
            </w:pPr>
          </w:p>
        </w:tc>
        <w:tc>
          <w:tcPr>
            <w:tcW w:w="7224" w:type="dxa"/>
            <w:gridSpan w:val="2"/>
          </w:tcPr>
          <w:p w14:paraId="503E325E" w14:textId="6050C70E" w:rsidR="00C40A67" w:rsidRPr="00AC5ADC" w:rsidRDefault="00C40A67" w:rsidP="00325D4B">
            <w:pPr>
              <w:spacing w:after="0" w:line="240" w:lineRule="auto"/>
              <w:rPr>
                <w:rFonts w:eastAsia="Arial Unicode MS"/>
                <w:sz w:val="22"/>
                <w:szCs w:val="22"/>
              </w:rPr>
            </w:pPr>
            <w:r w:rsidRPr="00AC5ADC">
              <w:rPr>
                <w:rFonts w:eastAsia="Arial Unicode MS"/>
                <w:sz w:val="22"/>
                <w:szCs w:val="22"/>
              </w:rPr>
              <w:t xml:space="preserve">Section 3.16 of the Academy trust handbook states “Whilst the audit and risk committee </w:t>
            </w:r>
            <w:r w:rsidR="00CF6AAA" w:rsidRPr="00AC5ADC">
              <w:rPr>
                <w:rFonts w:eastAsia="Arial Unicode MS"/>
                <w:sz w:val="22"/>
                <w:szCs w:val="22"/>
              </w:rPr>
              <w:t>are</w:t>
            </w:r>
            <w:r w:rsidRPr="00AC5ADC">
              <w:rPr>
                <w:rFonts w:eastAsia="Arial Unicode MS"/>
                <w:sz w:val="22"/>
                <w:szCs w:val="22"/>
              </w:rPr>
              <w:t xml:space="preserve"> responsible for overseeing the internal scrutiny, the findings must also be made available to all trustees promptly.”</w:t>
            </w:r>
          </w:p>
          <w:p w14:paraId="7D1F114B" w14:textId="77777777" w:rsidR="00C40A67" w:rsidRPr="00AC5ADC" w:rsidRDefault="00C40A67" w:rsidP="00325D4B">
            <w:pPr>
              <w:spacing w:after="0" w:line="240" w:lineRule="auto"/>
              <w:rPr>
                <w:rFonts w:eastAsia="Arial Unicode MS"/>
                <w:sz w:val="22"/>
                <w:szCs w:val="22"/>
              </w:rPr>
            </w:pPr>
            <w:r w:rsidRPr="00AC5ADC">
              <w:rPr>
                <w:rFonts w:eastAsia="Arial Unicode MS"/>
                <w:sz w:val="22"/>
                <w:szCs w:val="22"/>
              </w:rPr>
              <w:t>Formal review of Internal Scrutiny reports will provide assurance that internal financial control risks are being adequately identified and managed. It is therefore recommended formal review of the Internal Scrutiny reports is recorded in the minutes of an appropriate meeting.</w:t>
            </w:r>
          </w:p>
          <w:p w14:paraId="2BE75F96" w14:textId="77777777" w:rsidR="00C40A67" w:rsidRPr="00AC5ADC" w:rsidRDefault="00C40A67" w:rsidP="00325D4B">
            <w:pPr>
              <w:spacing w:after="0" w:line="240" w:lineRule="auto"/>
              <w:rPr>
                <w:rFonts w:eastAsia="Arial Unicode MS"/>
                <w:sz w:val="22"/>
                <w:szCs w:val="22"/>
              </w:rPr>
            </w:pPr>
          </w:p>
        </w:tc>
      </w:tr>
      <w:tr w:rsidR="00C40A67" w:rsidRPr="005224B3" w14:paraId="748DF44C" w14:textId="77777777" w:rsidTr="00325D4B">
        <w:trPr>
          <w:cantSplit/>
        </w:trPr>
        <w:tc>
          <w:tcPr>
            <w:tcW w:w="1555" w:type="dxa"/>
            <w:vMerge/>
          </w:tcPr>
          <w:p w14:paraId="5D0ECDC3" w14:textId="77777777" w:rsidR="00C40A67" w:rsidRPr="00AC5ADC" w:rsidRDefault="00C40A67" w:rsidP="00325D4B">
            <w:pPr>
              <w:spacing w:line="276" w:lineRule="auto"/>
              <w:rPr>
                <w:rFonts w:eastAsia="Arial Unicode MS"/>
                <w:b/>
                <w:color w:val="3C3060"/>
                <w:sz w:val="22"/>
                <w:szCs w:val="22"/>
              </w:rPr>
            </w:pPr>
          </w:p>
        </w:tc>
        <w:tc>
          <w:tcPr>
            <w:tcW w:w="6237" w:type="dxa"/>
          </w:tcPr>
          <w:p w14:paraId="1BF88E3B" w14:textId="77777777" w:rsidR="00C40A67" w:rsidRPr="00AC5ADC" w:rsidRDefault="00C40A67" w:rsidP="00325D4B">
            <w:pPr>
              <w:spacing w:line="276" w:lineRule="auto"/>
              <w:rPr>
                <w:rFonts w:eastAsia="Arial Unicode MS"/>
                <w:sz w:val="22"/>
                <w:szCs w:val="22"/>
              </w:rPr>
            </w:pPr>
            <w:r w:rsidRPr="00AC5ADC">
              <w:rPr>
                <w:rFonts w:eastAsia="Arial Unicode MS"/>
                <w:sz w:val="22"/>
                <w:szCs w:val="22"/>
              </w:rPr>
              <w:t>Management Response:</w:t>
            </w:r>
          </w:p>
        </w:tc>
        <w:tc>
          <w:tcPr>
            <w:tcW w:w="5670" w:type="dxa"/>
          </w:tcPr>
          <w:p w14:paraId="29751F7D" w14:textId="77777777" w:rsidR="00C40A67" w:rsidRPr="00AC5ADC" w:rsidRDefault="00C40A67" w:rsidP="00325D4B">
            <w:pPr>
              <w:spacing w:line="276" w:lineRule="auto"/>
              <w:rPr>
                <w:rFonts w:eastAsia="Arial Unicode MS"/>
                <w:sz w:val="22"/>
                <w:szCs w:val="22"/>
              </w:rPr>
            </w:pPr>
            <w:r w:rsidRPr="00AC5ADC">
              <w:rPr>
                <w:rFonts w:eastAsia="Arial Unicode MS"/>
                <w:sz w:val="22"/>
                <w:szCs w:val="22"/>
              </w:rPr>
              <w:t>Responsibility:</w:t>
            </w:r>
          </w:p>
        </w:tc>
        <w:tc>
          <w:tcPr>
            <w:tcW w:w="1554" w:type="dxa"/>
          </w:tcPr>
          <w:p w14:paraId="0D45BEC7" w14:textId="77777777" w:rsidR="00C40A67" w:rsidRPr="00AC5ADC" w:rsidRDefault="00C40A67" w:rsidP="00325D4B">
            <w:pPr>
              <w:spacing w:line="276" w:lineRule="auto"/>
              <w:rPr>
                <w:rFonts w:eastAsia="Arial Unicode MS"/>
                <w:sz w:val="22"/>
                <w:szCs w:val="22"/>
              </w:rPr>
            </w:pPr>
            <w:r w:rsidRPr="00AC5ADC">
              <w:rPr>
                <w:rFonts w:eastAsia="Arial Unicode MS"/>
                <w:sz w:val="22"/>
                <w:szCs w:val="22"/>
              </w:rPr>
              <w:t>Due Date:</w:t>
            </w:r>
          </w:p>
          <w:p w14:paraId="47B48CE4" w14:textId="77777777" w:rsidR="00C40A67" w:rsidRPr="00AC5ADC" w:rsidRDefault="00C40A67" w:rsidP="00325D4B">
            <w:pPr>
              <w:spacing w:line="276" w:lineRule="auto"/>
              <w:rPr>
                <w:rFonts w:eastAsia="Arial Unicode MS"/>
                <w:sz w:val="22"/>
                <w:szCs w:val="22"/>
              </w:rPr>
            </w:pPr>
          </w:p>
        </w:tc>
      </w:tr>
    </w:tbl>
    <w:p w14:paraId="0927CEAD" w14:textId="77777777" w:rsidR="00C40A67" w:rsidRPr="00C40A67" w:rsidRDefault="00C40A67" w:rsidP="00C40A67">
      <w:pPr>
        <w:pStyle w:val="ListParagraph"/>
        <w:spacing w:after="0" w:line="240" w:lineRule="auto"/>
        <w:rPr>
          <w:rFonts w:eastAsia="Arial Unicode MS"/>
          <w:sz w:val="22"/>
          <w:szCs w:val="22"/>
        </w:rPr>
      </w:pPr>
    </w:p>
    <w:p w14:paraId="573066AA" w14:textId="77777777" w:rsidR="00C40A67" w:rsidRPr="00C40A67" w:rsidRDefault="00C40A67" w:rsidP="00C40A67">
      <w:pPr>
        <w:pStyle w:val="ListParagraph"/>
        <w:spacing w:after="0" w:line="240" w:lineRule="auto"/>
        <w:rPr>
          <w:rFonts w:eastAsia="Arial Unicode MS"/>
          <w:sz w:val="22"/>
          <w:szCs w:val="22"/>
        </w:rPr>
      </w:pPr>
    </w:p>
    <w:p w14:paraId="76DF5ADA" w14:textId="77777777" w:rsidR="00C40A67" w:rsidRPr="00C40A67" w:rsidRDefault="00C40A67" w:rsidP="00C40A67">
      <w:pPr>
        <w:pStyle w:val="ListParagraph"/>
        <w:spacing w:after="0" w:line="240" w:lineRule="auto"/>
        <w:rPr>
          <w:rFonts w:eastAsia="Arial Unicode MS"/>
          <w:sz w:val="22"/>
          <w:szCs w:val="22"/>
        </w:rPr>
      </w:pPr>
    </w:p>
    <w:p w14:paraId="07D89C96" w14:textId="1BFBDA7F" w:rsidR="00566216" w:rsidRDefault="00566216" w:rsidP="007C5902">
      <w:pPr>
        <w:pStyle w:val="ListParagraph"/>
        <w:spacing w:after="0" w:line="240" w:lineRule="auto"/>
        <w:rPr>
          <w:rFonts w:eastAsia="Arial Unicode MS"/>
          <w:sz w:val="22"/>
          <w:szCs w:val="22"/>
        </w:rPr>
      </w:pPr>
    </w:p>
    <w:p w14:paraId="27F9EFDD" w14:textId="77777777" w:rsidR="00566216" w:rsidRPr="000032C5" w:rsidRDefault="00566216" w:rsidP="007C5902">
      <w:pPr>
        <w:pStyle w:val="ListParagraph"/>
        <w:spacing w:after="0" w:line="240" w:lineRule="auto"/>
        <w:rPr>
          <w:rFonts w:eastAsia="Arial Unicode MS"/>
          <w:sz w:val="22"/>
          <w:szCs w:val="22"/>
        </w:rPr>
      </w:pPr>
    </w:p>
    <w:p w14:paraId="21C05E98" w14:textId="2ABF676D" w:rsidR="0047646E" w:rsidRDefault="0047646E">
      <w:pPr>
        <w:suppressAutoHyphens w:val="0"/>
        <w:spacing w:before="0" w:after="0" w:line="240" w:lineRule="auto"/>
        <w:rPr>
          <w:rFonts w:eastAsia="Arial Unicode MS"/>
          <w:sz w:val="22"/>
          <w:szCs w:val="22"/>
        </w:rPr>
      </w:pPr>
    </w:p>
    <w:p w14:paraId="085EBD95" w14:textId="77777777" w:rsidR="00CF6AAA" w:rsidRDefault="00CF6AAA">
      <w:pPr>
        <w:suppressAutoHyphens w:val="0"/>
        <w:spacing w:before="0" w:after="0" w:line="240" w:lineRule="auto"/>
        <w:rPr>
          <w:rFonts w:eastAsia="Arial Unicode MS"/>
          <w:b/>
          <w:color w:val="3C3060"/>
          <w:sz w:val="40"/>
          <w:szCs w:val="40"/>
        </w:rPr>
      </w:pPr>
      <w:r>
        <w:rPr>
          <w:rFonts w:eastAsia="Arial Unicode MS"/>
          <w:b/>
          <w:color w:val="3C3060"/>
          <w:sz w:val="40"/>
          <w:szCs w:val="40"/>
        </w:rPr>
        <w:br w:type="page"/>
      </w:r>
    </w:p>
    <w:p w14:paraId="01E9B025" w14:textId="66DEB1FA" w:rsidR="00D1115C" w:rsidRDefault="00D1115C" w:rsidP="00D1115C">
      <w:pPr>
        <w:spacing w:line="276" w:lineRule="auto"/>
        <w:rPr>
          <w:rFonts w:eastAsia="Arial Unicode MS"/>
          <w:b/>
          <w:color w:val="3C3060"/>
          <w:sz w:val="32"/>
          <w:szCs w:val="32"/>
        </w:rPr>
      </w:pPr>
      <w:r w:rsidRPr="00B269F9">
        <w:rPr>
          <w:rFonts w:eastAsia="Arial Unicode MS"/>
          <w:b/>
          <w:color w:val="3C3060"/>
          <w:sz w:val="40"/>
          <w:szCs w:val="40"/>
        </w:rPr>
        <w:lastRenderedPageBreak/>
        <w:t xml:space="preserve">EMERGING ISSUES </w:t>
      </w:r>
    </w:p>
    <w:p w14:paraId="7D171DD5" w14:textId="77777777" w:rsidR="00D1115C" w:rsidRDefault="00D1115C" w:rsidP="00D1115C">
      <w:pPr>
        <w:spacing w:after="0" w:line="360" w:lineRule="auto"/>
        <w:rPr>
          <w:rFonts w:eastAsia="Arial Unicode MS"/>
          <w:b/>
          <w:bCs/>
          <w:color w:val="3C3060"/>
          <w:sz w:val="28"/>
          <w:szCs w:val="28"/>
          <w:lang w:eastAsia="en-GB"/>
        </w:rPr>
      </w:pPr>
      <w:r w:rsidRPr="005853C9">
        <w:rPr>
          <w:rFonts w:eastAsia="Arial Unicode MS"/>
          <w:b/>
          <w:bCs/>
          <w:color w:val="3C3060"/>
          <w:sz w:val="28"/>
          <w:szCs w:val="28"/>
          <w:lang w:eastAsia="en-GB"/>
        </w:rPr>
        <w:t xml:space="preserve">CYBER SECURITY </w:t>
      </w:r>
    </w:p>
    <w:p w14:paraId="7AE05C87" w14:textId="77777777" w:rsidR="00D1115C" w:rsidRPr="00865B75" w:rsidRDefault="00D1115C" w:rsidP="00D1115C">
      <w:pPr>
        <w:spacing w:line="240" w:lineRule="auto"/>
        <w:rPr>
          <w:rFonts w:eastAsia="Arial Unicode MS"/>
          <w:b/>
          <w:bCs/>
          <w:color w:val="3C3060"/>
          <w:sz w:val="28"/>
          <w:szCs w:val="28"/>
          <w:lang w:eastAsia="en-GB"/>
        </w:rPr>
      </w:pPr>
      <w:r w:rsidRPr="00865B75">
        <w:rPr>
          <w:sz w:val="22"/>
          <w:szCs w:val="22"/>
        </w:rPr>
        <w:t>Cyber security has continued to be a growing area of concern and risk over the past 1</w:t>
      </w:r>
      <w:r>
        <w:rPr>
          <w:sz w:val="22"/>
          <w:szCs w:val="22"/>
        </w:rPr>
        <w:t>8</w:t>
      </w:r>
      <w:r w:rsidRPr="00865B75">
        <w:rPr>
          <w:sz w:val="22"/>
          <w:szCs w:val="22"/>
        </w:rPr>
        <w:t xml:space="preserve"> months, with more people working remotely and an increased frequency of email hacking, phishing and </w:t>
      </w:r>
      <w:proofErr w:type="spellStart"/>
      <w:r w:rsidRPr="00865B75">
        <w:rPr>
          <w:sz w:val="22"/>
          <w:szCs w:val="22"/>
        </w:rPr>
        <w:t>malvertising</w:t>
      </w:r>
      <w:proofErr w:type="spellEnd"/>
      <w:r w:rsidRPr="00865B75">
        <w:rPr>
          <w:sz w:val="22"/>
          <w:szCs w:val="22"/>
        </w:rPr>
        <w:t xml:space="preserve">.  The July 2020 </w:t>
      </w:r>
      <w:hyperlink r:id="rId12" w:anchor="new-guidance-on-managing-cyber-security-risks-in-your-school" w:history="1">
        <w:r w:rsidRPr="00865B75">
          <w:rPr>
            <w:rStyle w:val="Hyperlink"/>
            <w:sz w:val="22"/>
            <w:szCs w:val="22"/>
          </w:rPr>
          <w:t>governance update</w:t>
        </w:r>
      </w:hyperlink>
      <w:r w:rsidRPr="00865B75">
        <w:rPr>
          <w:sz w:val="22"/>
          <w:szCs w:val="22"/>
        </w:rPr>
        <w:t xml:space="preserve"> advises that schools should include an assessment of cyber security within their risk registers, and the ESFA have produced further guidance and suggested questions that trustees can ask on the </w:t>
      </w:r>
      <w:hyperlink r:id="rId13" w:history="1">
        <w:r w:rsidRPr="00865B75">
          <w:rPr>
            <w:rStyle w:val="Hyperlink"/>
            <w:sz w:val="22"/>
            <w:szCs w:val="22"/>
          </w:rPr>
          <w:t>National Cyber Security Centre website</w:t>
        </w:r>
      </w:hyperlink>
      <w:r w:rsidRPr="00865B75">
        <w:rPr>
          <w:sz w:val="22"/>
          <w:szCs w:val="22"/>
        </w:rPr>
        <w:t>.</w:t>
      </w:r>
      <w:r>
        <w:t xml:space="preserve"> </w:t>
      </w:r>
    </w:p>
    <w:p w14:paraId="0C4AAA65" w14:textId="77777777" w:rsidR="00D1115C" w:rsidRPr="005A7185" w:rsidRDefault="00D1115C" w:rsidP="00D1115C">
      <w:pPr>
        <w:spacing w:after="0" w:line="360" w:lineRule="auto"/>
        <w:rPr>
          <w:rFonts w:eastAsia="Arial Unicode MS"/>
          <w:b/>
          <w:bCs/>
          <w:color w:val="3C3060"/>
          <w:sz w:val="28"/>
          <w:szCs w:val="28"/>
          <w:lang w:eastAsia="en-GB"/>
        </w:rPr>
      </w:pPr>
      <w:r w:rsidRPr="005A7185">
        <w:rPr>
          <w:rFonts w:eastAsia="Arial Unicode MS"/>
          <w:b/>
          <w:bCs/>
          <w:color w:val="3C3060"/>
          <w:sz w:val="28"/>
          <w:szCs w:val="28"/>
          <w:lang w:eastAsia="en-GB"/>
        </w:rPr>
        <w:t>GDPR</w:t>
      </w:r>
    </w:p>
    <w:p w14:paraId="2777A834" w14:textId="77777777" w:rsidR="00D1115C" w:rsidRPr="005A7185" w:rsidRDefault="00D1115C" w:rsidP="00D1115C">
      <w:pPr>
        <w:jc w:val="both"/>
        <w:textAlignment w:val="baseline"/>
        <w:rPr>
          <w:sz w:val="22"/>
          <w:szCs w:val="22"/>
        </w:rPr>
      </w:pPr>
      <w:r w:rsidRPr="005A7185">
        <w:rPr>
          <w:sz w:val="22"/>
          <w:szCs w:val="22"/>
        </w:rPr>
        <w:t xml:space="preserve">An increasing number of schools are incurring unplanned costs, both direct and indirect, because of the increase in basic, and easily avoidable, data protection incidents and poorly managed school communications. This is combined with the increasing awareness of data subject of their right to bring a claim [on average in the order of £5,000 per claimant], directly against a school, leading to considerable potential risk to a school.  Our GPDR associate has created a briefing video which helps you understand the changing risk to your school and employ some basic strategies and resources to help mitigate them and protect your school against unplanned costs. If you would like access to this briefing, please contact </w:t>
      </w:r>
      <w:hyperlink r:id="rId14" w:history="1">
        <w:r w:rsidRPr="005A7185">
          <w:rPr>
            <w:sz w:val="22"/>
            <w:szCs w:val="22"/>
            <w:u w:val="single"/>
          </w:rPr>
          <w:t>carly.quickcrockford@junipereducation.org</w:t>
        </w:r>
      </w:hyperlink>
      <w:r>
        <w:rPr>
          <w:sz w:val="22"/>
          <w:szCs w:val="22"/>
        </w:rPr>
        <w:t xml:space="preserve"> </w:t>
      </w:r>
    </w:p>
    <w:p w14:paraId="347C9F9E" w14:textId="77777777" w:rsidR="00D1115C" w:rsidRDefault="00D1115C" w:rsidP="00D1115C">
      <w:pPr>
        <w:spacing w:line="276" w:lineRule="auto"/>
        <w:rPr>
          <w:rFonts w:ascii="Arial" w:hAnsi="Arial" w:cs="Arial"/>
          <w:sz w:val="24"/>
          <w14:ligatures w14:val="none"/>
        </w:rPr>
      </w:pPr>
      <w:r>
        <w:rPr>
          <w:rFonts w:ascii="Arial" w:hAnsi="Arial" w:cs="Arial"/>
          <w:sz w:val="24"/>
          <w14:ligatures w14:val="none"/>
        </w:rPr>
        <w:t xml:space="preserve"> </w:t>
      </w:r>
    </w:p>
    <w:p w14:paraId="2C044A3D" w14:textId="77777777" w:rsidR="00D1115C" w:rsidRDefault="00D1115C" w:rsidP="00D1115C">
      <w:pPr>
        <w:spacing w:line="276" w:lineRule="auto"/>
        <w:rPr>
          <w:rFonts w:eastAsia="Arial Unicode MS"/>
          <w:b/>
          <w:color w:val="3C3060"/>
          <w:sz w:val="40"/>
          <w:szCs w:val="40"/>
        </w:rPr>
      </w:pPr>
      <w:r>
        <w:rPr>
          <w:rFonts w:eastAsia="Arial Unicode MS"/>
          <w:b/>
          <w:color w:val="3C3060"/>
          <w:sz w:val="40"/>
          <w:szCs w:val="40"/>
        </w:rPr>
        <w:t xml:space="preserve">USEFUL </w:t>
      </w:r>
      <w:r w:rsidRPr="00D179E9">
        <w:rPr>
          <w:rFonts w:eastAsia="Arial Unicode MS"/>
          <w:b/>
          <w:color w:val="3C3060"/>
          <w:sz w:val="40"/>
          <w:szCs w:val="40"/>
        </w:rPr>
        <w:t>LINKS</w:t>
      </w:r>
    </w:p>
    <w:p w14:paraId="3BA0D7D5" w14:textId="77777777" w:rsidR="00D1115C" w:rsidRPr="002D0E58" w:rsidRDefault="00D1115C" w:rsidP="00D1115C">
      <w:pPr>
        <w:spacing w:line="276" w:lineRule="auto"/>
        <w:rPr>
          <w:rFonts w:eastAsia="Arial Unicode MS"/>
          <w:b/>
          <w:color w:val="3C3060"/>
          <w:sz w:val="28"/>
          <w:szCs w:val="30"/>
        </w:rPr>
      </w:pPr>
      <w:bookmarkStart w:id="1" w:name="_Hlk98926574"/>
      <w:r w:rsidRPr="002D0E58">
        <w:rPr>
          <w:rFonts w:eastAsia="Arial Unicode MS"/>
          <w:b/>
          <w:color w:val="3C3060"/>
          <w:sz w:val="28"/>
          <w:szCs w:val="30"/>
        </w:rPr>
        <w:t>ACADEMY TRUST HANDBOOK</w:t>
      </w:r>
    </w:p>
    <w:bookmarkEnd w:id="1"/>
    <w:p w14:paraId="2484DFC5" w14:textId="77777777" w:rsidR="00D1115C" w:rsidRDefault="00D1115C" w:rsidP="00D1115C">
      <w:pPr>
        <w:spacing w:line="276" w:lineRule="auto"/>
        <w:rPr>
          <w:sz w:val="22"/>
          <w:szCs w:val="22"/>
        </w:rPr>
      </w:pPr>
      <w:r>
        <w:rPr>
          <w:sz w:val="22"/>
          <w:szCs w:val="22"/>
        </w:rPr>
        <w:t>The Academy trust handbook 2021 is effective from September 2021.  Trustees should ensure that they have read this document and noted any changes to ensure any new requirements are adhered to.</w:t>
      </w:r>
    </w:p>
    <w:p w14:paraId="188956CB" w14:textId="77777777" w:rsidR="00D1115C" w:rsidRDefault="00806083" w:rsidP="00D1115C">
      <w:pPr>
        <w:spacing w:line="276" w:lineRule="auto"/>
        <w:rPr>
          <w:sz w:val="22"/>
          <w:szCs w:val="22"/>
        </w:rPr>
      </w:pPr>
      <w:hyperlink r:id="rId15" w:history="1">
        <w:r w:rsidR="00D1115C" w:rsidRPr="00995207">
          <w:rPr>
            <w:rStyle w:val="Hyperlink"/>
            <w:sz w:val="22"/>
            <w:szCs w:val="22"/>
          </w:rPr>
          <w:t>https://assets.publishing.service.gov.uk/media/60c8d0318fa8f57ce8c4621e/Academy_trust_handbook_2021.pdf</w:t>
        </w:r>
      </w:hyperlink>
      <w:r w:rsidR="00D1115C">
        <w:rPr>
          <w:sz w:val="22"/>
          <w:szCs w:val="22"/>
        </w:rPr>
        <w:t xml:space="preserve"> </w:t>
      </w:r>
    </w:p>
    <w:p w14:paraId="67D3757F" w14:textId="77777777" w:rsidR="00D1115C" w:rsidRPr="002D0E58" w:rsidRDefault="00D1115C" w:rsidP="00D1115C">
      <w:pPr>
        <w:spacing w:line="276" w:lineRule="auto"/>
        <w:rPr>
          <w:rFonts w:eastAsia="Arial Unicode MS"/>
          <w:b/>
          <w:color w:val="3C3060"/>
          <w:sz w:val="28"/>
          <w:szCs w:val="30"/>
        </w:rPr>
      </w:pPr>
      <w:r w:rsidRPr="002D0E58">
        <w:rPr>
          <w:rFonts w:eastAsia="Arial Unicode MS"/>
          <w:b/>
          <w:color w:val="3C3060"/>
          <w:sz w:val="28"/>
          <w:szCs w:val="30"/>
        </w:rPr>
        <w:t>INTERNAL SCRUTINY IN ACADEMY TRUSTS</w:t>
      </w:r>
    </w:p>
    <w:p w14:paraId="364F7B7A" w14:textId="77777777" w:rsidR="00D1115C" w:rsidRPr="002D0E58" w:rsidRDefault="00D1115C" w:rsidP="00D1115C">
      <w:pPr>
        <w:spacing w:line="276" w:lineRule="auto"/>
        <w:rPr>
          <w:sz w:val="22"/>
          <w:szCs w:val="22"/>
        </w:rPr>
      </w:pPr>
      <w:r w:rsidRPr="002D0E58">
        <w:rPr>
          <w:sz w:val="22"/>
          <w:szCs w:val="22"/>
        </w:rPr>
        <w:t>This good practice guide provides guidance for trustees, audit and risk committees, accounting officers, and chief financial officers (CFOs) in academy trusts.</w:t>
      </w:r>
    </w:p>
    <w:p w14:paraId="4DEB97F3" w14:textId="64DEA498" w:rsidR="00436DFD" w:rsidRDefault="00806083" w:rsidP="00A30CEA">
      <w:hyperlink r:id="rId16" w:anchor="annex-1" w:history="1">
        <w:r w:rsidR="00D1115C" w:rsidRPr="002D0E58">
          <w:rPr>
            <w:rStyle w:val="Hyperlink"/>
            <w:sz w:val="22"/>
            <w:szCs w:val="26"/>
          </w:rPr>
          <w:t>Internal scrutiny in academy trusts - GOV.UK (www.gov.uk)</w:t>
        </w:r>
      </w:hyperlink>
      <w:r w:rsidR="00865B75" w:rsidRPr="00865B75">
        <w:rPr>
          <w:sz w:val="22"/>
          <w:szCs w:val="22"/>
        </w:rPr>
        <w:t>.</w:t>
      </w:r>
      <w:r w:rsidR="00865B75">
        <w:t xml:space="preserve"> </w:t>
      </w:r>
    </w:p>
    <w:p w14:paraId="3B85010F" w14:textId="4C449C3A" w:rsidR="00D179E9" w:rsidRPr="00D179E9" w:rsidRDefault="00D179E9" w:rsidP="00D179E9">
      <w:pPr>
        <w:spacing w:line="276" w:lineRule="auto"/>
        <w:rPr>
          <w:rFonts w:eastAsia="Arial Unicode MS"/>
          <w:b/>
          <w:color w:val="3C3060"/>
          <w:sz w:val="28"/>
          <w:szCs w:val="28"/>
        </w:rPr>
      </w:pPr>
      <w:r w:rsidRPr="00D179E9">
        <w:rPr>
          <w:rFonts w:eastAsia="Arial Unicode MS"/>
          <w:b/>
          <w:color w:val="3C3060"/>
          <w:sz w:val="28"/>
          <w:szCs w:val="28"/>
        </w:rPr>
        <w:lastRenderedPageBreak/>
        <w:t>New Non-Financial Reviews Offered</w:t>
      </w:r>
    </w:p>
    <w:p w14:paraId="5BFAB1D4" w14:textId="77777777" w:rsidR="00D179E9" w:rsidRDefault="00D179E9" w:rsidP="003D6293">
      <w:pPr>
        <w:rPr>
          <w:b/>
          <w:bCs/>
          <w:color w:val="3C3060"/>
          <w:sz w:val="24"/>
          <w:lang w:eastAsia="zh-CN"/>
        </w:rPr>
      </w:pPr>
    </w:p>
    <w:p w14:paraId="43D8E84E" w14:textId="2BAB0C11" w:rsidR="003D6293" w:rsidRPr="00D179E9" w:rsidRDefault="003D6293" w:rsidP="003D6293">
      <w:pPr>
        <w:rPr>
          <w:rFonts w:cs="Calibri"/>
          <w:b/>
          <w:bCs/>
          <w:color w:val="3C3060"/>
          <w:sz w:val="24"/>
          <w:lang w:eastAsia="zh-CN"/>
          <w14:ligatures w14:val="none"/>
        </w:rPr>
      </w:pPr>
      <w:r w:rsidRPr="00D179E9">
        <w:rPr>
          <w:b/>
          <w:bCs/>
          <w:color w:val="3C3060"/>
          <w:sz w:val="24"/>
          <w:lang w:eastAsia="zh-CN"/>
        </w:rPr>
        <w:t>PE &amp; Sports Premium Review</w:t>
      </w:r>
    </w:p>
    <w:p w14:paraId="7354E009" w14:textId="77777777" w:rsidR="003D6293" w:rsidRPr="00D179E9" w:rsidRDefault="003D6293" w:rsidP="003D6293">
      <w:pPr>
        <w:rPr>
          <w:sz w:val="22"/>
          <w:szCs w:val="22"/>
        </w:rPr>
      </w:pPr>
      <w:r w:rsidRPr="00D179E9">
        <w:rPr>
          <w:sz w:val="22"/>
          <w:szCs w:val="22"/>
          <w:lang w:eastAsia="zh-CN"/>
        </w:rPr>
        <w:t xml:space="preserve">Schools must use PE and sport premium funding to make additional and sustainable improvements to the quality of the PE, physical </w:t>
      </w:r>
      <w:proofErr w:type="gramStart"/>
      <w:r w:rsidRPr="00D179E9">
        <w:rPr>
          <w:sz w:val="22"/>
          <w:szCs w:val="22"/>
          <w:lang w:eastAsia="zh-CN"/>
        </w:rPr>
        <w:t>activity</w:t>
      </w:r>
      <w:proofErr w:type="gramEnd"/>
      <w:r w:rsidRPr="00D179E9">
        <w:rPr>
          <w:sz w:val="22"/>
          <w:szCs w:val="22"/>
          <w:lang w:eastAsia="zh-CN"/>
        </w:rPr>
        <w:t xml:space="preserve"> and sport they provide. Our review will look at whether the funding is being used effectively to develop and add to your provision and examine your own evaluation of the impact using </w:t>
      </w:r>
      <w:r w:rsidRPr="00D179E9">
        <w:rPr>
          <w:sz w:val="22"/>
          <w:szCs w:val="22"/>
        </w:rPr>
        <w:t>the 5 key indicators set out in the DfE guidance.</w:t>
      </w:r>
    </w:p>
    <w:p w14:paraId="1A23A219" w14:textId="77777777" w:rsidR="003D6293" w:rsidRPr="003D6293" w:rsidRDefault="003D6293" w:rsidP="003D6293"/>
    <w:p w14:paraId="640E510D" w14:textId="77777777" w:rsidR="003D6293" w:rsidRPr="00D179E9" w:rsidRDefault="003D6293" w:rsidP="003D6293">
      <w:pPr>
        <w:rPr>
          <w:b/>
          <w:bCs/>
          <w:color w:val="3C3060"/>
          <w:sz w:val="24"/>
          <w:lang w:eastAsia="zh-CN"/>
        </w:rPr>
      </w:pPr>
      <w:r w:rsidRPr="00D179E9">
        <w:rPr>
          <w:b/>
          <w:bCs/>
          <w:color w:val="3C3060"/>
          <w:sz w:val="24"/>
          <w:lang w:eastAsia="zh-CN"/>
        </w:rPr>
        <w:t>PUPIL &amp; RECOVERY PREMIUM REVIEWS</w:t>
      </w:r>
    </w:p>
    <w:p w14:paraId="144853DD" w14:textId="3508CDE1" w:rsidR="003D6293" w:rsidRPr="003D6293" w:rsidRDefault="003D6293" w:rsidP="003D6293">
      <w:pPr>
        <w:rPr>
          <w:szCs w:val="20"/>
        </w:rPr>
      </w:pPr>
      <w:r w:rsidRPr="00D179E9">
        <w:rPr>
          <w:sz w:val="22"/>
          <w:szCs w:val="22"/>
        </w:rPr>
        <w:t xml:space="preserve">Evidence shows that disadvantaged children generally face additional challenges in reaching their potential at school and often do not perform as well as other pupils. Pupil and recovery premium grants </w:t>
      </w:r>
      <w:r w:rsidR="00CF6AAA" w:rsidRPr="00D179E9">
        <w:rPr>
          <w:sz w:val="22"/>
          <w:szCs w:val="22"/>
        </w:rPr>
        <w:t>provide</w:t>
      </w:r>
      <w:r w:rsidRPr="00D179E9">
        <w:rPr>
          <w:sz w:val="22"/>
          <w:szCs w:val="22"/>
        </w:rPr>
        <w:t xml:space="preserve"> funding for schools to provide extra support for these pupils. Our review team will take on the role of ‘critical friend’, highlighting areas of strength around the school’s approach to the use of the premiums, but also identifying what can be improved</w:t>
      </w:r>
      <w:r w:rsidRPr="003D6293">
        <w:t>.</w:t>
      </w:r>
    </w:p>
    <w:p w14:paraId="35C60D98" w14:textId="77777777" w:rsidR="003D6293" w:rsidRPr="003D6293" w:rsidRDefault="003D6293" w:rsidP="003D6293">
      <w:pPr>
        <w:rPr>
          <w:szCs w:val="20"/>
        </w:rPr>
      </w:pPr>
    </w:p>
    <w:p w14:paraId="0A043E90" w14:textId="77777777" w:rsidR="003D6293" w:rsidRPr="00D179E9" w:rsidRDefault="003D6293" w:rsidP="003D6293">
      <w:pPr>
        <w:rPr>
          <w:b/>
          <w:bCs/>
          <w:color w:val="3C3060"/>
          <w:sz w:val="24"/>
          <w:lang w:eastAsia="zh-CN"/>
        </w:rPr>
      </w:pPr>
      <w:r w:rsidRPr="00D179E9">
        <w:rPr>
          <w:b/>
          <w:bCs/>
          <w:color w:val="3C3060"/>
          <w:sz w:val="24"/>
          <w:lang w:eastAsia="zh-CN"/>
        </w:rPr>
        <w:t>SAFEGUARDING INTERNAL SCRUTINY REVIEW</w:t>
      </w:r>
    </w:p>
    <w:p w14:paraId="5FE0D295" w14:textId="77777777" w:rsidR="003D6293" w:rsidRPr="00D179E9" w:rsidRDefault="003D6293" w:rsidP="003D6293">
      <w:pPr>
        <w:rPr>
          <w:sz w:val="22"/>
          <w:szCs w:val="22"/>
        </w:rPr>
      </w:pPr>
      <w:r w:rsidRPr="00D179E9">
        <w:rPr>
          <w:sz w:val="22"/>
          <w:szCs w:val="22"/>
        </w:rPr>
        <w:t>Keeping pupils safe is a core responsibility of schools and is rightly a key part of legislation and inspection. A safeguarding internal scrutiny review will assure settings of what they are doing well and provide recommendations to further improve practice and meet and exceed statutory expectations.</w:t>
      </w:r>
    </w:p>
    <w:p w14:paraId="4EFB87C7" w14:textId="77777777" w:rsidR="003D6293" w:rsidRPr="003D6293" w:rsidRDefault="003D6293" w:rsidP="003D6293">
      <w:pPr>
        <w:rPr>
          <w:sz w:val="22"/>
          <w:szCs w:val="22"/>
          <w:lang w:eastAsia="zh-CN"/>
        </w:rPr>
      </w:pPr>
    </w:p>
    <w:p w14:paraId="2294BB7B" w14:textId="77777777" w:rsidR="003D6293" w:rsidRPr="00D179E9" w:rsidRDefault="003D6293" w:rsidP="003D6293">
      <w:pPr>
        <w:rPr>
          <w:b/>
          <w:bCs/>
          <w:color w:val="3C3060"/>
          <w:sz w:val="24"/>
          <w:lang w:eastAsia="zh-CN"/>
        </w:rPr>
      </w:pPr>
      <w:r w:rsidRPr="00D179E9">
        <w:rPr>
          <w:b/>
          <w:bCs/>
          <w:color w:val="3C3060"/>
          <w:sz w:val="24"/>
          <w:lang w:eastAsia="zh-CN"/>
        </w:rPr>
        <w:t>SEND INTERNAL SCRUTINY REVIEW</w:t>
      </w:r>
    </w:p>
    <w:p w14:paraId="3EE91D86" w14:textId="77777777" w:rsidR="003D6293" w:rsidRPr="00D179E9" w:rsidRDefault="003D6293" w:rsidP="003D6293">
      <w:pPr>
        <w:rPr>
          <w:sz w:val="22"/>
          <w:szCs w:val="22"/>
        </w:rPr>
      </w:pPr>
      <w:r w:rsidRPr="00D179E9">
        <w:rPr>
          <w:sz w:val="22"/>
          <w:szCs w:val="22"/>
        </w:rPr>
        <w:t xml:space="preserve">Children and young people with special educational needs and disabilities should achieve well in their early years, at school and in college, and lead happy and fulfilled lives. Supporting SEND pupils safe is a core responsibility of schools and is rightly a key part of legislation and inspection. </w:t>
      </w:r>
      <w:proofErr w:type="gramStart"/>
      <w:r w:rsidRPr="00D179E9">
        <w:rPr>
          <w:sz w:val="22"/>
          <w:szCs w:val="22"/>
        </w:rPr>
        <w:t>An</w:t>
      </w:r>
      <w:proofErr w:type="gramEnd"/>
      <w:r w:rsidRPr="00D179E9">
        <w:rPr>
          <w:sz w:val="22"/>
          <w:szCs w:val="22"/>
        </w:rPr>
        <w:t xml:space="preserve"> SEND internal scrutiny review will assure settings of what they are doing well and provide recommendations to further improve practice and meet and exceed statutory expectations.</w:t>
      </w:r>
    </w:p>
    <w:p w14:paraId="101E6E3B" w14:textId="77777777" w:rsidR="003D6293" w:rsidRPr="003D6293" w:rsidRDefault="003D6293" w:rsidP="003D6293"/>
    <w:p w14:paraId="7A778B05" w14:textId="77777777" w:rsidR="003D6293" w:rsidRPr="00D179E9" w:rsidRDefault="003D6293" w:rsidP="003D6293">
      <w:pPr>
        <w:rPr>
          <w:b/>
          <w:bCs/>
          <w:color w:val="3C3060"/>
          <w:sz w:val="24"/>
          <w:lang w:eastAsia="zh-CN"/>
        </w:rPr>
      </w:pPr>
      <w:r w:rsidRPr="00D179E9">
        <w:rPr>
          <w:b/>
          <w:bCs/>
          <w:color w:val="3C3060"/>
          <w:sz w:val="24"/>
          <w:lang w:eastAsia="zh-CN"/>
        </w:rPr>
        <w:t>SEND Ofsted Audit</w:t>
      </w:r>
    </w:p>
    <w:p w14:paraId="571D4ADB" w14:textId="77777777" w:rsidR="003D6293" w:rsidRPr="00D179E9" w:rsidRDefault="003D6293" w:rsidP="003D6293">
      <w:pPr>
        <w:rPr>
          <w:sz w:val="22"/>
          <w:szCs w:val="22"/>
        </w:rPr>
      </w:pPr>
      <w:r w:rsidRPr="00D179E9">
        <w:rPr>
          <w:sz w:val="22"/>
          <w:szCs w:val="22"/>
        </w:rPr>
        <w:t xml:space="preserve">Though Ofsted doesn’t give separate grades for a school’s SEND provision, the evidence gathered is used to inform other judgements. </w:t>
      </w:r>
      <w:proofErr w:type="gramStart"/>
      <w:r w:rsidRPr="00D179E9">
        <w:rPr>
          <w:sz w:val="22"/>
          <w:szCs w:val="22"/>
        </w:rPr>
        <w:t>Therefore</w:t>
      </w:r>
      <w:proofErr w:type="gramEnd"/>
      <w:r w:rsidRPr="00D179E9">
        <w:rPr>
          <w:sz w:val="22"/>
          <w:szCs w:val="22"/>
        </w:rPr>
        <w:t xml:space="preserve"> schools may find it useful to consider their provision in the same way as an inspection might.</w:t>
      </w:r>
    </w:p>
    <w:p w14:paraId="19CDA022" w14:textId="77777777" w:rsidR="003D6293" w:rsidRPr="00D179E9" w:rsidRDefault="003D6293" w:rsidP="003D6293">
      <w:pPr>
        <w:rPr>
          <w:sz w:val="22"/>
          <w:szCs w:val="22"/>
        </w:rPr>
      </w:pPr>
      <w:r w:rsidRPr="00D179E9">
        <w:rPr>
          <w:sz w:val="22"/>
          <w:szCs w:val="22"/>
        </w:rPr>
        <w:lastRenderedPageBreak/>
        <w:t>We are pleased to offer an audit focussing on Ofsted criteria, in particular the requirements of paragraphs 360 to 364 of the inspection handbook.</w:t>
      </w:r>
    </w:p>
    <w:p w14:paraId="0084F366" w14:textId="77777777" w:rsidR="003D6293" w:rsidRPr="00D179E9" w:rsidRDefault="003D6293" w:rsidP="003D6293">
      <w:pPr>
        <w:rPr>
          <w:sz w:val="22"/>
          <w:szCs w:val="22"/>
        </w:rPr>
      </w:pPr>
    </w:p>
    <w:p w14:paraId="077A48A1" w14:textId="77777777" w:rsidR="003D6293" w:rsidRPr="00D179E9" w:rsidRDefault="003D6293" w:rsidP="003D6293">
      <w:pPr>
        <w:rPr>
          <w:b/>
          <w:bCs/>
          <w:color w:val="3C3060"/>
          <w:sz w:val="24"/>
          <w:lang w:eastAsia="zh-CN"/>
        </w:rPr>
      </w:pPr>
      <w:r w:rsidRPr="00D179E9">
        <w:rPr>
          <w:b/>
          <w:bCs/>
          <w:color w:val="3C3060"/>
          <w:sz w:val="24"/>
          <w:lang w:eastAsia="zh-CN"/>
        </w:rPr>
        <w:t>SUSTAINABILITY INTERNAL SCRUTINY REVIEW</w:t>
      </w:r>
    </w:p>
    <w:p w14:paraId="79410148" w14:textId="7CF146D0" w:rsidR="003D6293" w:rsidRPr="003D6293" w:rsidRDefault="003D6293" w:rsidP="003D6293">
      <w:pPr>
        <w:rPr>
          <w:sz w:val="22"/>
          <w:szCs w:val="22"/>
          <w:lang w:eastAsia="zh-CN"/>
        </w:rPr>
      </w:pPr>
      <w:r w:rsidRPr="00D179E9">
        <w:rPr>
          <w:sz w:val="22"/>
          <w:szCs w:val="22"/>
          <w:lang w:eastAsia="zh-CN"/>
        </w:rPr>
        <w:t xml:space="preserve">Children and young people should </w:t>
      </w:r>
      <w:r w:rsidR="00CF6AAA" w:rsidRPr="00D179E9">
        <w:rPr>
          <w:sz w:val="22"/>
          <w:szCs w:val="22"/>
          <w:lang w:eastAsia="zh-CN"/>
        </w:rPr>
        <w:t>understand</w:t>
      </w:r>
      <w:r w:rsidRPr="00D179E9">
        <w:rPr>
          <w:sz w:val="22"/>
          <w:szCs w:val="22"/>
          <w:lang w:eastAsia="zh-CN"/>
        </w:rPr>
        <w:t xml:space="preserve"> the effects that human use of the world’s resources has on them as individuals (including health, </w:t>
      </w:r>
      <w:proofErr w:type="gramStart"/>
      <w:r w:rsidRPr="00D179E9">
        <w:rPr>
          <w:sz w:val="22"/>
          <w:szCs w:val="22"/>
          <w:lang w:eastAsia="zh-CN"/>
        </w:rPr>
        <w:t>wellbeing</w:t>
      </w:r>
      <w:proofErr w:type="gramEnd"/>
      <w:r w:rsidRPr="00D179E9">
        <w:rPr>
          <w:sz w:val="22"/>
          <w:szCs w:val="22"/>
          <w:lang w:eastAsia="zh-CN"/>
        </w:rPr>
        <w:t xml:space="preserve"> and financial wellbeing), the school community, their locality and the world. Our review team will take on the role of ‘critical friend’, highlighting areas of strength around the sustainability agenda, but also identifying what can be improved</w:t>
      </w:r>
      <w:r w:rsidRPr="003D6293">
        <w:rPr>
          <w:lang w:eastAsia="zh-CN"/>
        </w:rPr>
        <w:t>.</w:t>
      </w:r>
    </w:p>
    <w:p w14:paraId="4DDB26B9" w14:textId="77777777" w:rsidR="003D6293" w:rsidRPr="003D6293" w:rsidRDefault="003D6293" w:rsidP="003D6293">
      <w:pPr>
        <w:rPr>
          <w:lang w:eastAsia="zh-CN"/>
        </w:rPr>
      </w:pPr>
    </w:p>
    <w:p w14:paraId="6B69574E" w14:textId="77777777" w:rsidR="003D6293" w:rsidRPr="00D179E9" w:rsidRDefault="003D6293" w:rsidP="003D6293">
      <w:pPr>
        <w:rPr>
          <w:b/>
          <w:bCs/>
          <w:color w:val="3C3060"/>
          <w:sz w:val="24"/>
          <w:lang w:eastAsia="zh-CN"/>
        </w:rPr>
      </w:pPr>
      <w:r w:rsidRPr="00D179E9">
        <w:rPr>
          <w:b/>
          <w:bCs/>
          <w:color w:val="3C3060"/>
          <w:sz w:val="24"/>
          <w:lang w:eastAsia="zh-CN"/>
        </w:rPr>
        <w:t>TEACHING &amp; LEARNING REVIEW</w:t>
      </w:r>
    </w:p>
    <w:p w14:paraId="43472BD8" w14:textId="77777777" w:rsidR="003D6293" w:rsidRPr="00D179E9" w:rsidRDefault="003D6293" w:rsidP="003D6293">
      <w:pPr>
        <w:rPr>
          <w:sz w:val="22"/>
          <w:szCs w:val="22"/>
          <w:lang w:eastAsia="zh-CN"/>
        </w:rPr>
      </w:pPr>
      <w:r w:rsidRPr="00D179E9">
        <w:rPr>
          <w:sz w:val="22"/>
          <w:szCs w:val="22"/>
          <w:lang w:eastAsia="zh-CN"/>
        </w:rPr>
        <w:t>Children and young people’s education through the pandemic has suffered. Research is clear that some groups of pupils have fallen further behind than others. A key responsibility of schools is the need to prioritise the teaching of missed content so that pupils will be able to make sense of later work in the curriculum. This includes key knowledge, skills, vocabulary, concepts, and the links between concepts. Our review team will take on the role of ‘critical friend’, highlighting areas of strength around the school’s approach to teaching for education, but also identifying what can be improved.</w:t>
      </w:r>
    </w:p>
    <w:p w14:paraId="6B084524" w14:textId="77777777" w:rsidR="003D6293" w:rsidRPr="00D179E9" w:rsidRDefault="003D6293" w:rsidP="00A30CEA">
      <w:pPr>
        <w:rPr>
          <w:rFonts w:ascii="Arial" w:hAnsi="Arial" w:cs="Arial"/>
          <w:sz w:val="22"/>
          <w:szCs w:val="22"/>
          <w14:ligatures w14:val="none"/>
        </w:rPr>
      </w:pPr>
    </w:p>
    <w:sectPr w:rsidR="003D6293" w:rsidRPr="00D179E9" w:rsidSect="007C46F8">
      <w:footerReference w:type="default" r:id="rId17"/>
      <w:headerReference w:type="first" r:id="rId18"/>
      <w:footerReference w:type="first" r:id="rId19"/>
      <w:pgSz w:w="16840" w:h="11900" w:orient="landscape"/>
      <w:pgMar w:top="1440" w:right="907" w:bottom="1823"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1AB2" w14:textId="77777777" w:rsidR="00F92C3D" w:rsidRDefault="00F92C3D" w:rsidP="00B626E2">
      <w:r>
        <w:separator/>
      </w:r>
    </w:p>
  </w:endnote>
  <w:endnote w:type="continuationSeparator" w:id="0">
    <w:p w14:paraId="5F05E68D" w14:textId="77777777" w:rsidR="00F92C3D" w:rsidRDefault="00F92C3D" w:rsidP="00B626E2">
      <w:r>
        <w:continuationSeparator/>
      </w:r>
    </w:p>
  </w:endnote>
  <w:endnote w:type="continuationNotice" w:id="1">
    <w:p w14:paraId="14C51DB5" w14:textId="77777777" w:rsidR="00F92C3D" w:rsidRDefault="00F92C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ona Pro">
    <w:altName w:val="Calibri"/>
    <w:panose1 w:val="02010503040002020004"/>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D658" w14:textId="5529F44A" w:rsidR="00C47C8E" w:rsidRPr="00C842DE" w:rsidRDefault="00921655" w:rsidP="00C842DE">
    <w:pPr>
      <w:pStyle w:val="Footer"/>
    </w:pPr>
    <w:r>
      <w:rPr>
        <w:noProof/>
      </w:rPr>
      <mc:AlternateContent>
        <mc:Choice Requires="wps">
          <w:drawing>
            <wp:anchor distT="45720" distB="45720" distL="114300" distR="114300" simplePos="0" relativeHeight="251662338" behindDoc="0" locked="0" layoutInCell="1" allowOverlap="1" wp14:anchorId="458D8F41" wp14:editId="56246C98">
              <wp:simplePos x="0" y="0"/>
              <wp:positionH relativeFrom="column">
                <wp:posOffset>2976880</wp:posOffset>
              </wp:positionH>
              <wp:positionV relativeFrom="paragraph">
                <wp:posOffset>-266065</wp:posOffset>
              </wp:positionV>
              <wp:extent cx="4285753" cy="55659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7E30F809" w14:textId="77777777" w:rsidR="00921655" w:rsidRPr="00FB0365" w:rsidRDefault="00921655" w:rsidP="00921655">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D8F41" id="_x0000_t202" coordsize="21600,21600" o:spt="202" path="m,l,21600r21600,l21600,xe">
              <v:stroke joinstyle="miter"/>
              <v:path gradientshapeok="t" o:connecttype="rect"/>
            </v:shapetype>
            <v:shape id="Text Box 2" o:spid="_x0000_s1026" type="#_x0000_t202" style="position:absolute;margin-left:234.4pt;margin-top:-20.95pt;width:337.45pt;height:43.8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" filled="f" stroked="f">
              <v:textbox>
                <w:txbxContent>
                  <w:p w14:paraId="7E30F809" w14:textId="77777777" w:rsidR="00921655" w:rsidRPr="00FB0365" w:rsidRDefault="00921655" w:rsidP="00921655">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v:textbox>
            </v:shape>
          </w:pict>
        </mc:Fallback>
      </mc:AlternateContent>
    </w:r>
    <w:r w:rsidR="007C46F8">
      <w:rPr>
        <w:noProof/>
        <w14:ligatures w14:val="none"/>
      </w:rPr>
      <mc:AlternateContent>
        <mc:Choice Requires="wps">
          <w:drawing>
            <wp:anchor distT="0" distB="0" distL="114300" distR="114300" simplePos="0" relativeHeight="251658242" behindDoc="0" locked="1" layoutInCell="1" allowOverlap="1" wp14:anchorId="05DFEB64" wp14:editId="30EACC75">
              <wp:simplePos x="0" y="0"/>
              <wp:positionH relativeFrom="column">
                <wp:posOffset>-118745</wp:posOffset>
              </wp:positionH>
              <wp:positionV relativeFrom="page">
                <wp:posOffset>6747510</wp:posOffset>
              </wp:positionV>
              <wp:extent cx="2516400" cy="57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6400" cy="579600"/>
                      </a:xfrm>
                      <a:prstGeom prst="rect">
                        <a:avLst/>
                      </a:prstGeom>
                      <a:noFill/>
                      <a:ln w="6350">
                        <a:noFill/>
                      </a:ln>
                    </wps:spPr>
                    <wps:txbx>
                      <w:txbxContent>
                        <w:p w14:paraId="73F00D59" w14:textId="77777777" w:rsidR="007C46F8" w:rsidRPr="001B442B" w:rsidRDefault="007C46F8" w:rsidP="007C46F8">
                          <w:pPr>
                            <w:pStyle w:val="Footer"/>
                          </w:pPr>
                          <w:r w:rsidRPr="001B442B">
                            <w:t>0345 200 8600</w:t>
                          </w:r>
                        </w:p>
                        <w:p w14:paraId="2035F9B9" w14:textId="660F4B16" w:rsidR="007C46F8" w:rsidRDefault="007C46F8" w:rsidP="007C46F8">
                          <w:pPr>
                            <w:pStyle w:val="Footer"/>
                          </w:pPr>
                          <w:r w:rsidRPr="007C46F8">
                            <w:t>enquiries@junipereducation.org</w:t>
                          </w:r>
                        </w:p>
                        <w:p w14:paraId="1EF811C1" w14:textId="234B70E0" w:rsidR="007C46F8" w:rsidRDefault="007C46F8" w:rsidP="007C46F8">
                          <w:pPr>
                            <w:pStyle w:val="Footer"/>
                          </w:pPr>
                          <w:r w:rsidRPr="001B442B">
                            <w:t>junipereducation.org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EB64" id="Text Box 3" o:spid="_x0000_s1027" type="#_x0000_t202" style="position:absolute;margin-left:-9.35pt;margin-top:531.3pt;width:198.15pt;height:4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" filled="f" stroked="f" strokeweight=".5pt">
              <v:textbox>
                <w:txbxContent>
                  <w:p w14:paraId="73F00D59" w14:textId="77777777" w:rsidR="007C46F8" w:rsidRPr="001B442B" w:rsidRDefault="007C46F8" w:rsidP="007C46F8">
                    <w:pPr>
                      <w:pStyle w:val="Footer"/>
                    </w:pPr>
                    <w:r w:rsidRPr="001B442B">
                      <w:t>0345 200 8600</w:t>
                    </w:r>
                  </w:p>
                  <w:p w14:paraId="2035F9B9" w14:textId="660F4B16" w:rsidR="007C46F8" w:rsidRDefault="007C46F8" w:rsidP="007C46F8">
                    <w:pPr>
                      <w:pStyle w:val="Footer"/>
                    </w:pPr>
                    <w:r w:rsidRPr="007C46F8">
                      <w:t>enquiries@junipereducation.org</w:t>
                    </w:r>
                  </w:p>
                  <w:p w14:paraId="1EF811C1" w14:textId="234B70E0" w:rsidR="007C46F8" w:rsidRDefault="007C46F8" w:rsidP="007C46F8">
                    <w:pPr>
                      <w:pStyle w:val="Footer"/>
                    </w:pPr>
                    <w:r w:rsidRPr="001B442B">
                      <w:t>junipereducation.org</w:t>
                    </w:r>
                  </w:p>
                </w:txbxContent>
              </v:textbox>
              <w10:wrap anchory="page"/>
              <w10:anchorlock/>
            </v:shape>
          </w:pict>
        </mc:Fallback>
      </mc:AlternateContent>
    </w:r>
    <w:r w:rsidR="007C46F8">
      <w:rPr>
        <w:noProof/>
        <w14:ligatures w14:val="none"/>
      </w:rPr>
      <w:drawing>
        <wp:anchor distT="0" distB="0" distL="114300" distR="114300" simplePos="0" relativeHeight="251658241" behindDoc="1" locked="1" layoutInCell="1" allowOverlap="1" wp14:anchorId="0DC1269C" wp14:editId="124B4922">
          <wp:simplePos x="0" y="0"/>
          <wp:positionH relativeFrom="column">
            <wp:posOffset>-556895</wp:posOffset>
          </wp:positionH>
          <wp:positionV relativeFrom="page">
            <wp:posOffset>6486525</wp:posOffset>
          </wp:positionV>
          <wp:extent cx="10458450" cy="1076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10458450"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8E1D" w14:textId="69B37445" w:rsidR="002D4514" w:rsidRPr="001B442B" w:rsidRDefault="00A86E4E" w:rsidP="001B442B">
    <w:pPr>
      <w:pStyle w:val="Footer"/>
    </w:pPr>
    <w:r>
      <w:rPr>
        <w:noProof/>
      </w:rPr>
      <mc:AlternateContent>
        <mc:Choice Requires="wps">
          <w:drawing>
            <wp:anchor distT="45720" distB="45720" distL="114300" distR="114300" simplePos="0" relativeHeight="251660290" behindDoc="0" locked="0" layoutInCell="1" allowOverlap="1" wp14:anchorId="24806A56" wp14:editId="74D1BDA4">
              <wp:simplePos x="0" y="0"/>
              <wp:positionH relativeFrom="column">
                <wp:posOffset>4667250</wp:posOffset>
              </wp:positionH>
              <wp:positionV relativeFrom="paragraph">
                <wp:posOffset>-240030</wp:posOffset>
              </wp:positionV>
              <wp:extent cx="4285753" cy="5565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686D2B6A" w14:textId="77777777" w:rsidR="00A86E4E" w:rsidRPr="00FB0365" w:rsidRDefault="00A86E4E" w:rsidP="00A86E4E">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06A56" id="_x0000_t202" coordsize="21600,21600" o:spt="202" path="m,l,21600r21600,l21600,xe">
              <v:stroke joinstyle="miter"/>
              <v:path gradientshapeok="t" o:connecttype="rect"/>
            </v:shapetype>
            <v:shape id="_x0000_s1028" type="#_x0000_t202" style="position:absolute;margin-left:367.5pt;margin-top:-18.9pt;width:337.45pt;height:43.8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" filled="f" stroked="f">
              <v:textbox>
                <w:txbxContent>
                  <w:p w14:paraId="686D2B6A" w14:textId="77777777" w:rsidR="00A86E4E" w:rsidRPr="00FB0365" w:rsidRDefault="00A86E4E" w:rsidP="00A86E4E">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v:textbox>
            </v:shape>
          </w:pict>
        </mc:Fallback>
      </mc:AlternateContent>
    </w:r>
    <w:r w:rsidR="0017793A" w:rsidRPr="001B442B">
      <w:t>0345 200 8600</w:t>
    </w:r>
    <w:r>
      <w:t xml:space="preserve"> </w:t>
    </w:r>
    <w:hyperlink r:id="rId1" w:history="1">
      <w:r w:rsidRPr="00E60C20">
        <w:rPr>
          <w:rStyle w:val="Hyperlink"/>
        </w:rPr>
        <w:t>enquiries@junipereducation.org</w:t>
      </w:r>
    </w:hyperlink>
    <w:r>
      <w:t xml:space="preserve"> </w:t>
    </w:r>
    <w:r w:rsidR="000518AF" w:rsidRPr="001B442B">
      <w:t>junipereducation.org</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5C1A" w14:textId="77777777" w:rsidR="00F92C3D" w:rsidRDefault="00F92C3D" w:rsidP="00B626E2">
      <w:r>
        <w:separator/>
      </w:r>
    </w:p>
  </w:footnote>
  <w:footnote w:type="continuationSeparator" w:id="0">
    <w:p w14:paraId="05D1790C" w14:textId="77777777" w:rsidR="00F92C3D" w:rsidRDefault="00F92C3D" w:rsidP="00B626E2">
      <w:r>
        <w:continuationSeparator/>
      </w:r>
    </w:p>
  </w:footnote>
  <w:footnote w:type="continuationNotice" w:id="1">
    <w:p w14:paraId="165CD8CE" w14:textId="77777777" w:rsidR="00F92C3D" w:rsidRDefault="00F92C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ABD3" w14:textId="64F6A760" w:rsidR="00C47C8E" w:rsidRDefault="005353C3" w:rsidP="00B626E2">
    <w:r>
      <w:rPr>
        <w:noProof/>
        <w14:ligatures w14:val="none"/>
      </w:rPr>
      <w:drawing>
        <wp:anchor distT="0" distB="0" distL="114300" distR="114300" simplePos="0" relativeHeight="251658240" behindDoc="1" locked="1" layoutInCell="1" allowOverlap="1" wp14:anchorId="390841BA" wp14:editId="488D1122">
          <wp:simplePos x="0" y="0"/>
          <wp:positionH relativeFrom="column">
            <wp:posOffset>-562610</wp:posOffset>
          </wp:positionH>
          <wp:positionV relativeFrom="page">
            <wp:posOffset>0</wp:posOffset>
          </wp:positionV>
          <wp:extent cx="7524000" cy="88560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524000" cy="88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187"/>
    <w:multiLevelType w:val="hybridMultilevel"/>
    <w:tmpl w:val="B9C4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B024F"/>
    <w:multiLevelType w:val="hybridMultilevel"/>
    <w:tmpl w:val="5B2E8E0C"/>
    <w:lvl w:ilvl="0" w:tplc="5B7C1D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CB46AA"/>
    <w:multiLevelType w:val="hybridMultilevel"/>
    <w:tmpl w:val="9D8CB280"/>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34F73"/>
    <w:multiLevelType w:val="hybridMultilevel"/>
    <w:tmpl w:val="7ED65E56"/>
    <w:lvl w:ilvl="0" w:tplc="5B7C1D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05534"/>
    <w:multiLevelType w:val="hybridMultilevel"/>
    <w:tmpl w:val="A8DA2E5C"/>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84F5C"/>
    <w:multiLevelType w:val="hybridMultilevel"/>
    <w:tmpl w:val="873EE092"/>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060994"/>
    <w:multiLevelType w:val="hybridMultilevel"/>
    <w:tmpl w:val="47B43A5C"/>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844B8C"/>
    <w:multiLevelType w:val="hybridMultilevel"/>
    <w:tmpl w:val="69F43D7A"/>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502BB"/>
    <w:multiLevelType w:val="hybridMultilevel"/>
    <w:tmpl w:val="1452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877FE"/>
    <w:multiLevelType w:val="hybridMultilevel"/>
    <w:tmpl w:val="608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057281">
    <w:abstractNumId w:val="11"/>
  </w:num>
  <w:num w:numId="2" w16cid:durableId="777330207">
    <w:abstractNumId w:val="6"/>
  </w:num>
  <w:num w:numId="3" w16cid:durableId="989135913">
    <w:abstractNumId w:val="8"/>
  </w:num>
  <w:num w:numId="4" w16cid:durableId="1263949245">
    <w:abstractNumId w:val="10"/>
  </w:num>
  <w:num w:numId="5" w16cid:durableId="2081712371">
    <w:abstractNumId w:val="0"/>
  </w:num>
  <w:num w:numId="6" w16cid:durableId="557277542">
    <w:abstractNumId w:val="12"/>
  </w:num>
  <w:num w:numId="7" w16cid:durableId="955214473">
    <w:abstractNumId w:val="2"/>
  </w:num>
  <w:num w:numId="8" w16cid:durableId="1559631014">
    <w:abstractNumId w:val="3"/>
  </w:num>
  <w:num w:numId="9" w16cid:durableId="994450835">
    <w:abstractNumId w:val="1"/>
  </w:num>
  <w:num w:numId="10" w16cid:durableId="2106876797">
    <w:abstractNumId w:val="4"/>
  </w:num>
  <w:num w:numId="11" w16cid:durableId="53046687">
    <w:abstractNumId w:val="7"/>
  </w:num>
  <w:num w:numId="12" w16cid:durableId="2023510084">
    <w:abstractNumId w:val="9"/>
  </w:num>
  <w:num w:numId="13" w16cid:durableId="1365718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BC"/>
    <w:rsid w:val="000032C5"/>
    <w:rsid w:val="00003402"/>
    <w:rsid w:val="00006932"/>
    <w:rsid w:val="00007519"/>
    <w:rsid w:val="00020CF3"/>
    <w:rsid w:val="00020F55"/>
    <w:rsid w:val="00031FE4"/>
    <w:rsid w:val="00033FDE"/>
    <w:rsid w:val="0004082E"/>
    <w:rsid w:val="0004104E"/>
    <w:rsid w:val="00050321"/>
    <w:rsid w:val="000518AF"/>
    <w:rsid w:val="00053D3A"/>
    <w:rsid w:val="00062F99"/>
    <w:rsid w:val="00077942"/>
    <w:rsid w:val="00081F92"/>
    <w:rsid w:val="00091335"/>
    <w:rsid w:val="000B0852"/>
    <w:rsid w:val="000B49D2"/>
    <w:rsid w:val="000E3444"/>
    <w:rsid w:val="000E713E"/>
    <w:rsid w:val="000F4D5F"/>
    <w:rsid w:val="000F50A2"/>
    <w:rsid w:val="001147FC"/>
    <w:rsid w:val="001255C7"/>
    <w:rsid w:val="001360DB"/>
    <w:rsid w:val="00136E59"/>
    <w:rsid w:val="0014700C"/>
    <w:rsid w:val="00150278"/>
    <w:rsid w:val="001506D8"/>
    <w:rsid w:val="001539E4"/>
    <w:rsid w:val="001552FA"/>
    <w:rsid w:val="00157401"/>
    <w:rsid w:val="0017793A"/>
    <w:rsid w:val="00180B23"/>
    <w:rsid w:val="001875AA"/>
    <w:rsid w:val="001A0447"/>
    <w:rsid w:val="001B442B"/>
    <w:rsid w:val="0020652D"/>
    <w:rsid w:val="00206A47"/>
    <w:rsid w:val="00212563"/>
    <w:rsid w:val="00235BD2"/>
    <w:rsid w:val="00243AE3"/>
    <w:rsid w:val="00245134"/>
    <w:rsid w:val="002521FE"/>
    <w:rsid w:val="0026150B"/>
    <w:rsid w:val="00265D2D"/>
    <w:rsid w:val="00267916"/>
    <w:rsid w:val="00293F3F"/>
    <w:rsid w:val="002A2E46"/>
    <w:rsid w:val="002A374D"/>
    <w:rsid w:val="002A7217"/>
    <w:rsid w:val="002C05EC"/>
    <w:rsid w:val="002C08B8"/>
    <w:rsid w:val="002C1860"/>
    <w:rsid w:val="002C1D9A"/>
    <w:rsid w:val="002C1F05"/>
    <w:rsid w:val="002D4514"/>
    <w:rsid w:val="002D5B4A"/>
    <w:rsid w:val="002E4C45"/>
    <w:rsid w:val="00303256"/>
    <w:rsid w:val="00304407"/>
    <w:rsid w:val="003057AA"/>
    <w:rsid w:val="00310D6E"/>
    <w:rsid w:val="00314B55"/>
    <w:rsid w:val="00315E70"/>
    <w:rsid w:val="0033397A"/>
    <w:rsid w:val="00333EBF"/>
    <w:rsid w:val="00342666"/>
    <w:rsid w:val="003521AB"/>
    <w:rsid w:val="00355387"/>
    <w:rsid w:val="00387FD7"/>
    <w:rsid w:val="003A7FF3"/>
    <w:rsid w:val="003B217D"/>
    <w:rsid w:val="003C0EC4"/>
    <w:rsid w:val="003D6293"/>
    <w:rsid w:val="003E6034"/>
    <w:rsid w:val="00406018"/>
    <w:rsid w:val="004073DA"/>
    <w:rsid w:val="00407642"/>
    <w:rsid w:val="0043127E"/>
    <w:rsid w:val="00436DFD"/>
    <w:rsid w:val="00444ADB"/>
    <w:rsid w:val="00446641"/>
    <w:rsid w:val="00463143"/>
    <w:rsid w:val="0047646E"/>
    <w:rsid w:val="00481BD4"/>
    <w:rsid w:val="00490D37"/>
    <w:rsid w:val="00496E0C"/>
    <w:rsid w:val="004A640B"/>
    <w:rsid w:val="004B6683"/>
    <w:rsid w:val="004C2D31"/>
    <w:rsid w:val="004C60A5"/>
    <w:rsid w:val="004D1696"/>
    <w:rsid w:val="004E343D"/>
    <w:rsid w:val="00512467"/>
    <w:rsid w:val="00516561"/>
    <w:rsid w:val="005209FF"/>
    <w:rsid w:val="005224B3"/>
    <w:rsid w:val="00522A1C"/>
    <w:rsid w:val="00523361"/>
    <w:rsid w:val="00523C2F"/>
    <w:rsid w:val="0053428E"/>
    <w:rsid w:val="005353C3"/>
    <w:rsid w:val="00542BED"/>
    <w:rsid w:val="00562CB9"/>
    <w:rsid w:val="00566216"/>
    <w:rsid w:val="005760AD"/>
    <w:rsid w:val="005843F1"/>
    <w:rsid w:val="005B0203"/>
    <w:rsid w:val="005B7506"/>
    <w:rsid w:val="005C1F43"/>
    <w:rsid w:val="005C7850"/>
    <w:rsid w:val="005D150F"/>
    <w:rsid w:val="005D6FA2"/>
    <w:rsid w:val="005E52F6"/>
    <w:rsid w:val="005E5D8F"/>
    <w:rsid w:val="005F4047"/>
    <w:rsid w:val="005F6148"/>
    <w:rsid w:val="006010E5"/>
    <w:rsid w:val="006279B2"/>
    <w:rsid w:val="00637081"/>
    <w:rsid w:val="00650A99"/>
    <w:rsid w:val="00653347"/>
    <w:rsid w:val="00661408"/>
    <w:rsid w:val="00680A3D"/>
    <w:rsid w:val="006B7B76"/>
    <w:rsid w:val="006C53B4"/>
    <w:rsid w:val="006C606E"/>
    <w:rsid w:val="006F37E4"/>
    <w:rsid w:val="006F7074"/>
    <w:rsid w:val="00706A06"/>
    <w:rsid w:val="007156FE"/>
    <w:rsid w:val="00756032"/>
    <w:rsid w:val="00760BBC"/>
    <w:rsid w:val="00764654"/>
    <w:rsid w:val="0078173B"/>
    <w:rsid w:val="007872E2"/>
    <w:rsid w:val="00795C76"/>
    <w:rsid w:val="007B2158"/>
    <w:rsid w:val="007B3FB6"/>
    <w:rsid w:val="007C46F8"/>
    <w:rsid w:val="007C5902"/>
    <w:rsid w:val="007D0A93"/>
    <w:rsid w:val="007D1007"/>
    <w:rsid w:val="007F18CD"/>
    <w:rsid w:val="007F2F4E"/>
    <w:rsid w:val="00806083"/>
    <w:rsid w:val="008220CC"/>
    <w:rsid w:val="008312E4"/>
    <w:rsid w:val="00833C7B"/>
    <w:rsid w:val="0084692D"/>
    <w:rsid w:val="008506D1"/>
    <w:rsid w:val="0085208A"/>
    <w:rsid w:val="00852879"/>
    <w:rsid w:val="00861033"/>
    <w:rsid w:val="00865B75"/>
    <w:rsid w:val="008810F8"/>
    <w:rsid w:val="008839E0"/>
    <w:rsid w:val="008852C6"/>
    <w:rsid w:val="008A13AB"/>
    <w:rsid w:val="008B11E8"/>
    <w:rsid w:val="008C5615"/>
    <w:rsid w:val="008D254C"/>
    <w:rsid w:val="008F0AA6"/>
    <w:rsid w:val="00921655"/>
    <w:rsid w:val="0094363D"/>
    <w:rsid w:val="009512E0"/>
    <w:rsid w:val="00957E9C"/>
    <w:rsid w:val="00964FAB"/>
    <w:rsid w:val="00965E45"/>
    <w:rsid w:val="00996D8C"/>
    <w:rsid w:val="009A183B"/>
    <w:rsid w:val="009A69D2"/>
    <w:rsid w:val="009C4758"/>
    <w:rsid w:val="009C4D7C"/>
    <w:rsid w:val="009C6173"/>
    <w:rsid w:val="009D1DB8"/>
    <w:rsid w:val="009D397C"/>
    <w:rsid w:val="009F7C63"/>
    <w:rsid w:val="00A0163E"/>
    <w:rsid w:val="00A05503"/>
    <w:rsid w:val="00A06BD9"/>
    <w:rsid w:val="00A30CEA"/>
    <w:rsid w:val="00A33530"/>
    <w:rsid w:val="00A454B6"/>
    <w:rsid w:val="00A5231A"/>
    <w:rsid w:val="00A53132"/>
    <w:rsid w:val="00A74946"/>
    <w:rsid w:val="00A8340B"/>
    <w:rsid w:val="00A86C4D"/>
    <w:rsid w:val="00A86E4E"/>
    <w:rsid w:val="00A936AE"/>
    <w:rsid w:val="00AB7A8C"/>
    <w:rsid w:val="00AC0EDD"/>
    <w:rsid w:val="00AC5ADC"/>
    <w:rsid w:val="00AD4E68"/>
    <w:rsid w:val="00AE07E4"/>
    <w:rsid w:val="00AE29D3"/>
    <w:rsid w:val="00AE6D8E"/>
    <w:rsid w:val="00AF4800"/>
    <w:rsid w:val="00B10B42"/>
    <w:rsid w:val="00B17018"/>
    <w:rsid w:val="00B200DD"/>
    <w:rsid w:val="00B26905"/>
    <w:rsid w:val="00B269F9"/>
    <w:rsid w:val="00B3195B"/>
    <w:rsid w:val="00B56E98"/>
    <w:rsid w:val="00B61EC3"/>
    <w:rsid w:val="00B626E2"/>
    <w:rsid w:val="00B6451D"/>
    <w:rsid w:val="00B71221"/>
    <w:rsid w:val="00B743B8"/>
    <w:rsid w:val="00BA4349"/>
    <w:rsid w:val="00BB2FC0"/>
    <w:rsid w:val="00BC587E"/>
    <w:rsid w:val="00BD2BC0"/>
    <w:rsid w:val="00BD4647"/>
    <w:rsid w:val="00BE0299"/>
    <w:rsid w:val="00BE07C4"/>
    <w:rsid w:val="00BE3AB2"/>
    <w:rsid w:val="00C11FCD"/>
    <w:rsid w:val="00C12DCB"/>
    <w:rsid w:val="00C15277"/>
    <w:rsid w:val="00C200C6"/>
    <w:rsid w:val="00C2762B"/>
    <w:rsid w:val="00C3102D"/>
    <w:rsid w:val="00C32820"/>
    <w:rsid w:val="00C351CB"/>
    <w:rsid w:val="00C408AB"/>
    <w:rsid w:val="00C40A67"/>
    <w:rsid w:val="00C4474E"/>
    <w:rsid w:val="00C45E75"/>
    <w:rsid w:val="00C47C8E"/>
    <w:rsid w:val="00C63CCC"/>
    <w:rsid w:val="00C63D3E"/>
    <w:rsid w:val="00C75604"/>
    <w:rsid w:val="00C75E5F"/>
    <w:rsid w:val="00C77FBC"/>
    <w:rsid w:val="00C815F9"/>
    <w:rsid w:val="00C842DE"/>
    <w:rsid w:val="00C84C42"/>
    <w:rsid w:val="00C90BF5"/>
    <w:rsid w:val="00C90C53"/>
    <w:rsid w:val="00C93695"/>
    <w:rsid w:val="00CA1B54"/>
    <w:rsid w:val="00CA6A8F"/>
    <w:rsid w:val="00CB5184"/>
    <w:rsid w:val="00CC3C43"/>
    <w:rsid w:val="00CC489A"/>
    <w:rsid w:val="00CD15A1"/>
    <w:rsid w:val="00CD7F77"/>
    <w:rsid w:val="00CF216F"/>
    <w:rsid w:val="00CF6AAA"/>
    <w:rsid w:val="00D025D4"/>
    <w:rsid w:val="00D10963"/>
    <w:rsid w:val="00D10F44"/>
    <w:rsid w:val="00D1115C"/>
    <w:rsid w:val="00D153D0"/>
    <w:rsid w:val="00D16D80"/>
    <w:rsid w:val="00D179E9"/>
    <w:rsid w:val="00D229F2"/>
    <w:rsid w:val="00D250A4"/>
    <w:rsid w:val="00D251CB"/>
    <w:rsid w:val="00D42462"/>
    <w:rsid w:val="00D6172A"/>
    <w:rsid w:val="00D71559"/>
    <w:rsid w:val="00D87B57"/>
    <w:rsid w:val="00D94BB5"/>
    <w:rsid w:val="00D95A97"/>
    <w:rsid w:val="00DA1B79"/>
    <w:rsid w:val="00DA5466"/>
    <w:rsid w:val="00DB090F"/>
    <w:rsid w:val="00DB35DB"/>
    <w:rsid w:val="00DE4A01"/>
    <w:rsid w:val="00DE65D8"/>
    <w:rsid w:val="00DE6E54"/>
    <w:rsid w:val="00DF5ED6"/>
    <w:rsid w:val="00DF7CF0"/>
    <w:rsid w:val="00E113B5"/>
    <w:rsid w:val="00E26B31"/>
    <w:rsid w:val="00E44F96"/>
    <w:rsid w:val="00E47A93"/>
    <w:rsid w:val="00E61A21"/>
    <w:rsid w:val="00E651B6"/>
    <w:rsid w:val="00E65D34"/>
    <w:rsid w:val="00E86DA3"/>
    <w:rsid w:val="00E9136B"/>
    <w:rsid w:val="00EA1D68"/>
    <w:rsid w:val="00EA79E9"/>
    <w:rsid w:val="00EB323A"/>
    <w:rsid w:val="00ED06B3"/>
    <w:rsid w:val="00EE4A4D"/>
    <w:rsid w:val="00EE65D4"/>
    <w:rsid w:val="00EF1657"/>
    <w:rsid w:val="00F02FC2"/>
    <w:rsid w:val="00F6145A"/>
    <w:rsid w:val="00F7434E"/>
    <w:rsid w:val="00F750AA"/>
    <w:rsid w:val="00F92C3D"/>
    <w:rsid w:val="00F972AA"/>
    <w:rsid w:val="00FA1BFF"/>
    <w:rsid w:val="00FC29C2"/>
    <w:rsid w:val="00FE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957E9C"/>
    <w:pPr>
      <w:spacing w:after="160" w:line="400" w:lineRule="exact"/>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9D1DB8"/>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character" w:styleId="Hyperlink">
    <w:name w:val="Hyperlink"/>
    <w:basedOn w:val="DefaultParagraphFont"/>
    <w:unhideWhenUsed/>
    <w:rsid w:val="007C46F8"/>
    <w:rPr>
      <w:color w:val="262626" w:themeColor="hyperlink"/>
      <w:u w:val="single"/>
    </w:rPr>
  </w:style>
  <w:style w:type="character" w:styleId="UnresolvedMention">
    <w:name w:val="Unresolved Mention"/>
    <w:basedOn w:val="DefaultParagraphFont"/>
    <w:uiPriority w:val="99"/>
    <w:semiHidden/>
    <w:unhideWhenUsed/>
    <w:rsid w:val="007C46F8"/>
    <w:rPr>
      <w:color w:val="605E5C"/>
      <w:shd w:val="clear" w:color="auto" w:fill="E1DFDD"/>
    </w:rPr>
  </w:style>
  <w:style w:type="paragraph" w:styleId="ListParagraph">
    <w:name w:val="List Paragraph"/>
    <w:basedOn w:val="Normal"/>
    <w:uiPriority w:val="34"/>
    <w:qFormat/>
    <w:rsid w:val="0044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8954">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information/school-governor-ques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chool-governance-update/academy-trusts-school-governance-update-july-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academy-trust-financial-management-good-practice-guides/internal-scrutiny-in-academy-tru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assets.publishing.service.gov.uk/media/60c8d0318fa8f57ce8c4621e/Academy_trust_handbook_202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ly.quickcrockford@junipereduc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enquiries@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2020-2021</a:t>
            </a:r>
            <a:r>
              <a:rPr lang="en-GB" baseline="0"/>
              <a:t> v 2021-2022</a:t>
            </a:r>
            <a:endParaRPr lang="en-GB"/>
          </a:p>
        </c:rich>
      </c:tx>
      <c:layout>
        <c:manualLayout>
          <c:xMode val="edge"/>
          <c:yMode val="edge"/>
          <c:x val="0.323965223097112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Sheet6!$B$6</c:f>
              <c:strCache>
                <c:ptCount val="1"/>
                <c:pt idx="0">
                  <c:v>High </c:v>
                </c:pt>
              </c:strCache>
            </c:strRef>
          </c:tx>
          <c:spPr>
            <a:solidFill>
              <a:srgbClr val="FF0000"/>
            </a:solidFill>
            <a:ln>
              <a:noFill/>
            </a:ln>
            <a:effectLst/>
          </c:spPr>
          <c:invertIfNegative val="0"/>
          <c:cat>
            <c:strRef>
              <c:f>Sheet6!$A$7:$A$8</c:f>
              <c:strCache>
                <c:ptCount val="2"/>
                <c:pt idx="0">
                  <c:v>2020-2021</c:v>
                </c:pt>
                <c:pt idx="1">
                  <c:v>2021-2022</c:v>
                </c:pt>
              </c:strCache>
            </c:strRef>
          </c:cat>
          <c:val>
            <c:numRef>
              <c:f>Sheet6!$B$7:$B$8</c:f>
              <c:numCache>
                <c:formatCode>General</c:formatCode>
                <c:ptCount val="2"/>
                <c:pt idx="0">
                  <c:v>3</c:v>
                </c:pt>
                <c:pt idx="1">
                  <c:v>1</c:v>
                </c:pt>
              </c:numCache>
            </c:numRef>
          </c:val>
          <c:extLst>
            <c:ext xmlns:c16="http://schemas.microsoft.com/office/drawing/2014/chart" uri="{C3380CC4-5D6E-409C-BE32-E72D297353CC}">
              <c16:uniqueId val="{00000000-4693-4172-937A-8457B6F9DD55}"/>
            </c:ext>
          </c:extLst>
        </c:ser>
        <c:ser>
          <c:idx val="1"/>
          <c:order val="1"/>
          <c:tx>
            <c:strRef>
              <c:f>Sheet6!$C$6</c:f>
              <c:strCache>
                <c:ptCount val="1"/>
                <c:pt idx="0">
                  <c:v>Medium </c:v>
                </c:pt>
              </c:strCache>
            </c:strRef>
          </c:tx>
          <c:spPr>
            <a:solidFill>
              <a:srgbClr val="FFFF00"/>
            </a:solidFill>
            <a:ln>
              <a:noFill/>
            </a:ln>
            <a:effectLst/>
          </c:spPr>
          <c:invertIfNegative val="0"/>
          <c:cat>
            <c:strRef>
              <c:f>Sheet6!$A$7:$A$8</c:f>
              <c:strCache>
                <c:ptCount val="2"/>
                <c:pt idx="0">
                  <c:v>2020-2021</c:v>
                </c:pt>
                <c:pt idx="1">
                  <c:v>2021-2022</c:v>
                </c:pt>
              </c:strCache>
            </c:strRef>
          </c:cat>
          <c:val>
            <c:numRef>
              <c:f>Sheet6!$C$7:$C$8</c:f>
              <c:numCache>
                <c:formatCode>General</c:formatCode>
                <c:ptCount val="2"/>
                <c:pt idx="0">
                  <c:v>5</c:v>
                </c:pt>
                <c:pt idx="1">
                  <c:v>4</c:v>
                </c:pt>
              </c:numCache>
            </c:numRef>
          </c:val>
          <c:extLst>
            <c:ext xmlns:c16="http://schemas.microsoft.com/office/drawing/2014/chart" uri="{C3380CC4-5D6E-409C-BE32-E72D297353CC}">
              <c16:uniqueId val="{00000001-4693-4172-937A-8457B6F9DD55}"/>
            </c:ext>
          </c:extLst>
        </c:ser>
        <c:ser>
          <c:idx val="2"/>
          <c:order val="2"/>
          <c:tx>
            <c:strRef>
              <c:f>Sheet6!$D$6</c:f>
              <c:strCache>
                <c:ptCount val="1"/>
                <c:pt idx="0">
                  <c:v>Low</c:v>
                </c:pt>
              </c:strCache>
            </c:strRef>
          </c:tx>
          <c:spPr>
            <a:solidFill>
              <a:srgbClr val="00B050"/>
            </a:solidFill>
            <a:ln>
              <a:noFill/>
            </a:ln>
            <a:effectLst/>
          </c:spPr>
          <c:invertIfNegative val="0"/>
          <c:cat>
            <c:strRef>
              <c:f>Sheet6!$A$7:$A$8</c:f>
              <c:strCache>
                <c:ptCount val="2"/>
                <c:pt idx="0">
                  <c:v>2020-2021</c:v>
                </c:pt>
                <c:pt idx="1">
                  <c:v>2021-2022</c:v>
                </c:pt>
              </c:strCache>
            </c:strRef>
          </c:cat>
          <c:val>
            <c:numRef>
              <c:f>Sheet6!$D$7:$D$8</c:f>
              <c:numCache>
                <c:formatCode>General</c:formatCode>
                <c:ptCount val="2"/>
                <c:pt idx="0">
                  <c:v>2</c:v>
                </c:pt>
                <c:pt idx="1">
                  <c:v>3</c:v>
                </c:pt>
              </c:numCache>
            </c:numRef>
          </c:val>
          <c:extLst>
            <c:ext xmlns:c16="http://schemas.microsoft.com/office/drawing/2014/chart" uri="{C3380CC4-5D6E-409C-BE32-E72D297353CC}">
              <c16:uniqueId val="{00000002-4693-4172-937A-8457B6F9DD55}"/>
            </c:ext>
          </c:extLst>
        </c:ser>
        <c:dLbls>
          <c:showLegendKey val="0"/>
          <c:showVal val="0"/>
          <c:showCatName val="0"/>
          <c:showSerName val="0"/>
          <c:showPercent val="0"/>
          <c:showBubbleSize val="0"/>
        </c:dLbls>
        <c:gapWidth val="150"/>
        <c:overlap val="100"/>
        <c:axId val="959447976"/>
        <c:axId val="959453880"/>
      </c:barChart>
      <c:catAx>
        <c:axId val="95944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453880"/>
        <c:crosses val="autoZero"/>
        <c:auto val="1"/>
        <c:lblAlgn val="ctr"/>
        <c:lblOffset val="100"/>
        <c:noMultiLvlLbl val="0"/>
      </c:catAx>
      <c:valAx>
        <c:axId val="959453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44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5" ma:contentTypeDescription="Create a new document." ma:contentTypeScope="" ma:versionID="ac661dd5bdd1fd8e46e8c265db0404f5">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421560ac765ab475790f5e5d0ffb9d24"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b5a50b-01cc-43bc-8887-0e0d9f3789d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DD2B2-7F41-4BE7-A47C-E738E8706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628d6c19-b72a-44b0-9565-f0f2931ba338"/>
    <ds:schemaRef ds:uri="4893dd02-7383-45c5-8ef5-7d64b2dfba00"/>
  </ds:schemaRefs>
</ds:datastoreItem>
</file>

<file path=customXml/itemProps3.xml><?xml version="1.0" encoding="utf-8"?>
<ds:datastoreItem xmlns:ds="http://schemas.openxmlformats.org/officeDocument/2006/customXml" ds:itemID="{5CDBAC3B-6235-4D60-B3CC-2D5CFBD9D2E1}">
  <ds:schemaRefs>
    <ds:schemaRef ds:uri="http://schemas.openxmlformats.org/officeDocument/2006/bibliography"/>
  </ds:schemaRefs>
</ds:datastoreItem>
</file>

<file path=customXml/itemProps4.xml><?xml version="1.0" encoding="utf-8"?>
<ds:datastoreItem xmlns:ds="http://schemas.openxmlformats.org/officeDocument/2006/customXml" ds:itemID="{99D73192-75F4-4A44-92D6-92D14F76E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Quick Crockford</cp:lastModifiedBy>
  <cp:revision>11</cp:revision>
  <cp:lastPrinted>2020-07-16T00:15:00Z</cp:lastPrinted>
  <dcterms:created xsi:type="dcterms:W3CDTF">2022-08-09T16:21:00Z</dcterms:created>
  <dcterms:modified xsi:type="dcterms:W3CDTF">2022-09-23T10:55:00Z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