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048E" w14:textId="77777777" w:rsidR="009B3026" w:rsidRDefault="009B3026">
      <w:bookmarkStart w:id="0" w:name="_GoBack"/>
      <w:bookmarkEnd w:id="0"/>
    </w:p>
    <w:p w14:paraId="35B7BC8A" w14:textId="77777777" w:rsidR="009B3026" w:rsidRPr="009B3026" w:rsidRDefault="009B3026" w:rsidP="009B3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 FOCUS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026" w14:paraId="05314363" w14:textId="77777777" w:rsidTr="009B3026">
        <w:tc>
          <w:tcPr>
            <w:tcW w:w="9016" w:type="dxa"/>
          </w:tcPr>
          <w:p w14:paraId="64C8C4C2" w14:textId="77777777" w:rsidR="009B3026" w:rsidRPr="009B3026" w:rsidRDefault="009B3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participants</w:t>
            </w:r>
          </w:p>
        </w:tc>
      </w:tr>
      <w:tr w:rsidR="009B3026" w14:paraId="47A7C414" w14:textId="77777777" w:rsidTr="009B3026">
        <w:tc>
          <w:tcPr>
            <w:tcW w:w="9016" w:type="dxa"/>
          </w:tcPr>
          <w:p w14:paraId="4DF2D893" w14:textId="77777777" w:rsidR="009B3026" w:rsidRDefault="009B3026">
            <w:pPr>
              <w:rPr>
                <w:rFonts w:ascii="Arial" w:hAnsi="Arial" w:cs="Arial"/>
                <w:sz w:val="24"/>
                <w:szCs w:val="24"/>
              </w:rPr>
            </w:pPr>
            <w:r w:rsidRPr="00797403">
              <w:rPr>
                <w:rFonts w:ascii="Arial" w:hAnsi="Arial" w:cs="Arial"/>
                <w:b/>
                <w:sz w:val="24"/>
                <w:szCs w:val="24"/>
              </w:rPr>
              <w:t>Tuesday 6 July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David Churchill (DC)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Inclusion Governor;</w:t>
            </w:r>
            <w:r>
              <w:rPr>
                <w:rFonts w:ascii="Arial" w:hAnsi="Arial" w:cs="Arial"/>
                <w:sz w:val="24"/>
                <w:szCs w:val="24"/>
              </w:rPr>
              <w:br/>
              <w:t>Tony Taylor (TT)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SENCo; Liz Smith (LS)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Deputy SENCo</w:t>
            </w:r>
          </w:p>
          <w:p w14:paraId="786B4E4C" w14:textId="77777777" w:rsidR="009B3026" w:rsidRPr="009B3026" w:rsidRDefault="009B3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026" w14:paraId="2292AC36" w14:textId="77777777" w:rsidTr="009B3026">
        <w:tc>
          <w:tcPr>
            <w:tcW w:w="9016" w:type="dxa"/>
          </w:tcPr>
          <w:p w14:paraId="0A1A0085" w14:textId="77777777" w:rsidR="009B3026" w:rsidRPr="009B3026" w:rsidRDefault="009B3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 of visit</w:t>
            </w:r>
          </w:p>
        </w:tc>
      </w:tr>
      <w:tr w:rsidR="009B3026" w14:paraId="195802B9" w14:textId="77777777" w:rsidTr="009B3026">
        <w:tc>
          <w:tcPr>
            <w:tcW w:w="9016" w:type="dxa"/>
          </w:tcPr>
          <w:p w14:paraId="6FE54870" w14:textId="77777777" w:rsidR="009B3026" w:rsidRDefault="00E20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SEND</w:t>
            </w:r>
            <w:r w:rsidR="009B3026">
              <w:rPr>
                <w:rFonts w:ascii="Arial" w:hAnsi="Arial" w:cs="Arial"/>
                <w:sz w:val="24"/>
                <w:szCs w:val="24"/>
              </w:rPr>
              <w:t xml:space="preserve"> provision at Shenfield and priorities for 2021/22</w:t>
            </w:r>
          </w:p>
          <w:p w14:paraId="4A18F310" w14:textId="77777777" w:rsidR="009B3026" w:rsidRDefault="009B3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DC’s first visit as inclusion governor</w:t>
            </w:r>
          </w:p>
          <w:p w14:paraId="3A3188C0" w14:textId="77777777" w:rsidR="009B3026" w:rsidRPr="009B3026" w:rsidRDefault="009B3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026" w14:paraId="56551A8A" w14:textId="77777777" w:rsidTr="009B3026">
        <w:tc>
          <w:tcPr>
            <w:tcW w:w="9016" w:type="dxa"/>
          </w:tcPr>
          <w:p w14:paraId="606D25EF" w14:textId="77777777" w:rsidR="009B3026" w:rsidRPr="009B3026" w:rsidRDefault="009B3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Discussions and observations</w:t>
            </w:r>
          </w:p>
        </w:tc>
      </w:tr>
      <w:tr w:rsidR="009B3026" w14:paraId="7EA43BB7" w14:textId="77777777" w:rsidTr="009B3026">
        <w:tc>
          <w:tcPr>
            <w:tcW w:w="9016" w:type="dxa"/>
          </w:tcPr>
          <w:p w14:paraId="19E7FC5F" w14:textId="77777777" w:rsidR="009B3026" w:rsidRDefault="00E208DE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 and LS had very helpfully prepared an overview of the numbers of SEN</w:t>
            </w:r>
            <w:r w:rsidR="0079740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 at the school for September 2021, broken down by EHC plan (EHCP), SEND support, and SEN</w:t>
            </w:r>
            <w:r w:rsidR="0079740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 who are also 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eligible for </w:t>
            </w:r>
            <w:r>
              <w:rPr>
                <w:rFonts w:ascii="Arial" w:hAnsi="Arial" w:cs="Arial"/>
                <w:sz w:val="24"/>
                <w:szCs w:val="24"/>
              </w:rPr>
              <w:t>pupil premium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 funding</w:t>
            </w:r>
          </w:p>
          <w:p w14:paraId="73C992FD" w14:textId="77777777" w:rsidR="00E208DE" w:rsidRDefault="00E208DE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numbers are significantly above national averages for EHCP (2.6% of all students compared to 1.7%) and SEND support (17.2% compared to 10.8%)</w:t>
            </w:r>
          </w:p>
          <w:p w14:paraId="1718E2E2" w14:textId="77777777" w:rsidR="00E208DE" w:rsidRDefault="00E208DE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numbers that particularly stood out for me are that in 2021/22 in Year 9 there will be 11 of our students with an EHCP, and over 25% of students needing SEND support</w:t>
            </w:r>
          </w:p>
          <w:p w14:paraId="30C4AC07" w14:textId="77777777" w:rsidR="00A44E4B" w:rsidRDefault="00A44E4B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may be involved in a tribunal over the summer, as well as exam appeals, which have implications for capacity</w:t>
            </w:r>
          </w:p>
          <w:p w14:paraId="04085DAA" w14:textId="77777777" w:rsidR="009D573A" w:rsidRDefault="009D573A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 fed back that as inclusion governor at St Mary’s for almost 10 years, he had always heard exceptionally positive things about the SEND provision at Shenfield High School</w:t>
            </w:r>
          </w:p>
          <w:p w14:paraId="4FFE036C" w14:textId="77777777" w:rsidR="00A44E4B" w:rsidRDefault="00A44E4B" w:rsidP="00A44E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D616B5" w14:textId="77777777" w:rsidR="00E208DE" w:rsidRDefault="00E208DE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School’s focus is very much on ensuring that all teachers are teachers of SEND, and that students follow the same curriculum and learn in their mainstream classes as much as possible</w:t>
            </w:r>
          </w:p>
          <w:p w14:paraId="5631FABD" w14:textId="77777777" w:rsidR="00E208DE" w:rsidRDefault="00E208DE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key interventions where required are thinking reading and catch up numeracy. Students come out of classes for 3 x 30 minute sessions per week, and these rotate so that it is not always the same class</w:t>
            </w:r>
          </w:p>
          <w:p w14:paraId="566D0E75" w14:textId="77777777" w:rsidR="00A44E4B" w:rsidRDefault="00A44E4B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weekly triage meetings for each year group that bring together the leads for SEND, safeguarding, pastoral care, progress and learning, and the year’s SLT link</w:t>
            </w:r>
          </w:p>
          <w:p w14:paraId="30D08AA0" w14:textId="77777777" w:rsidR="00A44E4B" w:rsidRDefault="00A44E4B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explained how there will also be ad hoc meetings where the triage, and other information, have flagged up the need for an ad hoc meeting on a specific student to agree next actions</w:t>
            </w:r>
          </w:p>
          <w:p w14:paraId="4B62FA16" w14:textId="77777777" w:rsidR="00A44E4B" w:rsidRDefault="00A44E4B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the volume of students, one plans are u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nderstandably not </w:t>
            </w:r>
            <w:r>
              <w:rPr>
                <w:rFonts w:ascii="Arial" w:hAnsi="Arial" w:cs="Arial"/>
                <w:sz w:val="24"/>
                <w:szCs w:val="24"/>
              </w:rPr>
              <w:t>completed automatically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 for every student</w:t>
            </w:r>
            <w:r>
              <w:rPr>
                <w:rFonts w:ascii="Arial" w:hAnsi="Arial" w:cs="Arial"/>
                <w:sz w:val="24"/>
                <w:szCs w:val="24"/>
              </w:rPr>
              <w:t>. They are a tool if required, for example a termly plan to help drive progress</w:t>
            </w:r>
          </w:p>
          <w:p w14:paraId="2F20EF4A" w14:textId="77777777" w:rsidR="009D573A" w:rsidRDefault="009D573A" w:rsidP="009D57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88C6CC" w14:textId="77777777" w:rsidR="009D573A" w:rsidRDefault="009D573A" w:rsidP="009D57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3F3C94" w14:textId="77777777" w:rsidR="00A44E4B" w:rsidRDefault="00A44E4B" w:rsidP="009D5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all students, the SEND register records the main barrier to learning and the key strategy for teachers to use. The Edulink seating plan makes clear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the SEND students for each class. All teachers can access more detailed information on SEND students if needed</w:t>
            </w:r>
          </w:p>
          <w:p w14:paraId="4C03C3A5" w14:textId="77777777" w:rsidR="009D573A" w:rsidRPr="009D573A" w:rsidRDefault="009D573A" w:rsidP="009D57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7756E87" w14:textId="77777777" w:rsidR="009D573A" w:rsidRPr="009D573A" w:rsidRDefault="00A44E4B" w:rsidP="009D5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key priority for next year will be embedding the staff changes with former overall inclusion lead Jenny Comerford moving on</w:t>
            </w:r>
            <w:r w:rsidR="009D573A">
              <w:rPr>
                <w:rFonts w:ascii="Arial" w:hAnsi="Arial" w:cs="Arial"/>
                <w:sz w:val="24"/>
                <w:szCs w:val="24"/>
              </w:rPr>
              <w:t>. The SEND year group links will be integral to the school’s ethos of knowing every student well</w:t>
            </w:r>
          </w:p>
          <w:p w14:paraId="7F1E05DC" w14:textId="77777777" w:rsidR="009D573A" w:rsidRDefault="009D573A" w:rsidP="009B30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meetings where required and email and other communications will be used to brief staff on particular needs and strategies</w:t>
            </w:r>
            <w:r w:rsidR="00797403">
              <w:rPr>
                <w:rFonts w:ascii="Arial" w:hAnsi="Arial" w:cs="Arial"/>
                <w:sz w:val="24"/>
                <w:szCs w:val="24"/>
              </w:rPr>
              <w:t xml:space="preserve"> at the start of the year</w:t>
            </w:r>
          </w:p>
          <w:p w14:paraId="3DD3BA70" w14:textId="77777777" w:rsidR="009D573A" w:rsidRPr="009B3026" w:rsidRDefault="009D573A" w:rsidP="009D57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026" w14:paraId="2DAA2B86" w14:textId="77777777" w:rsidTr="009B3026">
        <w:tc>
          <w:tcPr>
            <w:tcW w:w="9016" w:type="dxa"/>
          </w:tcPr>
          <w:p w14:paraId="7D93E44C" w14:textId="77777777" w:rsidR="009B3026" w:rsidRPr="009B3026" w:rsidRDefault="009B3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Questions for reflection</w:t>
            </w:r>
          </w:p>
        </w:tc>
      </w:tr>
      <w:tr w:rsidR="009B3026" w14:paraId="65FC0EEE" w14:textId="77777777" w:rsidTr="009B3026">
        <w:tc>
          <w:tcPr>
            <w:tcW w:w="9016" w:type="dxa"/>
          </w:tcPr>
          <w:p w14:paraId="74548D84" w14:textId="77777777" w:rsidR="009B3026" w:rsidRDefault="009D573A" w:rsidP="009D57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Linked to the school’s priorities and development plan, what would be a suitable focus for next term’s visit?</w:t>
            </w:r>
          </w:p>
          <w:p w14:paraId="6AC5F8FC" w14:textId="77777777" w:rsidR="009D573A" w:rsidRDefault="009D573A" w:rsidP="009D57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have our SEND students fared during the lockdowns?</w:t>
            </w:r>
          </w:p>
          <w:p w14:paraId="47EDDB73" w14:textId="77777777" w:rsidR="009D573A" w:rsidRDefault="009D573A" w:rsidP="009D57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we expecting our 50 SEND students in Years 11 and 13 to do in their exams in summer 2022?</w:t>
            </w:r>
          </w:p>
          <w:p w14:paraId="0B08A705" w14:textId="77777777" w:rsidR="009D573A" w:rsidRPr="009D573A" w:rsidRDefault="009D573A" w:rsidP="009D57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026" w14:paraId="4DB7E92D" w14:textId="77777777" w:rsidTr="009B3026">
        <w:tc>
          <w:tcPr>
            <w:tcW w:w="9016" w:type="dxa"/>
          </w:tcPr>
          <w:p w14:paraId="11D5AF6F" w14:textId="77777777" w:rsidR="009B3026" w:rsidRPr="009B3026" w:rsidRDefault="009B3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and by whom</w:t>
            </w:r>
          </w:p>
        </w:tc>
      </w:tr>
      <w:tr w:rsidR="009B3026" w14:paraId="11ED3532" w14:textId="77777777" w:rsidTr="009B3026">
        <w:tc>
          <w:tcPr>
            <w:tcW w:w="9016" w:type="dxa"/>
          </w:tcPr>
          <w:p w14:paraId="23793180" w14:textId="77777777" w:rsidR="009B3026" w:rsidRDefault="009D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 – set up a meeting in Autumn term with Jane Martin to discuss PP provision</w:t>
            </w:r>
          </w:p>
          <w:p w14:paraId="7B6CC048" w14:textId="77777777" w:rsidR="009D573A" w:rsidRDefault="009D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 – consider what would be the most suitable SEND outcomes/progress data to share with DC and when</w:t>
            </w:r>
          </w:p>
          <w:p w14:paraId="1619809F" w14:textId="77777777" w:rsidR="009D573A" w:rsidRDefault="009D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 and TT – agree a focus and date for the Autumn 2021 visit</w:t>
            </w:r>
          </w:p>
          <w:p w14:paraId="6B680DFB" w14:textId="77777777" w:rsidR="009D573A" w:rsidRPr="009B3026" w:rsidRDefault="009D5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E7EED" w14:textId="77777777" w:rsidR="00A76024" w:rsidRDefault="00A76024"/>
    <w:sectPr w:rsidR="00A760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62B6" w14:textId="77777777" w:rsidR="007A62B4" w:rsidRDefault="007A62B4" w:rsidP="009B3026">
      <w:pPr>
        <w:spacing w:after="0" w:line="240" w:lineRule="auto"/>
      </w:pPr>
      <w:r>
        <w:separator/>
      </w:r>
    </w:p>
  </w:endnote>
  <w:endnote w:type="continuationSeparator" w:id="0">
    <w:p w14:paraId="24F3FFF3" w14:textId="77777777" w:rsidR="007A62B4" w:rsidRDefault="007A62B4" w:rsidP="009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65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26917" w14:textId="55D2DF10" w:rsidR="00B72B88" w:rsidRDefault="00B72B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6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6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649A3" w14:textId="77777777" w:rsidR="00B72B88" w:rsidRDefault="00B7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42E3" w14:textId="77777777" w:rsidR="007A62B4" w:rsidRDefault="007A62B4" w:rsidP="009B3026">
      <w:pPr>
        <w:spacing w:after="0" w:line="240" w:lineRule="auto"/>
      </w:pPr>
      <w:r>
        <w:separator/>
      </w:r>
    </w:p>
  </w:footnote>
  <w:footnote w:type="continuationSeparator" w:id="0">
    <w:p w14:paraId="66369157" w14:textId="77777777" w:rsidR="007A62B4" w:rsidRDefault="007A62B4" w:rsidP="009B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ACB9" w14:textId="77777777" w:rsidR="009B3026" w:rsidRDefault="009B3026" w:rsidP="009B302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3D1684" wp14:editId="5F95A3B0">
          <wp:extent cx="305752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F1"/>
    <w:multiLevelType w:val="hybridMultilevel"/>
    <w:tmpl w:val="05C2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96F"/>
    <w:multiLevelType w:val="hybridMultilevel"/>
    <w:tmpl w:val="C54E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6"/>
    <w:rsid w:val="0071191A"/>
    <w:rsid w:val="00797403"/>
    <w:rsid w:val="007A62B4"/>
    <w:rsid w:val="009B3026"/>
    <w:rsid w:val="009C2CEB"/>
    <w:rsid w:val="009D573A"/>
    <w:rsid w:val="00A44E4B"/>
    <w:rsid w:val="00A76024"/>
    <w:rsid w:val="00B72B88"/>
    <w:rsid w:val="00E208DE"/>
    <w:rsid w:val="00E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A6493"/>
  <w15:chartTrackingRefBased/>
  <w15:docId w15:val="{63DB938C-C77F-45B6-B4FA-CB0F228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26"/>
  </w:style>
  <w:style w:type="paragraph" w:styleId="Footer">
    <w:name w:val="footer"/>
    <w:basedOn w:val="Normal"/>
    <w:link w:val="FooterChar"/>
    <w:uiPriority w:val="99"/>
    <w:unhideWhenUsed/>
    <w:rsid w:val="009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26"/>
  </w:style>
  <w:style w:type="paragraph" w:styleId="ListParagraph">
    <w:name w:val="List Paragraph"/>
    <w:basedOn w:val="Normal"/>
    <w:uiPriority w:val="34"/>
    <w:qFormat/>
    <w:rsid w:val="009B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Churchill</dc:creator>
  <cp:keywords/>
  <dc:description/>
  <cp:lastModifiedBy>K.Whordley</cp:lastModifiedBy>
  <cp:revision>2</cp:revision>
  <dcterms:created xsi:type="dcterms:W3CDTF">2021-09-21T07:29:00Z</dcterms:created>
  <dcterms:modified xsi:type="dcterms:W3CDTF">2021-09-21T07:29:00Z</dcterms:modified>
</cp:coreProperties>
</file>