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0E" w:rsidRDefault="00DC6A0E" w:rsidP="00A43171">
      <w:pPr>
        <w:jc w:val="center"/>
        <w:rPr>
          <w:rFonts w:ascii="Tahoma" w:hAnsi="Tahoma"/>
          <w:b/>
          <w:sz w:val="28"/>
          <w:szCs w:val="28"/>
          <w:u w:val="single"/>
        </w:rPr>
      </w:pPr>
      <w:bookmarkStart w:id="0" w:name="_GoBack"/>
      <w:bookmarkEnd w:id="0"/>
      <w:r>
        <w:rPr>
          <w:rFonts w:ascii="Tahoma" w:hAnsi="Tahoma"/>
          <w:b/>
          <w:sz w:val="28"/>
          <w:szCs w:val="28"/>
          <w:u w:val="single"/>
        </w:rPr>
        <w:t>Review of Structure of Senior Team</w:t>
      </w:r>
    </w:p>
    <w:p w:rsidR="00DC6A0E" w:rsidRDefault="00DC6A0E" w:rsidP="00A43171">
      <w:pPr>
        <w:jc w:val="center"/>
        <w:rPr>
          <w:rFonts w:ascii="Tahoma" w:hAnsi="Tahoma"/>
          <w:b/>
          <w:sz w:val="28"/>
          <w:szCs w:val="28"/>
          <w:u w:val="single"/>
        </w:rPr>
      </w:pPr>
    </w:p>
    <w:p w:rsidR="00DC6A0E" w:rsidRDefault="00B030DC" w:rsidP="00DC6A0E">
      <w:pPr>
        <w:rPr>
          <w:rFonts w:ascii="Tahoma" w:hAnsi="Tahoma"/>
        </w:rPr>
      </w:pPr>
      <w:r>
        <w:rPr>
          <w:rFonts w:ascii="Tahoma" w:hAnsi="Tahoma"/>
        </w:rPr>
        <w:t>Background</w:t>
      </w:r>
      <w:r w:rsidR="00C80FB1">
        <w:rPr>
          <w:rFonts w:ascii="Tahoma" w:hAnsi="Tahoma"/>
        </w:rPr>
        <w:t xml:space="preserve"> and proposal</w:t>
      </w:r>
      <w:r w:rsidR="00DC6A0E">
        <w:rPr>
          <w:rFonts w:ascii="Tahoma" w:hAnsi="Tahoma"/>
        </w:rPr>
        <w:t>:</w:t>
      </w:r>
    </w:p>
    <w:p w:rsidR="00DC6A0E" w:rsidRDefault="00DC6A0E" w:rsidP="00DC6A0E">
      <w:pPr>
        <w:rPr>
          <w:rFonts w:ascii="Tahoma" w:hAnsi="Tahoma"/>
        </w:rPr>
      </w:pPr>
    </w:p>
    <w:p w:rsidR="00DC6A0E" w:rsidRDefault="00DC6A0E" w:rsidP="00DC6A0E">
      <w:pPr>
        <w:rPr>
          <w:rFonts w:ascii="Tahoma" w:hAnsi="Tahoma"/>
        </w:rPr>
      </w:pPr>
      <w:r>
        <w:rPr>
          <w:rFonts w:ascii="Tahoma" w:hAnsi="Tahoma"/>
        </w:rPr>
        <w:t>It is the intention of our most senior Deputy Headteacher to leave her post at t</w:t>
      </w:r>
      <w:r w:rsidR="00E104B1">
        <w:rPr>
          <w:rFonts w:ascii="Tahoma" w:hAnsi="Tahoma"/>
        </w:rPr>
        <w:t>he end of the academic year 2020</w:t>
      </w:r>
      <w:r>
        <w:rPr>
          <w:rFonts w:ascii="Tahoma" w:hAnsi="Tahoma"/>
        </w:rPr>
        <w:t>/21</w:t>
      </w:r>
      <w:r w:rsidR="00B030DC">
        <w:rPr>
          <w:rFonts w:ascii="Tahoma" w:hAnsi="Tahoma"/>
        </w:rPr>
        <w:t>.  While</w:t>
      </w:r>
      <w:r w:rsidR="00E104B1">
        <w:rPr>
          <w:rFonts w:ascii="Tahoma" w:hAnsi="Tahoma"/>
        </w:rPr>
        <w:t xml:space="preserve"> not necessarily replicating her</w:t>
      </w:r>
      <w:r w:rsidR="00B030DC">
        <w:rPr>
          <w:rFonts w:ascii="Tahoma" w:hAnsi="Tahoma"/>
        </w:rPr>
        <w:t xml:space="preserve"> role at Deputy Head level, I am keen to ensure that we both retain the talent</w:t>
      </w:r>
      <w:r w:rsidR="00C80FB1">
        <w:rPr>
          <w:rFonts w:ascii="Tahoma" w:hAnsi="Tahoma"/>
        </w:rPr>
        <w:t xml:space="preserve"> of other members of SLT</w:t>
      </w:r>
      <w:r w:rsidR="00B030DC">
        <w:rPr>
          <w:rFonts w:ascii="Tahoma" w:hAnsi="Tahoma"/>
        </w:rPr>
        <w:t xml:space="preserve"> tha</w:t>
      </w:r>
      <w:r w:rsidR="00E104B1">
        <w:rPr>
          <w:rFonts w:ascii="Tahoma" w:hAnsi="Tahoma"/>
        </w:rPr>
        <w:t>t we have developed</w:t>
      </w:r>
      <w:r w:rsidR="00B030DC">
        <w:rPr>
          <w:rFonts w:ascii="Tahoma" w:hAnsi="Tahoma"/>
        </w:rPr>
        <w:t xml:space="preserve"> and to ensure that there is a crossover with an internally appointed Deputy Headteacher taking up the role prior to our existing senior Deputy Head leaving.  In addition to this, my role as an Ofsted Inspector</w:t>
      </w:r>
      <w:r w:rsidR="00E104B1">
        <w:rPr>
          <w:rFonts w:ascii="Tahoma" w:hAnsi="Tahoma"/>
        </w:rPr>
        <w:t xml:space="preserve"> continues</w:t>
      </w:r>
      <w:r w:rsidR="00B030DC">
        <w:rPr>
          <w:rFonts w:ascii="Tahoma" w:hAnsi="Tahoma"/>
        </w:rPr>
        <w:t xml:space="preserve"> and I have also been invited to be Vice Chair of the Association of Secondary Heads in Essex (ASHE) which means that I will be Chair in 2021/22.  These roles will necessarily take me out of school</w:t>
      </w:r>
      <w:r w:rsidR="00E104B1">
        <w:rPr>
          <w:rFonts w:ascii="Tahoma" w:hAnsi="Tahoma"/>
        </w:rPr>
        <w:t xml:space="preserve"> on occasions.  Our senior Deputy Head is also required to be out of school frequently as part of her role and so it is imperative that we have appropriate deputising arrangements in place.</w:t>
      </w:r>
      <w:r w:rsidR="00B27416">
        <w:rPr>
          <w:rFonts w:ascii="Tahoma" w:hAnsi="Tahoma"/>
        </w:rPr>
        <w:t xml:space="preserve">  I would like to propose that a third Deputy Headteacher is appointed internally from April 2020.  This would not be a permanent change of structu</w:t>
      </w:r>
      <w:r w:rsidR="00C80FB1">
        <w:rPr>
          <w:rFonts w:ascii="Tahoma" w:hAnsi="Tahoma"/>
        </w:rPr>
        <w:t>re; we would revert to having two</w:t>
      </w:r>
      <w:r w:rsidR="00B27416">
        <w:rPr>
          <w:rFonts w:ascii="Tahoma" w:hAnsi="Tahoma"/>
        </w:rPr>
        <w:t xml:space="preserve"> Deputy Headteacher</w:t>
      </w:r>
      <w:r w:rsidR="00C80FB1">
        <w:rPr>
          <w:rFonts w:ascii="Tahoma" w:hAnsi="Tahoma"/>
        </w:rPr>
        <w:t>s</w:t>
      </w:r>
      <w:r w:rsidR="00B27416">
        <w:rPr>
          <w:rFonts w:ascii="Tahoma" w:hAnsi="Tahoma"/>
        </w:rPr>
        <w:t xml:space="preserve"> from September 2021</w:t>
      </w:r>
    </w:p>
    <w:p w:rsidR="00E104B1" w:rsidRDefault="00E104B1" w:rsidP="00DC6A0E">
      <w:pPr>
        <w:rPr>
          <w:rFonts w:ascii="Tahoma" w:hAnsi="Tahoma"/>
        </w:rPr>
      </w:pPr>
    </w:p>
    <w:p w:rsidR="00C80FB1" w:rsidRDefault="00E104B1" w:rsidP="00DC6A0E">
      <w:pPr>
        <w:rPr>
          <w:rFonts w:ascii="Tahoma" w:hAnsi="Tahoma"/>
        </w:rPr>
      </w:pPr>
      <w:r>
        <w:rPr>
          <w:rFonts w:ascii="Tahoma" w:hAnsi="Tahoma"/>
        </w:rPr>
        <w:t>I am also aware that the individual salary scales</w:t>
      </w:r>
      <w:r w:rsidR="00C80FB1">
        <w:rPr>
          <w:rFonts w:ascii="Tahoma" w:hAnsi="Tahoma"/>
        </w:rPr>
        <w:t xml:space="preserve"> (ISRs)</w:t>
      </w:r>
      <w:r>
        <w:rPr>
          <w:rFonts w:ascii="Tahoma" w:hAnsi="Tahoma"/>
        </w:rPr>
        <w:t xml:space="preserve"> for our Assistant Heads are not competitive</w:t>
      </w:r>
      <w:r w:rsidR="00C80FB1">
        <w:rPr>
          <w:rFonts w:ascii="Tahoma" w:hAnsi="Tahoma"/>
        </w:rPr>
        <w:t xml:space="preserve"> and have given very limited progression.  Our Assistant Heads have reached or will soon reach the top of their ISRs</w:t>
      </w:r>
      <w:r>
        <w:rPr>
          <w:rFonts w:ascii="Tahoma" w:hAnsi="Tahoma"/>
        </w:rPr>
        <w:t>. These scales were put in place to be cost neutral when the current structure was put in place in 2016</w:t>
      </w:r>
      <w:r w:rsidR="00B27416">
        <w:rPr>
          <w:rFonts w:ascii="Tahoma" w:hAnsi="Tahoma"/>
        </w:rPr>
        <w:t xml:space="preserve"> and internally appointed colleagues were put on the Leadership Scale on a salary point just marginally above their Upper Pay Spine and TLR salary within the range L9-13. This meant that our highest paid newly appointed SLT members had very limited progression within the 5-point ISR as their starting point was only 2 points below the top.  I would also like to propose, therefore, that our Assistant Headteacher ISRs move to L12-16 from September 2021, with an eq</w:t>
      </w:r>
      <w:r w:rsidR="00C80FB1">
        <w:rPr>
          <w:rFonts w:ascii="Tahoma" w:hAnsi="Tahoma"/>
        </w:rPr>
        <w:t>uivalent move for our Business M</w:t>
      </w:r>
      <w:r w:rsidR="00B27416">
        <w:rPr>
          <w:rFonts w:ascii="Tahoma" w:hAnsi="Tahoma"/>
        </w:rPr>
        <w:t xml:space="preserve">anager as detailed below.  To ensure that there is an appropriate differential between the Assistant Head and Deputy Head ISRs, I would propose moving the Deputy Head ISRs to </w:t>
      </w:r>
      <w:r w:rsidR="00C80FB1">
        <w:rPr>
          <w:rFonts w:ascii="Tahoma" w:hAnsi="Tahoma"/>
        </w:rPr>
        <w:t xml:space="preserve">L21-25 from September 2021 as well. </w:t>
      </w:r>
    </w:p>
    <w:p w:rsidR="00E104B1" w:rsidRDefault="00C80FB1" w:rsidP="00DC6A0E">
      <w:pPr>
        <w:rPr>
          <w:rFonts w:ascii="Tahoma" w:hAnsi="Tahoma"/>
        </w:rPr>
      </w:pPr>
      <w:r>
        <w:rPr>
          <w:rFonts w:ascii="Tahoma" w:hAnsi="Tahoma"/>
        </w:rPr>
        <w:t xml:space="preserve"> </w:t>
      </w:r>
    </w:p>
    <w:p w:rsidR="001F5A99" w:rsidRPr="00DC6A0E" w:rsidRDefault="00C80FB1">
      <w:pPr>
        <w:rPr>
          <w:rFonts w:ascii="Tahoma" w:hAnsi="Tahoma"/>
        </w:rPr>
      </w:pPr>
      <w:r>
        <w:rPr>
          <w:rFonts w:ascii="Tahoma" w:hAnsi="Tahoma"/>
        </w:rPr>
        <w:t>These proposals are costed below:</w:t>
      </w:r>
    </w:p>
    <w:p w:rsidR="001F5A99" w:rsidRPr="00DC6A0E" w:rsidRDefault="001F5A99">
      <w:pPr>
        <w:rPr>
          <w:rFonts w:ascii="Tahoma" w:hAnsi="Tahoma"/>
        </w:rPr>
      </w:pPr>
    </w:p>
    <w:p w:rsidR="001F5A99" w:rsidRPr="00DC6A0E" w:rsidRDefault="001F5A99" w:rsidP="001F5A99">
      <w:pPr>
        <w:pStyle w:val="ListParagraph"/>
        <w:numPr>
          <w:ilvl w:val="0"/>
          <w:numId w:val="1"/>
        </w:numPr>
        <w:rPr>
          <w:rFonts w:ascii="Tahoma" w:hAnsi="Tahoma"/>
        </w:rPr>
      </w:pPr>
      <w:r w:rsidRPr="00DC6A0E">
        <w:rPr>
          <w:rFonts w:ascii="Tahoma" w:hAnsi="Tahoma"/>
        </w:rPr>
        <w:t>Easter 2020 – a</w:t>
      </w:r>
      <w:r w:rsidR="00C80FB1">
        <w:rPr>
          <w:rFonts w:ascii="Tahoma" w:hAnsi="Tahoma"/>
        </w:rPr>
        <w:t>n existing</w:t>
      </w:r>
      <w:r w:rsidRPr="00DC6A0E">
        <w:rPr>
          <w:rFonts w:ascii="Tahoma" w:hAnsi="Tahoma"/>
        </w:rPr>
        <w:t xml:space="preserve"> member of SLT is promoted to Deputy Head LS18 (current scale LS18-22)</w:t>
      </w:r>
      <w:r w:rsidR="00C80FB1">
        <w:rPr>
          <w:rFonts w:ascii="Tahoma" w:hAnsi="Tahoma"/>
        </w:rPr>
        <w:t xml:space="preserve"> following an appropriate selection process.</w:t>
      </w:r>
    </w:p>
    <w:p w:rsidR="001F5A99" w:rsidRPr="00DC6A0E" w:rsidRDefault="001F5A99" w:rsidP="001F5A99">
      <w:pPr>
        <w:pStyle w:val="ListParagraph"/>
        <w:numPr>
          <w:ilvl w:val="0"/>
          <w:numId w:val="1"/>
        </w:numPr>
        <w:rPr>
          <w:rFonts w:ascii="Tahoma" w:hAnsi="Tahoma"/>
        </w:rPr>
      </w:pPr>
      <w:r w:rsidRPr="00DC6A0E">
        <w:rPr>
          <w:rFonts w:ascii="Tahoma" w:hAnsi="Tahoma"/>
        </w:rPr>
        <w:t>Sept 2020 – the newly appointed Deputy Head is still paid on LS18</w:t>
      </w:r>
    </w:p>
    <w:p w:rsidR="001F5A99" w:rsidRPr="00DC6A0E" w:rsidRDefault="001F5A99" w:rsidP="001F5A99">
      <w:pPr>
        <w:pStyle w:val="ListParagraph"/>
        <w:numPr>
          <w:ilvl w:val="0"/>
          <w:numId w:val="1"/>
        </w:numPr>
        <w:rPr>
          <w:rFonts w:ascii="Tahoma" w:hAnsi="Tahoma"/>
        </w:rPr>
      </w:pPr>
      <w:r w:rsidRPr="00DC6A0E">
        <w:rPr>
          <w:rFonts w:ascii="Tahoma" w:hAnsi="Tahoma"/>
        </w:rPr>
        <w:t>Se</w:t>
      </w:r>
      <w:r w:rsidR="00C80FB1">
        <w:rPr>
          <w:rFonts w:ascii="Tahoma" w:hAnsi="Tahoma"/>
        </w:rPr>
        <w:t>pt 2021 – All Deputy Heads ISRS are</w:t>
      </w:r>
      <w:r w:rsidRPr="00DC6A0E">
        <w:rPr>
          <w:rFonts w:ascii="Tahoma" w:hAnsi="Tahoma"/>
        </w:rPr>
        <w:t xml:space="preserve"> set to LS21-25 (new Deputy moves from LS18 to LS21)</w:t>
      </w:r>
    </w:p>
    <w:p w:rsidR="001F5A99" w:rsidRPr="00DC6A0E" w:rsidRDefault="001F5A99" w:rsidP="001F5A99">
      <w:pPr>
        <w:pStyle w:val="ListParagraph"/>
        <w:numPr>
          <w:ilvl w:val="0"/>
          <w:numId w:val="1"/>
        </w:numPr>
        <w:rPr>
          <w:rFonts w:ascii="Tahoma" w:hAnsi="Tahoma"/>
        </w:rPr>
      </w:pPr>
      <w:r w:rsidRPr="00DC6A0E">
        <w:rPr>
          <w:rFonts w:ascii="Tahoma" w:hAnsi="Tahoma"/>
        </w:rPr>
        <w:t>Sept 2021 – All Assistant Heads scale set to L12-16</w:t>
      </w:r>
    </w:p>
    <w:p w:rsidR="001F5A99" w:rsidRPr="00DC6A0E" w:rsidRDefault="001F5A99" w:rsidP="001F5A99">
      <w:pPr>
        <w:pStyle w:val="ListParagraph"/>
        <w:numPr>
          <w:ilvl w:val="0"/>
          <w:numId w:val="1"/>
        </w:numPr>
        <w:rPr>
          <w:rFonts w:ascii="Tahoma" w:hAnsi="Tahoma"/>
        </w:rPr>
      </w:pPr>
      <w:r w:rsidRPr="00DC6A0E">
        <w:rPr>
          <w:rFonts w:ascii="Tahoma" w:hAnsi="Tahoma"/>
        </w:rPr>
        <w:t>Sept 2021 – Business Managers scale set to 51-55 (currently 48-52)</w:t>
      </w:r>
    </w:p>
    <w:p w:rsidR="00E147CF" w:rsidRPr="00DC6A0E" w:rsidRDefault="00E147CF" w:rsidP="00E147CF">
      <w:pPr>
        <w:pStyle w:val="ListParagraph"/>
        <w:ind w:left="1440"/>
        <w:rPr>
          <w:rFonts w:ascii="Tahoma" w:hAnsi="Tahoma"/>
        </w:rPr>
      </w:pPr>
    </w:p>
    <w:p w:rsidR="001F5A99" w:rsidRPr="00DC6A0E" w:rsidRDefault="001F5A99" w:rsidP="001F5A99">
      <w:pPr>
        <w:rPr>
          <w:rFonts w:ascii="Tahoma" w:hAnsi="Tahoma"/>
        </w:rPr>
      </w:pPr>
    </w:p>
    <w:p w:rsidR="00C80FB1" w:rsidRDefault="00C80FB1">
      <w:pPr>
        <w:rPr>
          <w:rFonts w:ascii="Tahoma" w:hAnsi="Tahoma"/>
          <w:b/>
          <w:u w:val="single"/>
        </w:rPr>
      </w:pPr>
      <w:r>
        <w:rPr>
          <w:rFonts w:ascii="Tahoma" w:hAnsi="Tahoma"/>
          <w:b/>
          <w:u w:val="single"/>
        </w:rPr>
        <w:br w:type="page"/>
      </w:r>
    </w:p>
    <w:p w:rsidR="001F5A99" w:rsidRPr="00DC6A0E" w:rsidRDefault="001F5A99" w:rsidP="001F5A99">
      <w:pPr>
        <w:rPr>
          <w:rFonts w:ascii="Tahoma" w:hAnsi="Tahoma"/>
          <w:b/>
          <w:u w:val="single"/>
        </w:rPr>
      </w:pPr>
      <w:r w:rsidRPr="00DC6A0E">
        <w:rPr>
          <w:rFonts w:ascii="Tahoma" w:hAnsi="Tahoma"/>
          <w:b/>
          <w:u w:val="single"/>
        </w:rPr>
        <w:lastRenderedPageBreak/>
        <w:t>Cost Impact</w:t>
      </w:r>
    </w:p>
    <w:p w:rsidR="001F5A99" w:rsidRPr="00DC6A0E" w:rsidRDefault="001F5A99" w:rsidP="001F5A99">
      <w:pPr>
        <w:rPr>
          <w:rFonts w:ascii="Tahoma" w:hAnsi="Tahoma"/>
        </w:rPr>
      </w:pPr>
    </w:p>
    <w:tbl>
      <w:tblPr>
        <w:tblStyle w:val="TableGrid"/>
        <w:tblW w:w="0" w:type="auto"/>
        <w:jc w:val="center"/>
        <w:tblLook w:val="04A0" w:firstRow="1" w:lastRow="0" w:firstColumn="1" w:lastColumn="0" w:noHBand="0" w:noVBand="1"/>
      </w:tblPr>
      <w:tblGrid>
        <w:gridCol w:w="1555"/>
        <w:gridCol w:w="2409"/>
        <w:gridCol w:w="2798"/>
        <w:gridCol w:w="2254"/>
      </w:tblGrid>
      <w:tr w:rsidR="004D78E5" w:rsidRPr="00DC6A0E" w:rsidTr="004D78E5">
        <w:trPr>
          <w:jc w:val="center"/>
        </w:trPr>
        <w:tc>
          <w:tcPr>
            <w:tcW w:w="1555" w:type="dxa"/>
          </w:tcPr>
          <w:p w:rsidR="004D78E5" w:rsidRPr="00DC6A0E" w:rsidRDefault="004D78E5" w:rsidP="004D78E5">
            <w:pPr>
              <w:jc w:val="center"/>
              <w:rPr>
                <w:rFonts w:ascii="Tahoma" w:hAnsi="Tahoma"/>
                <w:b/>
              </w:rPr>
            </w:pPr>
            <w:r w:rsidRPr="00DC6A0E">
              <w:rPr>
                <w:rFonts w:ascii="Tahoma" w:hAnsi="Tahoma"/>
                <w:b/>
              </w:rPr>
              <w:t>Year</w:t>
            </w:r>
          </w:p>
        </w:tc>
        <w:tc>
          <w:tcPr>
            <w:tcW w:w="2409" w:type="dxa"/>
          </w:tcPr>
          <w:p w:rsidR="004D78E5" w:rsidRPr="00DC6A0E" w:rsidRDefault="004D78E5" w:rsidP="004D78E5">
            <w:pPr>
              <w:jc w:val="center"/>
              <w:rPr>
                <w:rFonts w:ascii="Tahoma" w:hAnsi="Tahoma"/>
                <w:b/>
              </w:rPr>
            </w:pPr>
            <w:r w:rsidRPr="00DC6A0E">
              <w:rPr>
                <w:rFonts w:ascii="Tahoma" w:hAnsi="Tahoma"/>
                <w:b/>
              </w:rPr>
              <w:t>Cost Impact</w:t>
            </w:r>
          </w:p>
        </w:tc>
        <w:tc>
          <w:tcPr>
            <w:tcW w:w="2798" w:type="dxa"/>
          </w:tcPr>
          <w:p w:rsidR="004D78E5" w:rsidRPr="00DC6A0E" w:rsidRDefault="00C80FB1" w:rsidP="004D78E5">
            <w:pPr>
              <w:jc w:val="center"/>
              <w:rPr>
                <w:rFonts w:ascii="Tahoma" w:hAnsi="Tahoma"/>
                <w:b/>
              </w:rPr>
            </w:pPr>
            <w:r>
              <w:rPr>
                <w:rFonts w:ascii="Tahoma" w:hAnsi="Tahoma"/>
                <w:b/>
              </w:rPr>
              <w:t>Possible Senior DH</w:t>
            </w:r>
            <w:r w:rsidR="004D78E5" w:rsidRPr="00DC6A0E">
              <w:rPr>
                <w:rFonts w:ascii="Tahoma" w:hAnsi="Tahoma"/>
                <w:b/>
              </w:rPr>
              <w:t xml:space="preserve"> Saving</w:t>
            </w:r>
          </w:p>
        </w:tc>
        <w:tc>
          <w:tcPr>
            <w:tcW w:w="2254" w:type="dxa"/>
          </w:tcPr>
          <w:p w:rsidR="004D78E5" w:rsidRPr="00DC6A0E" w:rsidRDefault="004D78E5" w:rsidP="004D78E5">
            <w:pPr>
              <w:jc w:val="center"/>
              <w:rPr>
                <w:rFonts w:ascii="Tahoma" w:hAnsi="Tahoma"/>
                <w:b/>
              </w:rPr>
            </w:pPr>
            <w:r w:rsidRPr="00DC6A0E">
              <w:rPr>
                <w:rFonts w:ascii="Tahoma" w:hAnsi="Tahoma"/>
                <w:b/>
              </w:rPr>
              <w:t>Revised Impact</w:t>
            </w:r>
          </w:p>
        </w:tc>
      </w:tr>
      <w:tr w:rsidR="004D78E5" w:rsidRPr="00DC6A0E" w:rsidTr="004D78E5">
        <w:trPr>
          <w:jc w:val="center"/>
        </w:trPr>
        <w:tc>
          <w:tcPr>
            <w:tcW w:w="1555" w:type="dxa"/>
          </w:tcPr>
          <w:p w:rsidR="004D78E5" w:rsidRPr="00DC6A0E" w:rsidRDefault="004D78E5" w:rsidP="001F5A99">
            <w:pPr>
              <w:rPr>
                <w:rFonts w:ascii="Tahoma" w:hAnsi="Tahoma"/>
              </w:rPr>
            </w:pPr>
          </w:p>
        </w:tc>
        <w:tc>
          <w:tcPr>
            <w:tcW w:w="2409" w:type="dxa"/>
          </w:tcPr>
          <w:p w:rsidR="004D78E5" w:rsidRPr="00DC6A0E" w:rsidRDefault="004D78E5" w:rsidP="001F5A99">
            <w:pPr>
              <w:rPr>
                <w:rFonts w:ascii="Tahoma" w:hAnsi="Tahoma"/>
              </w:rPr>
            </w:pPr>
          </w:p>
        </w:tc>
        <w:tc>
          <w:tcPr>
            <w:tcW w:w="2798" w:type="dxa"/>
          </w:tcPr>
          <w:p w:rsidR="004D78E5" w:rsidRPr="00DC6A0E" w:rsidRDefault="004D78E5" w:rsidP="001F5A99">
            <w:pPr>
              <w:rPr>
                <w:rFonts w:ascii="Tahoma" w:hAnsi="Tahoma"/>
              </w:rPr>
            </w:pPr>
          </w:p>
        </w:tc>
        <w:tc>
          <w:tcPr>
            <w:tcW w:w="2254" w:type="dxa"/>
          </w:tcPr>
          <w:p w:rsidR="004D78E5" w:rsidRPr="00DC6A0E" w:rsidRDefault="004D78E5" w:rsidP="001F5A99">
            <w:pPr>
              <w:rPr>
                <w:rFonts w:ascii="Tahoma" w:hAnsi="Tahoma"/>
              </w:rPr>
            </w:pPr>
          </w:p>
        </w:tc>
      </w:tr>
      <w:tr w:rsidR="004D78E5" w:rsidRPr="00DC6A0E" w:rsidTr="004D78E5">
        <w:trPr>
          <w:jc w:val="center"/>
        </w:trPr>
        <w:tc>
          <w:tcPr>
            <w:tcW w:w="1555" w:type="dxa"/>
          </w:tcPr>
          <w:p w:rsidR="004D78E5" w:rsidRPr="00DC6A0E" w:rsidRDefault="004D78E5" w:rsidP="004D78E5">
            <w:pPr>
              <w:jc w:val="center"/>
              <w:rPr>
                <w:rFonts w:ascii="Tahoma" w:hAnsi="Tahoma"/>
              </w:rPr>
            </w:pPr>
            <w:r w:rsidRPr="00DC6A0E">
              <w:rPr>
                <w:rFonts w:ascii="Tahoma" w:hAnsi="Tahoma"/>
              </w:rPr>
              <w:t>2019/20</w:t>
            </w:r>
          </w:p>
        </w:tc>
        <w:tc>
          <w:tcPr>
            <w:tcW w:w="2409" w:type="dxa"/>
          </w:tcPr>
          <w:p w:rsidR="004D78E5" w:rsidRPr="00DC6A0E" w:rsidRDefault="009A5E6D" w:rsidP="004D78E5">
            <w:pPr>
              <w:jc w:val="center"/>
              <w:rPr>
                <w:rFonts w:ascii="Tahoma" w:hAnsi="Tahoma"/>
              </w:rPr>
            </w:pPr>
            <w:r w:rsidRPr="00DC6A0E">
              <w:rPr>
                <w:rFonts w:ascii="Tahoma" w:hAnsi="Tahoma"/>
              </w:rPr>
              <w:t>£2,915</w:t>
            </w:r>
          </w:p>
        </w:tc>
        <w:tc>
          <w:tcPr>
            <w:tcW w:w="2798" w:type="dxa"/>
          </w:tcPr>
          <w:p w:rsidR="004D78E5" w:rsidRPr="00DC6A0E" w:rsidRDefault="00E147CF" w:rsidP="004D78E5">
            <w:pPr>
              <w:jc w:val="center"/>
              <w:rPr>
                <w:rFonts w:ascii="Tahoma" w:hAnsi="Tahoma"/>
              </w:rPr>
            </w:pPr>
            <w:r w:rsidRPr="00DC6A0E">
              <w:rPr>
                <w:rFonts w:ascii="Tahoma" w:hAnsi="Tahoma"/>
              </w:rPr>
              <w:t>£0</w:t>
            </w:r>
          </w:p>
        </w:tc>
        <w:tc>
          <w:tcPr>
            <w:tcW w:w="2254" w:type="dxa"/>
          </w:tcPr>
          <w:p w:rsidR="004D78E5" w:rsidRPr="00DC6A0E" w:rsidRDefault="00E147CF" w:rsidP="004D78E5">
            <w:pPr>
              <w:jc w:val="center"/>
              <w:rPr>
                <w:rFonts w:ascii="Tahoma" w:hAnsi="Tahoma"/>
              </w:rPr>
            </w:pPr>
            <w:r w:rsidRPr="00DC6A0E">
              <w:rPr>
                <w:rFonts w:ascii="Tahoma" w:hAnsi="Tahoma"/>
              </w:rPr>
              <w:t>£2,915</w:t>
            </w:r>
          </w:p>
        </w:tc>
      </w:tr>
      <w:tr w:rsidR="004D78E5" w:rsidRPr="00DC6A0E" w:rsidTr="004D78E5">
        <w:trPr>
          <w:jc w:val="center"/>
        </w:trPr>
        <w:tc>
          <w:tcPr>
            <w:tcW w:w="1555" w:type="dxa"/>
          </w:tcPr>
          <w:p w:rsidR="004D78E5" w:rsidRPr="00DC6A0E" w:rsidRDefault="009A5E6D" w:rsidP="004D78E5">
            <w:pPr>
              <w:jc w:val="center"/>
              <w:rPr>
                <w:rFonts w:ascii="Tahoma" w:hAnsi="Tahoma"/>
              </w:rPr>
            </w:pPr>
            <w:r w:rsidRPr="00DC6A0E">
              <w:rPr>
                <w:rFonts w:ascii="Tahoma" w:hAnsi="Tahoma"/>
              </w:rPr>
              <w:t>2020/21</w:t>
            </w:r>
          </w:p>
        </w:tc>
        <w:tc>
          <w:tcPr>
            <w:tcW w:w="2409" w:type="dxa"/>
          </w:tcPr>
          <w:p w:rsidR="004D78E5" w:rsidRPr="00DC6A0E" w:rsidRDefault="009A5E6D" w:rsidP="004D78E5">
            <w:pPr>
              <w:jc w:val="center"/>
              <w:rPr>
                <w:rFonts w:ascii="Tahoma" w:hAnsi="Tahoma"/>
              </w:rPr>
            </w:pPr>
            <w:r w:rsidRPr="00DC6A0E">
              <w:rPr>
                <w:rFonts w:ascii="Tahoma" w:hAnsi="Tahoma"/>
              </w:rPr>
              <w:t>£9,853</w:t>
            </w:r>
          </w:p>
        </w:tc>
        <w:tc>
          <w:tcPr>
            <w:tcW w:w="2798" w:type="dxa"/>
          </w:tcPr>
          <w:p w:rsidR="004D78E5" w:rsidRPr="00DC6A0E" w:rsidRDefault="00E147CF" w:rsidP="004D78E5">
            <w:pPr>
              <w:jc w:val="center"/>
              <w:rPr>
                <w:rFonts w:ascii="Tahoma" w:hAnsi="Tahoma"/>
              </w:rPr>
            </w:pPr>
            <w:r w:rsidRPr="00DC6A0E">
              <w:rPr>
                <w:rFonts w:ascii="Tahoma" w:hAnsi="Tahoma"/>
              </w:rPr>
              <w:t>£0</w:t>
            </w:r>
          </w:p>
        </w:tc>
        <w:tc>
          <w:tcPr>
            <w:tcW w:w="2254" w:type="dxa"/>
          </w:tcPr>
          <w:p w:rsidR="004D78E5" w:rsidRPr="00DC6A0E" w:rsidRDefault="00E147CF" w:rsidP="004D78E5">
            <w:pPr>
              <w:jc w:val="center"/>
              <w:rPr>
                <w:rFonts w:ascii="Tahoma" w:hAnsi="Tahoma"/>
              </w:rPr>
            </w:pPr>
            <w:r w:rsidRPr="00DC6A0E">
              <w:rPr>
                <w:rFonts w:ascii="Tahoma" w:hAnsi="Tahoma"/>
              </w:rPr>
              <w:t>£9,853</w:t>
            </w:r>
          </w:p>
        </w:tc>
      </w:tr>
      <w:tr w:rsidR="004D78E5" w:rsidRPr="00DC6A0E" w:rsidTr="004D78E5">
        <w:trPr>
          <w:jc w:val="center"/>
        </w:trPr>
        <w:tc>
          <w:tcPr>
            <w:tcW w:w="1555" w:type="dxa"/>
          </w:tcPr>
          <w:p w:rsidR="004D78E5" w:rsidRPr="00DC6A0E" w:rsidRDefault="009A5E6D" w:rsidP="004D78E5">
            <w:pPr>
              <w:jc w:val="center"/>
              <w:rPr>
                <w:rFonts w:ascii="Tahoma" w:hAnsi="Tahoma"/>
              </w:rPr>
            </w:pPr>
            <w:r w:rsidRPr="00DC6A0E">
              <w:rPr>
                <w:rFonts w:ascii="Tahoma" w:hAnsi="Tahoma"/>
              </w:rPr>
              <w:t>2021/22</w:t>
            </w:r>
          </w:p>
        </w:tc>
        <w:tc>
          <w:tcPr>
            <w:tcW w:w="2409" w:type="dxa"/>
          </w:tcPr>
          <w:p w:rsidR="004D78E5" w:rsidRPr="00DC6A0E" w:rsidRDefault="009A5E6D" w:rsidP="004D78E5">
            <w:pPr>
              <w:jc w:val="center"/>
              <w:rPr>
                <w:rFonts w:ascii="Tahoma" w:hAnsi="Tahoma"/>
              </w:rPr>
            </w:pPr>
            <w:r w:rsidRPr="00DC6A0E">
              <w:rPr>
                <w:rFonts w:ascii="Tahoma" w:hAnsi="Tahoma"/>
              </w:rPr>
              <w:t>£27,591</w:t>
            </w:r>
          </w:p>
        </w:tc>
        <w:tc>
          <w:tcPr>
            <w:tcW w:w="2798" w:type="dxa"/>
          </w:tcPr>
          <w:p w:rsidR="004D78E5" w:rsidRPr="00DC6A0E" w:rsidRDefault="00E147CF" w:rsidP="004D78E5">
            <w:pPr>
              <w:jc w:val="center"/>
              <w:rPr>
                <w:rFonts w:ascii="Tahoma" w:hAnsi="Tahoma"/>
              </w:rPr>
            </w:pPr>
            <w:r w:rsidRPr="00DC6A0E">
              <w:rPr>
                <w:rFonts w:ascii="Tahoma" w:hAnsi="Tahoma"/>
              </w:rPr>
              <w:t>£102,440</w:t>
            </w:r>
          </w:p>
        </w:tc>
        <w:tc>
          <w:tcPr>
            <w:tcW w:w="2254" w:type="dxa"/>
          </w:tcPr>
          <w:p w:rsidR="004D78E5" w:rsidRPr="00DC6A0E" w:rsidRDefault="00E147CF" w:rsidP="004D78E5">
            <w:pPr>
              <w:jc w:val="center"/>
              <w:rPr>
                <w:rFonts w:ascii="Tahoma" w:hAnsi="Tahoma"/>
              </w:rPr>
            </w:pPr>
            <w:r w:rsidRPr="00DC6A0E">
              <w:rPr>
                <w:rFonts w:ascii="Tahoma" w:hAnsi="Tahoma"/>
              </w:rPr>
              <w:t>-£74,849</w:t>
            </w:r>
          </w:p>
        </w:tc>
      </w:tr>
      <w:tr w:rsidR="004D78E5" w:rsidRPr="00DC6A0E" w:rsidTr="004D78E5">
        <w:trPr>
          <w:jc w:val="center"/>
        </w:trPr>
        <w:tc>
          <w:tcPr>
            <w:tcW w:w="1555" w:type="dxa"/>
          </w:tcPr>
          <w:p w:rsidR="004D78E5" w:rsidRPr="00DC6A0E" w:rsidRDefault="009A5E6D" w:rsidP="004D78E5">
            <w:pPr>
              <w:jc w:val="center"/>
              <w:rPr>
                <w:rFonts w:ascii="Tahoma" w:hAnsi="Tahoma"/>
              </w:rPr>
            </w:pPr>
            <w:r w:rsidRPr="00DC6A0E">
              <w:rPr>
                <w:rFonts w:ascii="Tahoma" w:hAnsi="Tahoma"/>
              </w:rPr>
              <w:t>2022/23</w:t>
            </w:r>
          </w:p>
        </w:tc>
        <w:tc>
          <w:tcPr>
            <w:tcW w:w="2409" w:type="dxa"/>
          </w:tcPr>
          <w:p w:rsidR="004D78E5" w:rsidRPr="00DC6A0E" w:rsidRDefault="00635B22" w:rsidP="004D78E5">
            <w:pPr>
              <w:jc w:val="center"/>
              <w:rPr>
                <w:rFonts w:ascii="Tahoma" w:hAnsi="Tahoma"/>
              </w:rPr>
            </w:pPr>
            <w:r w:rsidRPr="00DC6A0E">
              <w:rPr>
                <w:rFonts w:ascii="Tahoma" w:hAnsi="Tahoma"/>
              </w:rPr>
              <w:t>£45,026</w:t>
            </w:r>
          </w:p>
        </w:tc>
        <w:tc>
          <w:tcPr>
            <w:tcW w:w="2798" w:type="dxa"/>
          </w:tcPr>
          <w:p w:rsidR="004D78E5" w:rsidRPr="00DC6A0E" w:rsidRDefault="00E147CF" w:rsidP="004D78E5">
            <w:pPr>
              <w:jc w:val="center"/>
              <w:rPr>
                <w:rFonts w:ascii="Tahoma" w:hAnsi="Tahoma"/>
              </w:rPr>
            </w:pPr>
            <w:r w:rsidRPr="00DC6A0E">
              <w:rPr>
                <w:rFonts w:ascii="Tahoma" w:hAnsi="Tahoma"/>
              </w:rPr>
              <w:t>£102,440</w:t>
            </w:r>
          </w:p>
        </w:tc>
        <w:tc>
          <w:tcPr>
            <w:tcW w:w="2254" w:type="dxa"/>
          </w:tcPr>
          <w:p w:rsidR="004D78E5" w:rsidRPr="00DC6A0E" w:rsidRDefault="00635B22" w:rsidP="004D78E5">
            <w:pPr>
              <w:jc w:val="center"/>
              <w:rPr>
                <w:rFonts w:ascii="Tahoma" w:hAnsi="Tahoma"/>
              </w:rPr>
            </w:pPr>
            <w:r w:rsidRPr="00DC6A0E">
              <w:rPr>
                <w:rFonts w:ascii="Tahoma" w:hAnsi="Tahoma"/>
              </w:rPr>
              <w:t>-£57,414</w:t>
            </w:r>
          </w:p>
        </w:tc>
      </w:tr>
      <w:tr w:rsidR="004D78E5" w:rsidRPr="00DC6A0E" w:rsidTr="004D78E5">
        <w:trPr>
          <w:jc w:val="center"/>
        </w:trPr>
        <w:tc>
          <w:tcPr>
            <w:tcW w:w="1555" w:type="dxa"/>
          </w:tcPr>
          <w:p w:rsidR="004D78E5" w:rsidRPr="00DC6A0E" w:rsidRDefault="00E147CF" w:rsidP="004D78E5">
            <w:pPr>
              <w:jc w:val="center"/>
              <w:rPr>
                <w:rFonts w:ascii="Tahoma" w:hAnsi="Tahoma"/>
              </w:rPr>
            </w:pPr>
            <w:r w:rsidRPr="00DC6A0E">
              <w:rPr>
                <w:rFonts w:ascii="Tahoma" w:hAnsi="Tahoma"/>
              </w:rPr>
              <w:t>2023/24</w:t>
            </w:r>
          </w:p>
        </w:tc>
        <w:tc>
          <w:tcPr>
            <w:tcW w:w="2409" w:type="dxa"/>
          </w:tcPr>
          <w:p w:rsidR="004D78E5" w:rsidRPr="00DC6A0E" w:rsidRDefault="00635B22" w:rsidP="004D78E5">
            <w:pPr>
              <w:jc w:val="center"/>
              <w:rPr>
                <w:rFonts w:ascii="Tahoma" w:hAnsi="Tahoma"/>
              </w:rPr>
            </w:pPr>
            <w:r w:rsidRPr="00DC6A0E">
              <w:rPr>
                <w:rFonts w:ascii="Tahoma" w:hAnsi="Tahoma"/>
              </w:rPr>
              <w:t>£64,621</w:t>
            </w:r>
          </w:p>
        </w:tc>
        <w:tc>
          <w:tcPr>
            <w:tcW w:w="2798" w:type="dxa"/>
          </w:tcPr>
          <w:p w:rsidR="004D78E5" w:rsidRPr="00DC6A0E" w:rsidRDefault="00E147CF" w:rsidP="004D78E5">
            <w:pPr>
              <w:jc w:val="center"/>
              <w:rPr>
                <w:rFonts w:ascii="Tahoma" w:hAnsi="Tahoma"/>
              </w:rPr>
            </w:pPr>
            <w:r w:rsidRPr="00DC6A0E">
              <w:rPr>
                <w:rFonts w:ascii="Tahoma" w:hAnsi="Tahoma"/>
              </w:rPr>
              <w:t>£102,440</w:t>
            </w:r>
          </w:p>
        </w:tc>
        <w:tc>
          <w:tcPr>
            <w:tcW w:w="2254" w:type="dxa"/>
          </w:tcPr>
          <w:p w:rsidR="004D78E5" w:rsidRPr="00DC6A0E" w:rsidRDefault="00635B22" w:rsidP="004D78E5">
            <w:pPr>
              <w:jc w:val="center"/>
              <w:rPr>
                <w:rFonts w:ascii="Tahoma" w:hAnsi="Tahoma"/>
              </w:rPr>
            </w:pPr>
            <w:r w:rsidRPr="00DC6A0E">
              <w:rPr>
                <w:rFonts w:ascii="Tahoma" w:hAnsi="Tahoma"/>
              </w:rPr>
              <w:t>-£37,819</w:t>
            </w:r>
          </w:p>
        </w:tc>
      </w:tr>
    </w:tbl>
    <w:p w:rsidR="001F5A99" w:rsidRPr="00DC6A0E" w:rsidRDefault="001F5A99" w:rsidP="001F5A99">
      <w:pPr>
        <w:rPr>
          <w:rFonts w:ascii="Tahoma" w:hAnsi="Tahoma"/>
        </w:rPr>
      </w:pPr>
    </w:p>
    <w:p w:rsidR="00E147CF" w:rsidRPr="00DC6A0E" w:rsidRDefault="00E147CF" w:rsidP="001F5A99">
      <w:pPr>
        <w:rPr>
          <w:rFonts w:ascii="Tahoma" w:hAnsi="Tahoma"/>
        </w:rPr>
      </w:pPr>
    </w:p>
    <w:p w:rsidR="00E147CF" w:rsidRDefault="00E147CF" w:rsidP="001F5A99">
      <w:pPr>
        <w:rPr>
          <w:rFonts w:ascii="Tahoma" w:hAnsi="Tahoma"/>
        </w:rPr>
      </w:pPr>
      <w:r w:rsidRPr="00DC6A0E">
        <w:rPr>
          <w:rFonts w:ascii="Tahoma" w:hAnsi="Tahoma"/>
        </w:rPr>
        <w:t>The cost impact is affordable within the current 5 year forecast</w:t>
      </w:r>
      <w:r w:rsidR="00C80FB1">
        <w:rPr>
          <w:rFonts w:ascii="Tahoma" w:hAnsi="Tahoma"/>
        </w:rPr>
        <w:t xml:space="preserve"> even without any savings on the senior Deputy Head’s salary. </w:t>
      </w:r>
    </w:p>
    <w:p w:rsidR="00C80FB1" w:rsidRDefault="00C80FB1" w:rsidP="001F5A99">
      <w:pPr>
        <w:rPr>
          <w:rFonts w:ascii="Tahoma" w:hAnsi="Tahoma"/>
        </w:rPr>
      </w:pPr>
    </w:p>
    <w:p w:rsidR="00C80FB1" w:rsidRDefault="00C80FB1" w:rsidP="001F5A99">
      <w:pPr>
        <w:rPr>
          <w:rFonts w:ascii="Tahoma" w:hAnsi="Tahoma"/>
        </w:rPr>
      </w:pPr>
      <w:r>
        <w:rPr>
          <w:rFonts w:ascii="Tahoma" w:hAnsi="Tahoma"/>
        </w:rPr>
        <w:t>Carole Herman</w:t>
      </w:r>
    </w:p>
    <w:p w:rsidR="00C80FB1" w:rsidRPr="00DC6A0E" w:rsidRDefault="00C80FB1" w:rsidP="001F5A99">
      <w:pPr>
        <w:rPr>
          <w:rFonts w:ascii="Tahoma" w:hAnsi="Tahoma"/>
        </w:rPr>
      </w:pPr>
      <w:r>
        <w:rPr>
          <w:rFonts w:ascii="Tahoma" w:hAnsi="Tahoma"/>
        </w:rPr>
        <w:t>June 2019</w:t>
      </w:r>
    </w:p>
    <w:sectPr w:rsidR="00C80FB1" w:rsidRPr="00DC6A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83" w:rsidRDefault="00B73983" w:rsidP="00CB40A1">
      <w:r>
        <w:separator/>
      </w:r>
    </w:p>
  </w:endnote>
  <w:endnote w:type="continuationSeparator" w:id="0">
    <w:p w:rsidR="00B73983" w:rsidRDefault="00B73983" w:rsidP="00CB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83" w:rsidRDefault="00B73983" w:rsidP="00CB40A1">
      <w:r>
        <w:separator/>
      </w:r>
    </w:p>
  </w:footnote>
  <w:footnote w:type="continuationSeparator" w:id="0">
    <w:p w:rsidR="00B73983" w:rsidRDefault="00B73983" w:rsidP="00CB4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0DEA"/>
    <w:multiLevelType w:val="hybridMultilevel"/>
    <w:tmpl w:val="21DEC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C7"/>
    <w:rsid w:val="001B7A67"/>
    <w:rsid w:val="001F5A99"/>
    <w:rsid w:val="0020402A"/>
    <w:rsid w:val="002D78C7"/>
    <w:rsid w:val="00320213"/>
    <w:rsid w:val="004D78E5"/>
    <w:rsid w:val="00635B22"/>
    <w:rsid w:val="0068559E"/>
    <w:rsid w:val="006869E4"/>
    <w:rsid w:val="008742EF"/>
    <w:rsid w:val="009A5E6D"/>
    <w:rsid w:val="00A43171"/>
    <w:rsid w:val="00A64E32"/>
    <w:rsid w:val="00B030DC"/>
    <w:rsid w:val="00B27416"/>
    <w:rsid w:val="00B73983"/>
    <w:rsid w:val="00C72598"/>
    <w:rsid w:val="00C80FB1"/>
    <w:rsid w:val="00CB40A1"/>
    <w:rsid w:val="00DC6A0E"/>
    <w:rsid w:val="00E104B1"/>
    <w:rsid w:val="00E147CF"/>
    <w:rsid w:val="00E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C094C-5FBC-4E70-83FD-2CA44E60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0A1"/>
    <w:pPr>
      <w:tabs>
        <w:tab w:val="center" w:pos="4513"/>
        <w:tab w:val="right" w:pos="9026"/>
      </w:tabs>
    </w:pPr>
  </w:style>
  <w:style w:type="character" w:customStyle="1" w:styleId="HeaderChar">
    <w:name w:val="Header Char"/>
    <w:basedOn w:val="DefaultParagraphFont"/>
    <w:link w:val="Header"/>
    <w:uiPriority w:val="99"/>
    <w:rsid w:val="00CB40A1"/>
  </w:style>
  <w:style w:type="paragraph" w:styleId="Footer">
    <w:name w:val="footer"/>
    <w:basedOn w:val="Normal"/>
    <w:link w:val="FooterChar"/>
    <w:uiPriority w:val="99"/>
    <w:unhideWhenUsed/>
    <w:rsid w:val="00CB40A1"/>
    <w:pPr>
      <w:tabs>
        <w:tab w:val="center" w:pos="4513"/>
        <w:tab w:val="right" w:pos="9026"/>
      </w:tabs>
    </w:pPr>
  </w:style>
  <w:style w:type="character" w:customStyle="1" w:styleId="FooterChar">
    <w:name w:val="Footer Char"/>
    <w:basedOn w:val="DefaultParagraphFont"/>
    <w:link w:val="Footer"/>
    <w:uiPriority w:val="99"/>
    <w:rsid w:val="00CB40A1"/>
  </w:style>
  <w:style w:type="paragraph" w:styleId="ListParagraph">
    <w:name w:val="List Paragraph"/>
    <w:basedOn w:val="Normal"/>
    <w:uiPriority w:val="34"/>
    <w:qFormat/>
    <w:rsid w:val="001F5A99"/>
    <w:pPr>
      <w:ind w:left="720"/>
      <w:contextualSpacing/>
    </w:pPr>
  </w:style>
  <w:style w:type="table" w:styleId="TableGrid">
    <w:name w:val="Table Grid"/>
    <w:basedOn w:val="TableNormal"/>
    <w:uiPriority w:val="39"/>
    <w:rsid w:val="004D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ACDF1E26</Template>
  <TotalTime>0</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K.Whordley</cp:lastModifiedBy>
  <cp:revision>2</cp:revision>
  <cp:lastPrinted>2019-06-14T15:40:00Z</cp:lastPrinted>
  <dcterms:created xsi:type="dcterms:W3CDTF">2021-03-19T11:25:00Z</dcterms:created>
  <dcterms:modified xsi:type="dcterms:W3CDTF">2021-03-19T11:25:00Z</dcterms:modified>
</cp:coreProperties>
</file>